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8" w:type="dxa"/>
        <w:tblInd w:w="-51" w:type="dxa"/>
        <w:tblLayout w:type="fixed"/>
        <w:tblCellMar>
          <w:left w:w="180" w:type="dxa"/>
          <w:right w:w="180" w:type="dxa"/>
        </w:tblCellMar>
        <w:tblLook w:val="0000" w:firstRow="0" w:lastRow="0" w:firstColumn="0" w:lastColumn="0" w:noHBand="0" w:noVBand="0"/>
      </w:tblPr>
      <w:tblGrid>
        <w:gridCol w:w="1319"/>
        <w:gridCol w:w="8579"/>
      </w:tblGrid>
      <w:tr w:rsidR="00105ADE" w:rsidRPr="00105ADE" w:rsidTr="00011125">
        <w:trPr>
          <w:trHeight w:val="1332"/>
        </w:trPr>
        <w:tc>
          <w:tcPr>
            <w:tcW w:w="1319" w:type="dxa"/>
            <w:shd w:val="clear" w:color="auto" w:fill="auto"/>
            <w:vAlign w:val="center"/>
          </w:tcPr>
          <w:p w:rsidR="00A4057E" w:rsidRPr="00105ADE" w:rsidRDefault="00011125" w:rsidP="005A147C">
            <w:pPr>
              <w:snapToGrid w:val="0"/>
            </w:pPr>
            <w:r w:rsidRPr="00105ADE">
              <w:rPr>
                <w:noProof/>
                <w:lang w:eastAsia="pt-BR"/>
              </w:rPr>
              <w:drawing>
                <wp:anchor distT="0" distB="0" distL="114300" distR="114300" simplePos="0" relativeHeight="251659264" behindDoc="0" locked="0" layoutInCell="1" allowOverlap="1" wp14:anchorId="721FF6E5" wp14:editId="4F4FA5CD">
                  <wp:simplePos x="0" y="0"/>
                  <wp:positionH relativeFrom="margin">
                    <wp:posOffset>-142875</wp:posOffset>
                  </wp:positionH>
                  <wp:positionV relativeFrom="margin">
                    <wp:posOffset>-228600</wp:posOffset>
                  </wp:positionV>
                  <wp:extent cx="685800" cy="895350"/>
                  <wp:effectExtent l="19050" t="0" r="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srcRect/>
                          <a:stretch>
                            <a:fillRect/>
                          </a:stretch>
                        </pic:blipFill>
                        <pic:spPr bwMode="auto">
                          <a:xfrm>
                            <a:off x="0" y="0"/>
                            <a:ext cx="685800" cy="895350"/>
                          </a:xfrm>
                          <a:prstGeom prst="rect">
                            <a:avLst/>
                          </a:prstGeom>
                          <a:noFill/>
                          <a:ln w="9525">
                            <a:noFill/>
                            <a:miter lim="800000"/>
                            <a:headEnd/>
                            <a:tailEnd/>
                          </a:ln>
                        </pic:spPr>
                      </pic:pic>
                    </a:graphicData>
                  </a:graphic>
                </wp:anchor>
              </w:drawing>
            </w:r>
          </w:p>
        </w:tc>
        <w:tc>
          <w:tcPr>
            <w:tcW w:w="8579" w:type="dxa"/>
            <w:shd w:val="clear" w:color="auto" w:fill="auto"/>
            <w:vAlign w:val="center"/>
          </w:tcPr>
          <w:p w:rsidR="00A4057E" w:rsidRPr="00105ADE" w:rsidRDefault="00A4057E" w:rsidP="005A147C">
            <w:pPr>
              <w:keepNext/>
              <w:snapToGrid w:val="0"/>
              <w:ind w:left="-195"/>
              <w:jc w:val="both"/>
              <w:rPr>
                <w:sz w:val="36"/>
                <w:szCs w:val="36"/>
              </w:rPr>
            </w:pPr>
            <w:r w:rsidRPr="00105ADE">
              <w:rPr>
                <w:sz w:val="36"/>
                <w:szCs w:val="36"/>
              </w:rPr>
              <w:t>PREFEITURA MUNICIPAL DE SETE LAGOAS</w:t>
            </w:r>
          </w:p>
        </w:tc>
      </w:tr>
    </w:tbl>
    <w:p w:rsidR="00C81526" w:rsidRDefault="00C81526" w:rsidP="005A147C">
      <w:pPr>
        <w:autoSpaceDE w:val="0"/>
        <w:ind w:left="2268" w:right="-2"/>
        <w:jc w:val="both"/>
        <w:rPr>
          <w:b/>
          <w:bCs/>
        </w:rPr>
      </w:pPr>
    </w:p>
    <w:p w:rsidR="007C40E2" w:rsidRPr="005A147C" w:rsidRDefault="008D2D71" w:rsidP="005A147C">
      <w:pPr>
        <w:autoSpaceDE w:val="0"/>
        <w:ind w:left="2268" w:right="-2"/>
        <w:jc w:val="both"/>
        <w:rPr>
          <w:b/>
          <w:bCs/>
        </w:rPr>
      </w:pPr>
      <w:bookmarkStart w:id="0" w:name="_GoBack"/>
      <w:bookmarkEnd w:id="0"/>
      <w:r w:rsidRPr="005A147C">
        <w:rPr>
          <w:b/>
          <w:bCs/>
        </w:rPr>
        <w:t xml:space="preserve">LEI COMPLEMENTAR Nº </w:t>
      </w:r>
      <w:r w:rsidR="00011125" w:rsidRPr="005A147C">
        <w:rPr>
          <w:b/>
          <w:bCs/>
        </w:rPr>
        <w:t>2</w:t>
      </w:r>
      <w:r w:rsidR="00A06CE9" w:rsidRPr="005A147C">
        <w:rPr>
          <w:b/>
          <w:bCs/>
        </w:rPr>
        <w:t>41</w:t>
      </w:r>
      <w:r w:rsidR="00E74986" w:rsidRPr="005A147C">
        <w:rPr>
          <w:b/>
          <w:bCs/>
        </w:rPr>
        <w:t xml:space="preserve"> DE </w:t>
      </w:r>
      <w:r w:rsidR="0046391B" w:rsidRPr="005A147C">
        <w:rPr>
          <w:b/>
          <w:bCs/>
        </w:rPr>
        <w:t>2</w:t>
      </w:r>
      <w:r w:rsidR="00A06CE9" w:rsidRPr="005A147C">
        <w:rPr>
          <w:b/>
          <w:bCs/>
        </w:rPr>
        <w:t>1</w:t>
      </w:r>
      <w:r w:rsidR="00A344E6" w:rsidRPr="005A147C">
        <w:rPr>
          <w:b/>
          <w:bCs/>
        </w:rPr>
        <w:t xml:space="preserve"> DE </w:t>
      </w:r>
      <w:r w:rsidR="00A06CE9" w:rsidRPr="005A147C">
        <w:rPr>
          <w:b/>
          <w:bCs/>
        </w:rPr>
        <w:t>DEZEMBRO</w:t>
      </w:r>
      <w:r w:rsidR="00F377B8" w:rsidRPr="005A147C">
        <w:rPr>
          <w:b/>
          <w:bCs/>
        </w:rPr>
        <w:t xml:space="preserve"> DE 2020</w:t>
      </w:r>
      <w:r w:rsidR="007C40E2" w:rsidRPr="005A147C">
        <w:rPr>
          <w:b/>
          <w:bCs/>
        </w:rPr>
        <w:t>.</w:t>
      </w:r>
    </w:p>
    <w:p w:rsidR="008D2D71" w:rsidRPr="005A147C" w:rsidRDefault="008D2D71" w:rsidP="005A147C">
      <w:pPr>
        <w:ind w:left="2268"/>
        <w:jc w:val="both"/>
      </w:pPr>
    </w:p>
    <w:p w:rsidR="005A147C" w:rsidRPr="005A147C" w:rsidRDefault="005A147C" w:rsidP="005A147C">
      <w:pPr>
        <w:ind w:left="2268"/>
        <w:jc w:val="both"/>
        <w:rPr>
          <w:rFonts w:eastAsia="Times New Roman"/>
          <w:b/>
        </w:rPr>
      </w:pPr>
      <w:r w:rsidRPr="005A147C">
        <w:rPr>
          <w:rFonts w:eastAsia="Times New Roman"/>
          <w:b/>
        </w:rPr>
        <w:t>DISPÕE SOBRE O FUNCIONAMENTO E A INSTALAÇÃO DE POSTES, TORRES, ANTENAS, CONTÊINERES E DEMAIS EQUIPAMENTOS QUE COMPÕEM AS ESTAÇÕES RÁDIO- BASE NO ÂMBITO DO MUNICÍPIO E DÁ OUTRAS PROVIDÊNCIAS.</w:t>
      </w:r>
    </w:p>
    <w:p w:rsidR="00A344E6" w:rsidRPr="005A147C" w:rsidRDefault="00A344E6" w:rsidP="005A147C">
      <w:pPr>
        <w:ind w:firstLine="2268"/>
        <w:jc w:val="both"/>
        <w:rPr>
          <w:rFonts w:eastAsia="Times New Roman"/>
        </w:rPr>
      </w:pPr>
    </w:p>
    <w:p w:rsidR="008503B3" w:rsidRPr="005A147C" w:rsidRDefault="00860B0E" w:rsidP="005A147C">
      <w:pPr>
        <w:pStyle w:val="Recuodecorpodetexto31"/>
        <w:tabs>
          <w:tab w:val="left" w:pos="315"/>
        </w:tabs>
        <w:autoSpaceDE w:val="0"/>
        <w:spacing w:after="0"/>
        <w:ind w:left="0" w:firstLine="2268"/>
        <w:jc w:val="both"/>
        <w:rPr>
          <w:rFonts w:eastAsia="BitstreamVeraSans-Bold" w:cs="Times New Roman"/>
          <w:i w:val="0"/>
          <w:sz w:val="24"/>
          <w:szCs w:val="24"/>
          <w:lang w:eastAsia="pt-BR" w:bidi="pt-BR"/>
        </w:rPr>
      </w:pPr>
      <w:r w:rsidRPr="005A147C">
        <w:rPr>
          <w:rFonts w:eastAsia="BitstreamVeraSans-Bold" w:cs="Times New Roman"/>
          <w:i w:val="0"/>
          <w:sz w:val="24"/>
          <w:szCs w:val="24"/>
          <w:lang w:eastAsia="pt-BR" w:bidi="pt-BR"/>
        </w:rPr>
        <w:t>O Povo do Município de Sete Lagoas, por seus representantes legais votou, e eu em seu nome sanciono a seguinte Lei</w:t>
      </w:r>
      <w:r w:rsidR="00E6600D" w:rsidRPr="005A147C">
        <w:rPr>
          <w:rFonts w:eastAsia="BitstreamVeraSans-Bold" w:cs="Times New Roman"/>
          <w:i w:val="0"/>
          <w:sz w:val="24"/>
          <w:szCs w:val="24"/>
          <w:lang w:eastAsia="pt-BR" w:bidi="pt-BR"/>
        </w:rPr>
        <w:t xml:space="preserve"> Complementar</w:t>
      </w:r>
      <w:r w:rsidRPr="005A147C">
        <w:rPr>
          <w:rFonts w:eastAsia="BitstreamVeraSans-Bold" w:cs="Times New Roman"/>
          <w:i w:val="0"/>
          <w:sz w:val="24"/>
          <w:szCs w:val="24"/>
          <w:lang w:eastAsia="pt-BR" w:bidi="pt-BR"/>
        </w:rPr>
        <w:t>:</w:t>
      </w:r>
    </w:p>
    <w:p w:rsidR="005A7E8A" w:rsidRPr="005A147C" w:rsidRDefault="005A7E8A" w:rsidP="005A147C">
      <w:pPr>
        <w:pStyle w:val="Recuodecorpodetexto"/>
        <w:spacing w:after="0"/>
        <w:ind w:left="0" w:firstLine="2268"/>
        <w:jc w:val="both"/>
        <w:rPr>
          <w:i/>
          <w:iCs/>
        </w:rPr>
      </w:pPr>
    </w:p>
    <w:p w:rsidR="005A147C" w:rsidRPr="005A147C" w:rsidRDefault="005A147C" w:rsidP="005A147C">
      <w:pPr>
        <w:ind w:firstLine="2268"/>
        <w:jc w:val="both"/>
        <w:rPr>
          <w:rFonts w:eastAsia="Times New Roman"/>
          <w:b/>
          <w:bCs/>
        </w:rPr>
      </w:pPr>
      <w:r w:rsidRPr="005A147C">
        <w:rPr>
          <w:rFonts w:eastAsia="Times New Roman"/>
          <w:b/>
          <w:bCs/>
        </w:rPr>
        <w:t>CAPÍTULO I</w:t>
      </w:r>
    </w:p>
    <w:p w:rsidR="005A147C" w:rsidRPr="005A147C" w:rsidRDefault="005A147C" w:rsidP="005A147C">
      <w:pPr>
        <w:ind w:firstLine="2268"/>
        <w:jc w:val="both"/>
        <w:rPr>
          <w:rFonts w:eastAsia="Times New Roman"/>
          <w:b/>
          <w:bCs/>
        </w:rPr>
      </w:pPr>
      <w:r w:rsidRPr="005A147C">
        <w:rPr>
          <w:rFonts w:eastAsia="Times New Roman"/>
          <w:b/>
          <w:bCs/>
        </w:rPr>
        <w:t>DISPOSIÇÕES PRELIMINARES</w:t>
      </w:r>
    </w:p>
    <w:p w:rsidR="005A147C" w:rsidRPr="005A147C" w:rsidRDefault="005A147C" w:rsidP="005A147C">
      <w:pPr>
        <w:ind w:firstLine="2268"/>
        <w:jc w:val="both"/>
        <w:rPr>
          <w:rFonts w:eastAsia="Times New Roman"/>
          <w:b/>
          <w:bCs/>
        </w:rPr>
      </w:pPr>
    </w:p>
    <w:p w:rsidR="005A147C" w:rsidRDefault="005A147C" w:rsidP="005A147C">
      <w:pPr>
        <w:ind w:firstLine="2268"/>
        <w:jc w:val="both"/>
        <w:rPr>
          <w:rFonts w:eastAsia="Times New Roman"/>
        </w:rPr>
      </w:pPr>
      <w:r w:rsidRPr="005A147C">
        <w:rPr>
          <w:rFonts w:eastAsia="Times New Roman"/>
          <w:bCs/>
        </w:rPr>
        <w:t>Art. 1º</w:t>
      </w:r>
      <w:r w:rsidRPr="005A147C">
        <w:rPr>
          <w:rFonts w:eastAsia="Times New Roman"/>
        </w:rPr>
        <w:t xml:space="preserve"> Esta Lei Complementar estabelece normas sobre o funcionamento e a instalação</w:t>
      </w:r>
      <w:r w:rsidRPr="005A147C">
        <w:rPr>
          <w:rFonts w:eastAsia="Times New Roman"/>
          <w:i/>
          <w:iCs/>
        </w:rPr>
        <w:t xml:space="preserve"> </w:t>
      </w:r>
      <w:r w:rsidRPr="005A147C">
        <w:rPr>
          <w:rFonts w:eastAsia="Times New Roman"/>
        </w:rPr>
        <w:t xml:space="preserve">de postes, torres, antenas, contêineres e demais equipamentos que </w:t>
      </w:r>
      <w:proofErr w:type="spellStart"/>
      <w:r w:rsidRPr="005A147C">
        <w:rPr>
          <w:rFonts w:eastAsia="Times New Roman"/>
        </w:rPr>
        <w:t>compõem</w:t>
      </w:r>
      <w:proofErr w:type="spellEnd"/>
      <w:r w:rsidRPr="005A147C">
        <w:rPr>
          <w:rFonts w:eastAsia="Times New Roman"/>
        </w:rPr>
        <w:t xml:space="preserve"> as Estações de Rádio Base, destinadas à operação de serviços de telecomunicações no Município, sem prejuízo do disposto na legislação federal pertinente, objetivando garantir através da proteção dos direitos fundamentais da pessoa humana: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 - o pleno desenvolvimento das funções sociais da cidade;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II - a saúde, o sossego e o bem estar dos munícipes.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bCs/>
        </w:rPr>
        <w:t>Art. 2º</w:t>
      </w:r>
      <w:r w:rsidRPr="005A147C">
        <w:rPr>
          <w:rFonts w:eastAsia="Times New Roman"/>
        </w:rPr>
        <w:t xml:space="preserve"> Para os efeitos de aplicação desta Lei Complementar ficam estabelecidas as seguintes definições: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 - Estação Rádio Base – ERB: o conjunto de instalações que comportam equipamentos de radiofrequência, destinados à transmissão de sinais de telecomunicações para cobertura de determinada área;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II - Equipamentos permanentes: as torres, postes, antenas e contêineres, assim como as demais instalações que </w:t>
      </w:r>
      <w:proofErr w:type="spellStart"/>
      <w:r w:rsidRPr="005A147C">
        <w:rPr>
          <w:rFonts w:eastAsia="Times New Roman"/>
        </w:rPr>
        <w:t>compõem</w:t>
      </w:r>
      <w:proofErr w:type="spellEnd"/>
      <w:r w:rsidRPr="005A147C">
        <w:rPr>
          <w:rFonts w:eastAsia="Times New Roman"/>
        </w:rPr>
        <w:t xml:space="preserve"> a Estação </w:t>
      </w:r>
      <w:proofErr w:type="spellStart"/>
      <w:r w:rsidRPr="005A147C">
        <w:rPr>
          <w:rFonts w:eastAsia="Times New Roman"/>
        </w:rPr>
        <w:t>Rá</w:t>
      </w:r>
      <w:proofErr w:type="gramStart"/>
      <w:r w:rsidRPr="005A147C">
        <w:rPr>
          <w:rFonts w:eastAsia="Times New Roman"/>
        </w:rPr>
        <w:t>dio</w:t>
      </w:r>
      <w:proofErr w:type="gramEnd"/>
      <w:r w:rsidRPr="005A147C">
        <w:rPr>
          <w:rFonts w:eastAsia="Times New Roman"/>
        </w:rPr>
        <w:t>-Base</w:t>
      </w:r>
      <w:proofErr w:type="spellEnd"/>
      <w:r w:rsidRPr="005A147C">
        <w:rPr>
          <w:rFonts w:eastAsia="Times New Roman"/>
        </w:rPr>
        <w:t xml:space="preserve">;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III - Imóvel: o lote, terreno ou gleba, público ou privado;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IV - Testada ou alinhamento: a linha divisória entre o imóvel de propriedade particular ou pública e o logradouro ou via pública;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V - Ruído: qualquer ruído som que cause ou possa causar perturbações ao sossego público, incluindo: </w:t>
      </w:r>
    </w:p>
    <w:p w:rsidR="005A147C" w:rsidRPr="005A147C" w:rsidRDefault="005A147C" w:rsidP="005A147C">
      <w:pPr>
        <w:ind w:firstLine="2268"/>
        <w:jc w:val="both"/>
        <w:rPr>
          <w:rFonts w:eastAsia="Times New Roman"/>
        </w:rPr>
      </w:pPr>
    </w:p>
    <w:p w:rsidR="005A147C" w:rsidRPr="005A147C" w:rsidRDefault="005A147C" w:rsidP="005A147C">
      <w:pPr>
        <w:ind w:firstLine="2268"/>
        <w:jc w:val="both"/>
      </w:pPr>
      <w:r>
        <w:lastRenderedPageBreak/>
        <w:t xml:space="preserve">a) </w:t>
      </w:r>
      <w:r w:rsidRPr="005A147C">
        <w:t>ruído de fundo: todo e qualquer ruído que esteja sendo captado e que não seja proveniente da fonte objeto das medições;</w:t>
      </w:r>
    </w:p>
    <w:p w:rsidR="005A147C" w:rsidRPr="005A147C" w:rsidRDefault="005A147C" w:rsidP="005A147C">
      <w:pPr>
        <w:pStyle w:val="PargrafodaLista"/>
        <w:ind w:left="2268" w:firstLine="2268"/>
        <w:jc w:val="both"/>
      </w:pPr>
    </w:p>
    <w:p w:rsidR="005A147C" w:rsidRPr="005A147C" w:rsidRDefault="005A147C" w:rsidP="005A147C">
      <w:pPr>
        <w:ind w:firstLine="2268"/>
        <w:jc w:val="both"/>
      </w:pPr>
      <w:r>
        <w:t xml:space="preserve">b) </w:t>
      </w:r>
      <w:r w:rsidRPr="005A147C">
        <w:t>vibração: movimento oscilatório transmitido pelo solo ou por uma estrutura qualquer, perceptível por uma pessoa;</w:t>
      </w:r>
    </w:p>
    <w:p w:rsidR="005A147C" w:rsidRPr="005A147C" w:rsidRDefault="005A147C" w:rsidP="005A147C">
      <w:pPr>
        <w:pStyle w:val="PargrafodaLista"/>
        <w:ind w:left="2268"/>
        <w:jc w:val="both"/>
      </w:pPr>
    </w:p>
    <w:p w:rsidR="005A147C" w:rsidRDefault="005A147C" w:rsidP="005A147C">
      <w:pPr>
        <w:ind w:firstLine="2268"/>
        <w:jc w:val="both"/>
        <w:rPr>
          <w:rFonts w:eastAsia="Times New Roman"/>
        </w:rPr>
      </w:pPr>
      <w:r w:rsidRPr="005A147C">
        <w:rPr>
          <w:rFonts w:eastAsia="Times New Roman"/>
        </w:rPr>
        <w:t xml:space="preserve">VI - Campo eletromagnético: sucessão de campos magnéticos e elétricos que se propagam pelo espaço de forma autônoma e independente da fonte;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VII - Radiação: partículas e campos que se propagam em raios, no espaço preenchido ou não por matéria, podendo ser ionizantes ou não ionizantes;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VIII - Radiação eletromagnética: constituída por campos elétricos e magnéticos variando no espaço e no tempo, caracterizada pela amplitude (tamanho) e pela frequência (ou, alternativamente, pelo comprimento da onda) da oscilação;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IX - Recuo: distância medida em projeção horizontal, entre a(s) parte(s) mais avançada(s) da edificação e a(s) divisa(s) do terreno em que se ache a instalação;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X - Vizinhança: entorno da instalação, delimitado até́ onde alcançam os eventuais impactos causados pela ERB;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XI - Laudo técnico: relato de profissional habilitado designado para avaliar determinada situação que se encontre dentro de sua área de conhecimento;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XII - Descarga atmosférica: descarga elétrica que se produz entre nuvens de chuva ou entre uma destas nuvens e a terra;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XIII - Impacto de vizinhança: todo e qualquer efeito negativo ou positivo verificado pela instalação e funcionamento da ERB em seu entorno ou vizinhança, a ser aferido por relatório ou laudo técnico. </w:t>
      </w:r>
    </w:p>
    <w:p w:rsidR="005A147C" w:rsidRPr="005A147C" w:rsidRDefault="005A147C" w:rsidP="005A147C">
      <w:pPr>
        <w:ind w:firstLine="2268"/>
        <w:jc w:val="both"/>
        <w:rPr>
          <w:rFonts w:eastAsia="Times New Roman"/>
        </w:rPr>
      </w:pPr>
    </w:p>
    <w:p w:rsidR="005A147C" w:rsidRPr="005A147C" w:rsidRDefault="005A147C" w:rsidP="005A147C">
      <w:pPr>
        <w:ind w:firstLine="2268"/>
        <w:jc w:val="both"/>
        <w:rPr>
          <w:rFonts w:eastAsia="Times New Roman"/>
        </w:rPr>
      </w:pPr>
      <w:r w:rsidRPr="005A147C">
        <w:rPr>
          <w:rFonts w:eastAsia="Times New Roman"/>
        </w:rPr>
        <w:t xml:space="preserve">Parágrafo único. O rol de definições contido nesse artigo não é taxativo, outras definições contidas na legislação Federal poderão ser aplicadas subsidiariamente.  </w:t>
      </w:r>
    </w:p>
    <w:p w:rsidR="005A147C" w:rsidRPr="005A147C" w:rsidRDefault="005A147C" w:rsidP="005A147C">
      <w:pPr>
        <w:ind w:left="2268"/>
        <w:rPr>
          <w:rFonts w:eastAsia="Times New Roman"/>
          <w:b/>
          <w:bCs/>
        </w:rPr>
      </w:pPr>
    </w:p>
    <w:p w:rsidR="005A147C" w:rsidRPr="005A147C" w:rsidRDefault="005A147C" w:rsidP="005A147C">
      <w:pPr>
        <w:ind w:left="2268"/>
        <w:jc w:val="both"/>
        <w:rPr>
          <w:rFonts w:eastAsia="Times New Roman"/>
          <w:b/>
          <w:bCs/>
        </w:rPr>
      </w:pPr>
      <w:r w:rsidRPr="005A147C">
        <w:rPr>
          <w:rFonts w:eastAsia="Times New Roman"/>
          <w:b/>
          <w:bCs/>
        </w:rPr>
        <w:t>CAPÍTULO II</w:t>
      </w:r>
    </w:p>
    <w:p w:rsidR="005A147C" w:rsidRPr="005A147C" w:rsidRDefault="005A147C" w:rsidP="005A147C">
      <w:pPr>
        <w:ind w:left="2268"/>
        <w:jc w:val="both"/>
        <w:rPr>
          <w:rFonts w:eastAsia="Times New Roman"/>
          <w:b/>
          <w:bCs/>
        </w:rPr>
      </w:pPr>
      <w:r w:rsidRPr="005A147C">
        <w:rPr>
          <w:rFonts w:eastAsia="Times New Roman"/>
          <w:b/>
          <w:bCs/>
        </w:rPr>
        <w:t>DOS REQUISITOS PARA INSTALAÇÃO DE ESTAÇÃO RÁDIO BASE</w:t>
      </w:r>
    </w:p>
    <w:p w:rsidR="005A147C" w:rsidRPr="005A147C" w:rsidRDefault="005A147C" w:rsidP="005A147C">
      <w:pPr>
        <w:ind w:left="2268"/>
        <w:rPr>
          <w:rFonts w:eastAsia="Times New Roman"/>
          <w:b/>
          <w:bCs/>
        </w:rPr>
      </w:pPr>
    </w:p>
    <w:p w:rsidR="005A147C" w:rsidRDefault="005A147C" w:rsidP="005A147C">
      <w:pPr>
        <w:ind w:firstLine="2268"/>
        <w:jc w:val="both"/>
        <w:rPr>
          <w:rFonts w:eastAsia="Times New Roman"/>
        </w:rPr>
      </w:pPr>
      <w:r w:rsidRPr="005A147C">
        <w:rPr>
          <w:rFonts w:eastAsia="Times New Roman"/>
          <w:bCs/>
        </w:rPr>
        <w:t>Art. 3º</w:t>
      </w:r>
      <w:r w:rsidRPr="005A147C">
        <w:rPr>
          <w:rFonts w:eastAsia="Times New Roman"/>
        </w:rPr>
        <w:t xml:space="preserve"> As instalações das Estações Rádio Base - </w:t>
      </w:r>
      <w:proofErr w:type="spellStart"/>
      <w:r w:rsidRPr="005A147C">
        <w:rPr>
          <w:rFonts w:eastAsia="Times New Roman"/>
        </w:rPr>
        <w:t>ERB’s</w:t>
      </w:r>
      <w:proofErr w:type="spellEnd"/>
      <w:r w:rsidRPr="005A147C">
        <w:rPr>
          <w:rFonts w:eastAsia="Times New Roman"/>
        </w:rPr>
        <w:t xml:space="preserve"> poderão ser autorizadas de acordo com as zonas de uso do Município, conforme previsto em legislação específica.</w:t>
      </w:r>
    </w:p>
    <w:p w:rsidR="005A147C" w:rsidRPr="005A147C" w:rsidRDefault="005A147C" w:rsidP="005A147C">
      <w:pPr>
        <w:ind w:firstLine="2268"/>
        <w:jc w:val="both"/>
        <w:rPr>
          <w:rFonts w:eastAsia="Times New Roman"/>
        </w:rPr>
      </w:pPr>
    </w:p>
    <w:p w:rsidR="005A147C" w:rsidRPr="005A147C" w:rsidRDefault="005A147C" w:rsidP="005A147C">
      <w:pPr>
        <w:ind w:firstLine="2268"/>
        <w:jc w:val="both"/>
        <w:rPr>
          <w:rFonts w:eastAsia="Times New Roman"/>
        </w:rPr>
      </w:pPr>
      <w:r w:rsidRPr="005A147C">
        <w:rPr>
          <w:rFonts w:eastAsia="Times New Roman"/>
        </w:rPr>
        <w:t>§</w:t>
      </w:r>
      <w:r>
        <w:rPr>
          <w:rFonts w:eastAsia="Times New Roman"/>
        </w:rPr>
        <w:t xml:space="preserve"> </w:t>
      </w:r>
      <w:r w:rsidRPr="005A147C">
        <w:rPr>
          <w:rFonts w:eastAsia="Times New Roman"/>
        </w:rPr>
        <w:t>1º A instalação ou regularização de qualquer ERB deverá observar as disposições desta Lei Complementar e o limite máximo de radiação eletromagnética, em conformidade com o estabelecido em legislação federal, bem como na Resolução nº 700/2018 da ANATEL, ou outra que vier a substituí-</w:t>
      </w:r>
      <w:proofErr w:type="spellStart"/>
      <w:proofErr w:type="gramStart"/>
      <w:r w:rsidRPr="005A147C">
        <w:rPr>
          <w:rFonts w:eastAsia="Times New Roman"/>
        </w:rPr>
        <w:t>la</w:t>
      </w:r>
      <w:proofErr w:type="spellEnd"/>
      <w:proofErr w:type="gramEnd"/>
      <w:r w:rsidRPr="005A147C">
        <w:rPr>
          <w:rFonts w:eastAsia="Times New Roman"/>
        </w:rPr>
        <w:t xml:space="preserve">, pertinentes </w:t>
      </w:r>
      <w:r w:rsidRPr="005A147C">
        <w:rPr>
          <w:rFonts w:eastAsia="Times New Roman"/>
        </w:rPr>
        <w:lastRenderedPageBreak/>
        <w:t xml:space="preserve">para exposição humana.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w:t>
      </w:r>
      <w:r>
        <w:rPr>
          <w:rFonts w:eastAsia="Times New Roman"/>
        </w:rPr>
        <w:t xml:space="preserve"> </w:t>
      </w:r>
      <w:r w:rsidRPr="005A147C">
        <w:rPr>
          <w:rFonts w:eastAsia="Times New Roman"/>
        </w:rPr>
        <w:t xml:space="preserve">2º É vedada </w:t>
      </w:r>
      <w:proofErr w:type="gramStart"/>
      <w:r w:rsidRPr="005A147C">
        <w:rPr>
          <w:rFonts w:eastAsia="Times New Roman"/>
        </w:rPr>
        <w:t>a</w:t>
      </w:r>
      <w:proofErr w:type="gramEnd"/>
      <w:r w:rsidRPr="005A147C">
        <w:rPr>
          <w:rFonts w:eastAsia="Times New Roman"/>
        </w:rPr>
        <w:t xml:space="preserve"> instalação de ERB e de qualquer de seus equipamentos permanentes que obliterem, mesmo que parcialmente, a visibilidade de bens tombados.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w:t>
      </w:r>
      <w:r>
        <w:rPr>
          <w:rFonts w:eastAsia="Times New Roman"/>
        </w:rPr>
        <w:t xml:space="preserve"> </w:t>
      </w:r>
      <w:r w:rsidRPr="005A147C">
        <w:rPr>
          <w:rFonts w:eastAsia="Times New Roman"/>
        </w:rPr>
        <w:t>3º Os órgãos municipais responsáveis pela análise e aprovação da instalação ou regularização de ERB poderão exigir da Operadora a execução, às suas expensas, de medidas compensatórias e/ou mitigatórias, bem como contrapartidas, pelo impacto causado pela sua instalação no Município de Sete Lagoas.</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bCs/>
        </w:rPr>
        <w:t xml:space="preserve">Art. 4º </w:t>
      </w:r>
      <w:r w:rsidRPr="005A147C">
        <w:rPr>
          <w:rFonts w:eastAsia="Times New Roman"/>
        </w:rPr>
        <w:t xml:space="preserve">Para instalação de novas </w:t>
      </w:r>
      <w:proofErr w:type="spellStart"/>
      <w:r w:rsidRPr="005A147C">
        <w:rPr>
          <w:rFonts w:eastAsia="Times New Roman"/>
        </w:rPr>
        <w:t>ERB’s</w:t>
      </w:r>
      <w:proofErr w:type="spellEnd"/>
      <w:proofErr w:type="gramStart"/>
      <w:r w:rsidRPr="005A147C">
        <w:rPr>
          <w:rFonts w:eastAsia="Times New Roman"/>
        </w:rPr>
        <w:t>, devera</w:t>
      </w:r>
      <w:proofErr w:type="gramEnd"/>
      <w:r w:rsidRPr="005A147C">
        <w:rPr>
          <w:rFonts w:eastAsia="Times New Roman"/>
        </w:rPr>
        <w:t xml:space="preserve">́ ser respeitada a distância mínima entre torres, postes ou similares de 500m (quinhentos metros), consideradas as torres que já́ se encontrem em funcionamento, conforme início de atividade constante do Cadastro da ANATEL.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Parágrafo único. Em caso de necessidade de instalação de novas </w:t>
      </w:r>
      <w:proofErr w:type="spellStart"/>
      <w:r w:rsidRPr="005A147C">
        <w:rPr>
          <w:rFonts w:eastAsia="Times New Roman"/>
        </w:rPr>
        <w:t>ERB’s</w:t>
      </w:r>
      <w:proofErr w:type="spellEnd"/>
      <w:r w:rsidRPr="005A147C">
        <w:rPr>
          <w:rFonts w:eastAsia="Times New Roman"/>
        </w:rPr>
        <w:t xml:space="preserve"> em </w:t>
      </w:r>
      <w:proofErr w:type="spellStart"/>
      <w:r w:rsidRPr="005A147C">
        <w:rPr>
          <w:rFonts w:eastAsia="Times New Roman"/>
        </w:rPr>
        <w:t>distância</w:t>
      </w:r>
      <w:proofErr w:type="spellEnd"/>
      <w:r w:rsidRPr="005A147C">
        <w:rPr>
          <w:rFonts w:eastAsia="Times New Roman"/>
        </w:rPr>
        <w:t xml:space="preserve"> menor, o empreendedor deverá compartilhar as </w:t>
      </w:r>
      <w:proofErr w:type="spellStart"/>
      <w:r w:rsidRPr="005A147C">
        <w:rPr>
          <w:rFonts w:eastAsia="Times New Roman"/>
        </w:rPr>
        <w:t>instalaçõ</w:t>
      </w:r>
      <w:proofErr w:type="gramStart"/>
      <w:r w:rsidRPr="005A147C">
        <w:rPr>
          <w:rFonts w:eastAsia="Times New Roman"/>
        </w:rPr>
        <w:t>es</w:t>
      </w:r>
      <w:proofErr w:type="spellEnd"/>
      <w:proofErr w:type="gramEnd"/>
      <w:r w:rsidRPr="005A147C">
        <w:rPr>
          <w:rFonts w:eastAsia="Times New Roman"/>
        </w:rPr>
        <w:t xml:space="preserve"> existentes.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bCs/>
        </w:rPr>
        <w:t xml:space="preserve">Art. 5º </w:t>
      </w:r>
      <w:r w:rsidRPr="005A147C">
        <w:rPr>
          <w:rFonts w:eastAsia="Times New Roman"/>
        </w:rPr>
        <w:t xml:space="preserve">Os recuos a serem observados pelas torres, postes ou similares, em relação ao lote, são os seguintes: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 - a largura </w:t>
      </w:r>
      <w:proofErr w:type="spellStart"/>
      <w:r w:rsidRPr="005A147C">
        <w:rPr>
          <w:rFonts w:eastAsia="Times New Roman"/>
        </w:rPr>
        <w:t>mínima</w:t>
      </w:r>
      <w:proofErr w:type="spellEnd"/>
      <w:r w:rsidRPr="005A147C">
        <w:rPr>
          <w:rFonts w:eastAsia="Times New Roman"/>
        </w:rPr>
        <w:t xml:space="preserve"> do lote urbano para o uso acima especificado </w:t>
      </w:r>
      <w:proofErr w:type="spellStart"/>
      <w:r w:rsidRPr="005A147C">
        <w:rPr>
          <w:rFonts w:eastAsia="Times New Roman"/>
        </w:rPr>
        <w:t>sera</w:t>
      </w:r>
      <w:proofErr w:type="spellEnd"/>
      <w:r w:rsidRPr="005A147C">
        <w:rPr>
          <w:rFonts w:eastAsia="Times New Roman"/>
        </w:rPr>
        <w:t>́ de 10,00m (dez metros);</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II - o afastamento entre a torre, bem como a </w:t>
      </w:r>
      <w:proofErr w:type="spellStart"/>
      <w:r w:rsidRPr="005A147C">
        <w:rPr>
          <w:rFonts w:eastAsia="Times New Roman"/>
        </w:rPr>
        <w:t>projeção</w:t>
      </w:r>
      <w:proofErr w:type="spellEnd"/>
      <w:r w:rsidRPr="005A147C">
        <w:rPr>
          <w:rFonts w:eastAsia="Times New Roman"/>
        </w:rPr>
        <w:t xml:space="preserve"> dos elementos nela instalados, e as divisas de fundo e laterais </w:t>
      </w:r>
      <w:proofErr w:type="spellStart"/>
      <w:r w:rsidRPr="005A147C">
        <w:rPr>
          <w:rFonts w:eastAsia="Times New Roman"/>
        </w:rPr>
        <w:t>sera</w:t>
      </w:r>
      <w:proofErr w:type="spellEnd"/>
      <w:r w:rsidRPr="005A147C">
        <w:rPr>
          <w:rFonts w:eastAsia="Times New Roman"/>
        </w:rPr>
        <w:t xml:space="preserve">́ de, no </w:t>
      </w:r>
      <w:proofErr w:type="spellStart"/>
      <w:r w:rsidRPr="005A147C">
        <w:rPr>
          <w:rFonts w:eastAsia="Times New Roman"/>
        </w:rPr>
        <w:t>mínimo</w:t>
      </w:r>
      <w:proofErr w:type="spellEnd"/>
      <w:r w:rsidRPr="005A147C">
        <w:rPr>
          <w:rFonts w:eastAsia="Times New Roman"/>
        </w:rPr>
        <w:t xml:space="preserve">, 2,00m (dois metros) para torres com altura até 15,00m (quinze metros), com </w:t>
      </w:r>
      <w:proofErr w:type="spellStart"/>
      <w:r w:rsidRPr="005A147C">
        <w:rPr>
          <w:rFonts w:eastAsia="Times New Roman"/>
        </w:rPr>
        <w:t>acréscimo</w:t>
      </w:r>
      <w:proofErr w:type="spellEnd"/>
      <w:r w:rsidRPr="005A147C">
        <w:rPr>
          <w:rFonts w:eastAsia="Times New Roman"/>
        </w:rPr>
        <w:t xml:space="preserve"> de 0,20m (vinte </w:t>
      </w:r>
      <w:proofErr w:type="spellStart"/>
      <w:r w:rsidRPr="005A147C">
        <w:rPr>
          <w:rFonts w:eastAsia="Times New Roman"/>
        </w:rPr>
        <w:t>centímetros</w:t>
      </w:r>
      <w:proofErr w:type="spellEnd"/>
      <w:r w:rsidRPr="005A147C">
        <w:rPr>
          <w:rFonts w:eastAsia="Times New Roman"/>
        </w:rPr>
        <w:t>) de recuo para cada 3,00m (</w:t>
      </w:r>
      <w:proofErr w:type="spellStart"/>
      <w:proofErr w:type="gramStart"/>
      <w:r w:rsidRPr="005A147C">
        <w:rPr>
          <w:rFonts w:eastAsia="Times New Roman"/>
        </w:rPr>
        <w:t>tre</w:t>
      </w:r>
      <w:proofErr w:type="gramEnd"/>
      <w:r w:rsidRPr="005A147C">
        <w:rPr>
          <w:rFonts w:eastAsia="Times New Roman"/>
        </w:rPr>
        <w:t>̂s</w:t>
      </w:r>
      <w:proofErr w:type="spellEnd"/>
      <w:r w:rsidRPr="005A147C">
        <w:rPr>
          <w:rFonts w:eastAsia="Times New Roman"/>
        </w:rPr>
        <w:t xml:space="preserve"> metros) de </w:t>
      </w:r>
      <w:proofErr w:type="spellStart"/>
      <w:r w:rsidRPr="005A147C">
        <w:rPr>
          <w:rFonts w:eastAsia="Times New Roman"/>
        </w:rPr>
        <w:t>fração</w:t>
      </w:r>
      <w:proofErr w:type="spellEnd"/>
      <w:r w:rsidRPr="005A147C">
        <w:rPr>
          <w:rFonts w:eastAsia="Times New Roman"/>
        </w:rPr>
        <w:t xml:space="preserve"> de altura da torre que ultrapassar a 15,00m (quinze metros) de altura;</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III - o afastamento frontal </w:t>
      </w:r>
      <w:proofErr w:type="spellStart"/>
      <w:r w:rsidRPr="005A147C">
        <w:rPr>
          <w:rFonts w:eastAsia="Times New Roman"/>
        </w:rPr>
        <w:t>mínimo</w:t>
      </w:r>
      <w:proofErr w:type="spellEnd"/>
      <w:r w:rsidRPr="005A147C">
        <w:rPr>
          <w:rFonts w:eastAsia="Times New Roman"/>
        </w:rPr>
        <w:t xml:space="preserve"> da torre, bem como a </w:t>
      </w:r>
      <w:proofErr w:type="spellStart"/>
      <w:r w:rsidRPr="005A147C">
        <w:rPr>
          <w:rFonts w:eastAsia="Times New Roman"/>
        </w:rPr>
        <w:t>projeção</w:t>
      </w:r>
      <w:proofErr w:type="spellEnd"/>
      <w:r w:rsidRPr="005A147C">
        <w:rPr>
          <w:rFonts w:eastAsia="Times New Roman"/>
        </w:rPr>
        <w:t xml:space="preserve"> dos elementos nela instalados, em </w:t>
      </w:r>
      <w:proofErr w:type="spellStart"/>
      <w:r w:rsidRPr="005A147C">
        <w:rPr>
          <w:rFonts w:eastAsia="Times New Roman"/>
        </w:rPr>
        <w:t>relação</w:t>
      </w:r>
      <w:proofErr w:type="spellEnd"/>
      <w:r w:rsidRPr="005A147C">
        <w:rPr>
          <w:rFonts w:eastAsia="Times New Roman"/>
        </w:rPr>
        <w:t xml:space="preserve"> ao lote, </w:t>
      </w:r>
      <w:proofErr w:type="spellStart"/>
      <w:r w:rsidRPr="005A147C">
        <w:rPr>
          <w:rFonts w:eastAsia="Times New Roman"/>
        </w:rPr>
        <w:t>sera</w:t>
      </w:r>
      <w:proofErr w:type="spellEnd"/>
      <w:r w:rsidRPr="005A147C">
        <w:rPr>
          <w:rFonts w:eastAsia="Times New Roman"/>
        </w:rPr>
        <w:t xml:space="preserve">́ de, no </w:t>
      </w:r>
      <w:proofErr w:type="spellStart"/>
      <w:r w:rsidRPr="005A147C">
        <w:rPr>
          <w:rFonts w:eastAsia="Times New Roman"/>
        </w:rPr>
        <w:t>mínimo</w:t>
      </w:r>
      <w:proofErr w:type="spellEnd"/>
      <w:r w:rsidRPr="005A147C">
        <w:rPr>
          <w:rFonts w:eastAsia="Times New Roman"/>
        </w:rPr>
        <w:t>, 5,00m (cinco metros);</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IV - nenhum equipamento de apoio </w:t>
      </w:r>
      <w:proofErr w:type="spellStart"/>
      <w:r w:rsidRPr="005A147C">
        <w:rPr>
          <w:rFonts w:eastAsia="Times New Roman"/>
        </w:rPr>
        <w:t>podera</w:t>
      </w:r>
      <w:proofErr w:type="spellEnd"/>
      <w:r w:rsidRPr="005A147C">
        <w:rPr>
          <w:rFonts w:eastAsia="Times New Roman"/>
        </w:rPr>
        <w:t xml:space="preserve">́ ser instalado a </w:t>
      </w:r>
      <w:proofErr w:type="spellStart"/>
      <w:r w:rsidRPr="005A147C">
        <w:rPr>
          <w:rFonts w:eastAsia="Times New Roman"/>
        </w:rPr>
        <w:t>distância</w:t>
      </w:r>
      <w:proofErr w:type="spellEnd"/>
      <w:r w:rsidRPr="005A147C">
        <w:rPr>
          <w:rFonts w:eastAsia="Times New Roman"/>
        </w:rPr>
        <w:t xml:space="preserve"> inferior a 2,00m (dois metros) das divisas do lote, observados os recuos do zoneamento local.</w:t>
      </w:r>
    </w:p>
    <w:p w:rsidR="005A147C" w:rsidRPr="005A147C" w:rsidRDefault="005A147C" w:rsidP="005A147C">
      <w:pPr>
        <w:ind w:firstLine="2268"/>
        <w:jc w:val="both"/>
        <w:rPr>
          <w:rFonts w:eastAsia="Times New Roman"/>
        </w:rPr>
      </w:pPr>
    </w:p>
    <w:p w:rsidR="005A147C" w:rsidRPr="005A147C" w:rsidRDefault="005A147C" w:rsidP="005A147C">
      <w:pPr>
        <w:ind w:firstLine="2268"/>
        <w:jc w:val="both"/>
        <w:rPr>
          <w:rFonts w:eastAsia="Times New Roman"/>
        </w:rPr>
      </w:pPr>
      <w:r w:rsidRPr="005A147C">
        <w:rPr>
          <w:rFonts w:eastAsia="Times New Roman"/>
          <w:bCs/>
        </w:rPr>
        <w:t xml:space="preserve">Art. 6º </w:t>
      </w:r>
      <w:r w:rsidRPr="005A147C">
        <w:rPr>
          <w:rFonts w:eastAsia="Times New Roman"/>
        </w:rPr>
        <w:t xml:space="preserve">Para a </w:t>
      </w:r>
      <w:proofErr w:type="spellStart"/>
      <w:r w:rsidRPr="005A147C">
        <w:rPr>
          <w:rFonts w:eastAsia="Times New Roman"/>
        </w:rPr>
        <w:t>construção</w:t>
      </w:r>
      <w:proofErr w:type="spellEnd"/>
      <w:r w:rsidRPr="005A147C">
        <w:rPr>
          <w:rFonts w:eastAsia="Times New Roman"/>
        </w:rPr>
        <w:t xml:space="preserve"> e </w:t>
      </w:r>
      <w:proofErr w:type="spellStart"/>
      <w:r w:rsidRPr="005A147C">
        <w:rPr>
          <w:rFonts w:eastAsia="Times New Roman"/>
        </w:rPr>
        <w:t>instalação</w:t>
      </w:r>
      <w:proofErr w:type="spellEnd"/>
      <w:r w:rsidRPr="005A147C">
        <w:rPr>
          <w:rFonts w:eastAsia="Times New Roman"/>
        </w:rPr>
        <w:t xml:space="preserve"> de torres e equipamentos de </w:t>
      </w:r>
      <w:proofErr w:type="spellStart"/>
      <w:r w:rsidRPr="005A147C">
        <w:rPr>
          <w:rFonts w:eastAsia="Times New Roman"/>
        </w:rPr>
        <w:t>telecomunicaçõ</w:t>
      </w:r>
      <w:proofErr w:type="gramStart"/>
      <w:r w:rsidRPr="005A147C">
        <w:rPr>
          <w:rFonts w:eastAsia="Times New Roman"/>
        </w:rPr>
        <w:t>es</w:t>
      </w:r>
      <w:proofErr w:type="spellEnd"/>
      <w:proofErr w:type="gramEnd"/>
      <w:r w:rsidRPr="005A147C">
        <w:rPr>
          <w:rFonts w:eastAsia="Times New Roman"/>
        </w:rPr>
        <w:t xml:space="preserve">, o interessado deverá consultar e cumprir as </w:t>
      </w:r>
      <w:proofErr w:type="spellStart"/>
      <w:r w:rsidRPr="005A147C">
        <w:rPr>
          <w:rFonts w:eastAsia="Times New Roman"/>
        </w:rPr>
        <w:t>exigências</w:t>
      </w:r>
      <w:proofErr w:type="spellEnd"/>
      <w:r w:rsidRPr="005A147C">
        <w:rPr>
          <w:rFonts w:eastAsia="Times New Roman"/>
        </w:rPr>
        <w:t xml:space="preserve"> e diretrizes estabelecidas pela ANATEL - </w:t>
      </w:r>
      <w:proofErr w:type="spellStart"/>
      <w:r w:rsidRPr="005A147C">
        <w:rPr>
          <w:rFonts w:eastAsia="Times New Roman"/>
        </w:rPr>
        <w:t>Agência</w:t>
      </w:r>
      <w:proofErr w:type="spellEnd"/>
      <w:r w:rsidRPr="005A147C">
        <w:rPr>
          <w:rFonts w:eastAsia="Times New Roman"/>
        </w:rPr>
        <w:t xml:space="preserve"> Nacional de </w:t>
      </w:r>
      <w:proofErr w:type="spellStart"/>
      <w:r w:rsidRPr="005A147C">
        <w:rPr>
          <w:rFonts w:eastAsia="Times New Roman"/>
        </w:rPr>
        <w:t>Telecomunicações</w:t>
      </w:r>
      <w:proofErr w:type="spellEnd"/>
      <w:r w:rsidRPr="005A147C">
        <w:rPr>
          <w:rFonts w:eastAsia="Times New Roman"/>
        </w:rPr>
        <w:t xml:space="preserve">, por entidade que a substitua, bem como apresentar os projetos, laudos e </w:t>
      </w:r>
      <w:proofErr w:type="spellStart"/>
      <w:r w:rsidRPr="005A147C">
        <w:rPr>
          <w:rFonts w:eastAsia="Times New Roman"/>
        </w:rPr>
        <w:t>relatórios</w:t>
      </w:r>
      <w:proofErr w:type="spellEnd"/>
      <w:r w:rsidRPr="005A147C">
        <w:rPr>
          <w:rFonts w:eastAsia="Times New Roman"/>
        </w:rPr>
        <w:t xml:space="preserve"> pertinentes, elaborados por entidade, instituto de pesquisa e tecnologia ou profissional competente. </w:t>
      </w:r>
    </w:p>
    <w:p w:rsidR="005A147C" w:rsidRDefault="005A147C" w:rsidP="005A147C">
      <w:pPr>
        <w:ind w:firstLine="2268"/>
        <w:jc w:val="both"/>
        <w:rPr>
          <w:rFonts w:eastAsia="Times New Roman"/>
          <w:bCs/>
        </w:rPr>
      </w:pPr>
    </w:p>
    <w:p w:rsidR="005A147C" w:rsidRPr="005A147C" w:rsidRDefault="005A147C" w:rsidP="005A147C">
      <w:pPr>
        <w:ind w:firstLine="2268"/>
        <w:jc w:val="both"/>
        <w:rPr>
          <w:rFonts w:eastAsia="Times New Roman"/>
        </w:rPr>
      </w:pPr>
      <w:r w:rsidRPr="005A147C">
        <w:rPr>
          <w:rFonts w:eastAsia="Times New Roman"/>
          <w:bCs/>
        </w:rPr>
        <w:t xml:space="preserve">Art. 7º </w:t>
      </w:r>
      <w:r w:rsidRPr="005A147C">
        <w:rPr>
          <w:rFonts w:eastAsia="Times New Roman"/>
        </w:rPr>
        <w:t xml:space="preserve">Para atender os recuos previstos, </w:t>
      </w:r>
      <w:proofErr w:type="spellStart"/>
      <w:r w:rsidRPr="005A147C">
        <w:rPr>
          <w:rFonts w:eastAsia="Times New Roman"/>
        </w:rPr>
        <w:t>poderão</w:t>
      </w:r>
      <w:proofErr w:type="spellEnd"/>
      <w:r w:rsidRPr="005A147C">
        <w:rPr>
          <w:rFonts w:eastAsia="Times New Roman"/>
        </w:rPr>
        <w:t xml:space="preserve"> ser locados ou adquiridos os </w:t>
      </w:r>
      <w:proofErr w:type="spellStart"/>
      <w:r w:rsidRPr="005A147C">
        <w:rPr>
          <w:rFonts w:eastAsia="Times New Roman"/>
        </w:rPr>
        <w:t>imóveis</w:t>
      </w:r>
      <w:proofErr w:type="spellEnd"/>
      <w:r w:rsidRPr="005A147C">
        <w:rPr>
          <w:rFonts w:eastAsia="Times New Roman"/>
        </w:rPr>
        <w:t xml:space="preserve"> </w:t>
      </w:r>
      <w:proofErr w:type="spellStart"/>
      <w:r w:rsidRPr="005A147C">
        <w:rPr>
          <w:rFonts w:eastAsia="Times New Roman"/>
        </w:rPr>
        <w:t>lindeiros</w:t>
      </w:r>
      <w:proofErr w:type="spellEnd"/>
      <w:r w:rsidRPr="005A147C">
        <w:rPr>
          <w:rFonts w:eastAsia="Times New Roman"/>
        </w:rPr>
        <w:t>, a fim de considerá-</w:t>
      </w:r>
      <w:proofErr w:type="spellStart"/>
      <w:r w:rsidRPr="005A147C">
        <w:rPr>
          <w:rFonts w:eastAsia="Times New Roman"/>
        </w:rPr>
        <w:t>los</w:t>
      </w:r>
      <w:proofErr w:type="spellEnd"/>
      <w:r w:rsidRPr="005A147C">
        <w:rPr>
          <w:rFonts w:eastAsia="Times New Roman"/>
        </w:rPr>
        <w:t xml:space="preserve"> no dimensionamento, mantendo-os desabitados, </w:t>
      </w:r>
      <w:proofErr w:type="spellStart"/>
      <w:r w:rsidRPr="005A147C">
        <w:rPr>
          <w:rFonts w:eastAsia="Times New Roman"/>
        </w:rPr>
        <w:t>não</w:t>
      </w:r>
      <w:proofErr w:type="spellEnd"/>
      <w:r w:rsidRPr="005A147C">
        <w:rPr>
          <w:rFonts w:eastAsia="Times New Roman"/>
        </w:rPr>
        <w:t xml:space="preserve"> sendo </w:t>
      </w:r>
      <w:proofErr w:type="spellStart"/>
      <w:r w:rsidRPr="005A147C">
        <w:rPr>
          <w:rFonts w:eastAsia="Times New Roman"/>
        </w:rPr>
        <w:t>necessária</w:t>
      </w:r>
      <w:proofErr w:type="spellEnd"/>
      <w:r w:rsidRPr="005A147C">
        <w:rPr>
          <w:rFonts w:eastAsia="Times New Roman"/>
        </w:rPr>
        <w:t xml:space="preserve"> sua </w:t>
      </w:r>
      <w:proofErr w:type="spellStart"/>
      <w:r w:rsidRPr="005A147C">
        <w:rPr>
          <w:rFonts w:eastAsia="Times New Roman"/>
        </w:rPr>
        <w:t>unificação</w:t>
      </w:r>
      <w:proofErr w:type="spellEnd"/>
      <w:r w:rsidRPr="005A147C">
        <w:rPr>
          <w:rFonts w:eastAsia="Times New Roman"/>
        </w:rPr>
        <w:t xml:space="preserve">, ficando a validade do Alvará de </w:t>
      </w:r>
      <w:proofErr w:type="spellStart"/>
      <w:r w:rsidRPr="005A147C">
        <w:rPr>
          <w:rFonts w:eastAsia="Times New Roman"/>
        </w:rPr>
        <w:t>Instalaçã</w:t>
      </w:r>
      <w:proofErr w:type="gramStart"/>
      <w:r w:rsidRPr="005A147C">
        <w:rPr>
          <w:rFonts w:eastAsia="Times New Roman"/>
        </w:rPr>
        <w:t>o</w:t>
      </w:r>
      <w:proofErr w:type="spellEnd"/>
      <w:r w:rsidRPr="005A147C">
        <w:rPr>
          <w:rFonts w:eastAsia="Times New Roman"/>
        </w:rPr>
        <w:t xml:space="preserve"> condicionada</w:t>
      </w:r>
      <w:proofErr w:type="gramEnd"/>
      <w:r w:rsidRPr="005A147C">
        <w:rPr>
          <w:rFonts w:eastAsia="Times New Roman"/>
        </w:rPr>
        <w:t xml:space="preserve"> à </w:t>
      </w:r>
      <w:proofErr w:type="spellStart"/>
      <w:r w:rsidRPr="005A147C">
        <w:rPr>
          <w:rFonts w:eastAsia="Times New Roman"/>
        </w:rPr>
        <w:t>manutenção</w:t>
      </w:r>
      <w:proofErr w:type="spellEnd"/>
      <w:r w:rsidRPr="005A147C">
        <w:rPr>
          <w:rFonts w:eastAsia="Times New Roman"/>
        </w:rPr>
        <w:t xml:space="preserve"> da </w:t>
      </w:r>
      <w:proofErr w:type="spellStart"/>
      <w:r w:rsidRPr="005A147C">
        <w:rPr>
          <w:rFonts w:eastAsia="Times New Roman"/>
        </w:rPr>
        <w:t>locação</w:t>
      </w:r>
      <w:proofErr w:type="spellEnd"/>
      <w:r w:rsidRPr="005A147C">
        <w:rPr>
          <w:rFonts w:eastAsia="Times New Roman"/>
        </w:rPr>
        <w:t xml:space="preserve"> ou </w:t>
      </w:r>
      <w:proofErr w:type="spellStart"/>
      <w:r w:rsidRPr="005A147C">
        <w:rPr>
          <w:rFonts w:eastAsia="Times New Roman"/>
        </w:rPr>
        <w:t>cessão</w:t>
      </w:r>
      <w:proofErr w:type="spellEnd"/>
      <w:r w:rsidRPr="005A147C">
        <w:rPr>
          <w:rFonts w:eastAsia="Times New Roman"/>
        </w:rPr>
        <w:t xml:space="preserve">, a ser aferida por </w:t>
      </w:r>
      <w:proofErr w:type="spellStart"/>
      <w:r w:rsidRPr="005A147C">
        <w:rPr>
          <w:rFonts w:eastAsia="Times New Roman"/>
        </w:rPr>
        <w:t>ocasião</w:t>
      </w:r>
      <w:proofErr w:type="spellEnd"/>
      <w:r w:rsidRPr="005A147C">
        <w:rPr>
          <w:rFonts w:eastAsia="Times New Roman"/>
        </w:rPr>
        <w:t xml:space="preserve"> da </w:t>
      </w:r>
      <w:proofErr w:type="spellStart"/>
      <w:r w:rsidRPr="005A147C">
        <w:rPr>
          <w:rFonts w:eastAsia="Times New Roman"/>
        </w:rPr>
        <w:lastRenderedPageBreak/>
        <w:t>renovação</w:t>
      </w:r>
      <w:proofErr w:type="spellEnd"/>
      <w:r w:rsidRPr="005A147C">
        <w:rPr>
          <w:rFonts w:eastAsia="Times New Roman"/>
        </w:rPr>
        <w:t xml:space="preserve">. </w:t>
      </w:r>
    </w:p>
    <w:p w:rsidR="005A147C" w:rsidRDefault="005A147C" w:rsidP="005A147C">
      <w:pPr>
        <w:ind w:firstLine="2268"/>
        <w:jc w:val="both"/>
        <w:rPr>
          <w:rFonts w:eastAsia="Times New Roman"/>
          <w:bCs/>
        </w:rPr>
      </w:pPr>
    </w:p>
    <w:p w:rsidR="005A147C" w:rsidRPr="005A147C" w:rsidRDefault="005A147C" w:rsidP="005A147C">
      <w:pPr>
        <w:ind w:firstLine="2268"/>
        <w:jc w:val="both"/>
        <w:rPr>
          <w:rFonts w:eastAsia="Times New Roman"/>
        </w:rPr>
      </w:pPr>
      <w:r w:rsidRPr="005A147C">
        <w:rPr>
          <w:rFonts w:eastAsia="Times New Roman"/>
          <w:bCs/>
        </w:rPr>
        <w:t>Art. 8º</w:t>
      </w:r>
      <w:r w:rsidRPr="005A147C">
        <w:rPr>
          <w:rFonts w:eastAsia="Times New Roman"/>
        </w:rPr>
        <w:t xml:space="preserve"> O Poder </w:t>
      </w:r>
      <w:proofErr w:type="spellStart"/>
      <w:r w:rsidRPr="005A147C">
        <w:rPr>
          <w:rFonts w:eastAsia="Times New Roman"/>
        </w:rPr>
        <w:t>Público</w:t>
      </w:r>
      <w:proofErr w:type="spellEnd"/>
      <w:r w:rsidRPr="005A147C">
        <w:rPr>
          <w:rFonts w:eastAsia="Times New Roman"/>
        </w:rPr>
        <w:t xml:space="preserve"> Municipal </w:t>
      </w:r>
      <w:proofErr w:type="spellStart"/>
      <w:r w:rsidRPr="005A147C">
        <w:rPr>
          <w:rFonts w:eastAsia="Times New Roman"/>
        </w:rPr>
        <w:t>podera</w:t>
      </w:r>
      <w:proofErr w:type="spellEnd"/>
      <w:r w:rsidRPr="005A147C">
        <w:rPr>
          <w:rFonts w:eastAsia="Times New Roman"/>
        </w:rPr>
        <w:t xml:space="preserve">́ solicitar à ANATEL, a qualquer momento e sem </w:t>
      </w:r>
      <w:proofErr w:type="spellStart"/>
      <w:r w:rsidRPr="005A147C">
        <w:rPr>
          <w:rFonts w:eastAsia="Times New Roman"/>
        </w:rPr>
        <w:t>prévio</w:t>
      </w:r>
      <w:proofErr w:type="spellEnd"/>
      <w:r w:rsidRPr="005A147C">
        <w:rPr>
          <w:rFonts w:eastAsia="Times New Roman"/>
        </w:rPr>
        <w:t xml:space="preserve"> aviso, a </w:t>
      </w:r>
      <w:proofErr w:type="spellStart"/>
      <w:r w:rsidRPr="005A147C">
        <w:rPr>
          <w:rFonts w:eastAsia="Times New Roman"/>
        </w:rPr>
        <w:t>realização</w:t>
      </w:r>
      <w:proofErr w:type="spellEnd"/>
      <w:r w:rsidRPr="005A147C">
        <w:rPr>
          <w:rFonts w:eastAsia="Times New Roman"/>
        </w:rPr>
        <w:t xml:space="preserve"> de </w:t>
      </w:r>
      <w:proofErr w:type="spellStart"/>
      <w:r w:rsidRPr="005A147C">
        <w:rPr>
          <w:rFonts w:eastAsia="Times New Roman"/>
        </w:rPr>
        <w:t>mediçõ</w:t>
      </w:r>
      <w:proofErr w:type="gramStart"/>
      <w:r w:rsidRPr="005A147C">
        <w:rPr>
          <w:rFonts w:eastAsia="Times New Roman"/>
        </w:rPr>
        <w:t>es</w:t>
      </w:r>
      <w:proofErr w:type="spellEnd"/>
      <w:proofErr w:type="gramEnd"/>
      <w:r w:rsidRPr="005A147C">
        <w:rPr>
          <w:rFonts w:eastAsia="Times New Roman"/>
        </w:rPr>
        <w:t xml:space="preserve"> dos equipamentos da torre, poste ou similar, a fim de aferir </w:t>
      </w:r>
      <w:proofErr w:type="spellStart"/>
      <w:r w:rsidRPr="005A147C">
        <w:rPr>
          <w:rFonts w:eastAsia="Times New Roman"/>
        </w:rPr>
        <w:t>obediência</w:t>
      </w:r>
      <w:proofErr w:type="spellEnd"/>
      <w:r w:rsidRPr="005A147C">
        <w:rPr>
          <w:rFonts w:eastAsia="Times New Roman"/>
        </w:rPr>
        <w:t xml:space="preserve"> aos limites de </w:t>
      </w:r>
      <w:proofErr w:type="spellStart"/>
      <w:r w:rsidRPr="005A147C">
        <w:rPr>
          <w:rFonts w:eastAsia="Times New Roman"/>
        </w:rPr>
        <w:t>emissão</w:t>
      </w:r>
      <w:proofErr w:type="spellEnd"/>
      <w:r w:rsidRPr="005A147C">
        <w:rPr>
          <w:rFonts w:eastAsia="Times New Roman"/>
        </w:rPr>
        <w:t xml:space="preserve"> de campos </w:t>
      </w:r>
      <w:proofErr w:type="spellStart"/>
      <w:r w:rsidRPr="005A147C">
        <w:rPr>
          <w:rFonts w:eastAsia="Times New Roman"/>
        </w:rPr>
        <w:t>eletromagnéticos</w:t>
      </w:r>
      <w:proofErr w:type="spellEnd"/>
      <w:r w:rsidRPr="005A147C">
        <w:rPr>
          <w:rFonts w:eastAsia="Times New Roman"/>
        </w:rPr>
        <w:t xml:space="preserve"> fixados na </w:t>
      </w:r>
      <w:proofErr w:type="spellStart"/>
      <w:r w:rsidRPr="005A147C">
        <w:rPr>
          <w:rFonts w:eastAsia="Times New Roman"/>
        </w:rPr>
        <w:t>legislação</w:t>
      </w:r>
      <w:proofErr w:type="spellEnd"/>
      <w:r w:rsidRPr="005A147C">
        <w:rPr>
          <w:rFonts w:eastAsia="Times New Roman"/>
        </w:rPr>
        <w:t xml:space="preserve"> pertinente. </w:t>
      </w:r>
    </w:p>
    <w:p w:rsidR="005A147C" w:rsidRPr="005A147C" w:rsidRDefault="005A147C" w:rsidP="005A147C">
      <w:pPr>
        <w:ind w:firstLine="2268"/>
        <w:jc w:val="both"/>
        <w:rPr>
          <w:rFonts w:eastAsia="Times New Roman"/>
        </w:rPr>
      </w:pPr>
    </w:p>
    <w:p w:rsidR="005A147C" w:rsidRPr="005A147C" w:rsidRDefault="005A147C" w:rsidP="005A147C">
      <w:pPr>
        <w:ind w:firstLine="2268"/>
        <w:jc w:val="both"/>
        <w:rPr>
          <w:rFonts w:eastAsia="Times New Roman"/>
        </w:rPr>
      </w:pPr>
      <w:r w:rsidRPr="005A147C">
        <w:rPr>
          <w:rFonts w:eastAsia="Times New Roman"/>
        </w:rPr>
        <w:t xml:space="preserve">Parágrafo único. O Poder </w:t>
      </w:r>
      <w:proofErr w:type="spellStart"/>
      <w:r w:rsidRPr="005A147C">
        <w:rPr>
          <w:rFonts w:eastAsia="Times New Roman"/>
        </w:rPr>
        <w:t>Público</w:t>
      </w:r>
      <w:proofErr w:type="spellEnd"/>
      <w:r w:rsidRPr="005A147C">
        <w:rPr>
          <w:rFonts w:eastAsia="Times New Roman"/>
        </w:rPr>
        <w:t xml:space="preserve"> Municipal </w:t>
      </w:r>
      <w:proofErr w:type="spellStart"/>
      <w:r w:rsidRPr="005A147C">
        <w:rPr>
          <w:rFonts w:eastAsia="Times New Roman"/>
        </w:rPr>
        <w:t>podera</w:t>
      </w:r>
      <w:proofErr w:type="spellEnd"/>
      <w:r w:rsidRPr="005A147C">
        <w:rPr>
          <w:rFonts w:eastAsia="Times New Roman"/>
        </w:rPr>
        <w:t xml:space="preserve">́ </w:t>
      </w:r>
      <w:proofErr w:type="spellStart"/>
      <w:r w:rsidRPr="005A147C">
        <w:rPr>
          <w:rFonts w:eastAsia="Times New Roman"/>
        </w:rPr>
        <w:t>contratatar</w:t>
      </w:r>
      <w:proofErr w:type="spellEnd"/>
      <w:r w:rsidRPr="005A147C">
        <w:rPr>
          <w:rFonts w:eastAsia="Times New Roman"/>
        </w:rPr>
        <w:t xml:space="preserve"> empresas terceiradas para a </w:t>
      </w:r>
      <w:proofErr w:type="spellStart"/>
      <w:r w:rsidRPr="005A147C">
        <w:rPr>
          <w:rFonts w:eastAsia="Times New Roman"/>
        </w:rPr>
        <w:t>realização</w:t>
      </w:r>
      <w:proofErr w:type="spellEnd"/>
      <w:r w:rsidRPr="005A147C">
        <w:rPr>
          <w:rFonts w:eastAsia="Times New Roman"/>
        </w:rPr>
        <w:t xml:space="preserve"> de </w:t>
      </w:r>
      <w:proofErr w:type="spellStart"/>
      <w:r w:rsidRPr="005A147C">
        <w:rPr>
          <w:rFonts w:eastAsia="Times New Roman"/>
        </w:rPr>
        <w:t>mediçõ</w:t>
      </w:r>
      <w:proofErr w:type="gramStart"/>
      <w:r w:rsidRPr="005A147C">
        <w:rPr>
          <w:rFonts w:eastAsia="Times New Roman"/>
        </w:rPr>
        <w:t>es</w:t>
      </w:r>
      <w:proofErr w:type="spellEnd"/>
      <w:proofErr w:type="gramEnd"/>
      <w:r w:rsidRPr="005A147C">
        <w:rPr>
          <w:rFonts w:eastAsia="Times New Roman"/>
        </w:rPr>
        <w:t xml:space="preserve"> dos equipamentos da torre, poste ou similar, a fim de aferir </w:t>
      </w:r>
      <w:proofErr w:type="spellStart"/>
      <w:r w:rsidRPr="005A147C">
        <w:rPr>
          <w:rFonts w:eastAsia="Times New Roman"/>
        </w:rPr>
        <w:t>obediência</w:t>
      </w:r>
      <w:proofErr w:type="spellEnd"/>
      <w:r w:rsidRPr="005A147C">
        <w:rPr>
          <w:rFonts w:eastAsia="Times New Roman"/>
        </w:rPr>
        <w:t xml:space="preserve"> aos limites de </w:t>
      </w:r>
      <w:proofErr w:type="spellStart"/>
      <w:r w:rsidRPr="005A147C">
        <w:rPr>
          <w:rFonts w:eastAsia="Times New Roman"/>
        </w:rPr>
        <w:t>emissão</w:t>
      </w:r>
      <w:proofErr w:type="spellEnd"/>
      <w:r w:rsidRPr="005A147C">
        <w:rPr>
          <w:rFonts w:eastAsia="Times New Roman"/>
        </w:rPr>
        <w:t xml:space="preserve"> de campos </w:t>
      </w:r>
      <w:proofErr w:type="spellStart"/>
      <w:r w:rsidRPr="005A147C">
        <w:rPr>
          <w:rFonts w:eastAsia="Times New Roman"/>
        </w:rPr>
        <w:t>eletromagnéticos</w:t>
      </w:r>
      <w:proofErr w:type="spellEnd"/>
      <w:r w:rsidRPr="005A147C">
        <w:rPr>
          <w:rFonts w:eastAsia="Times New Roman"/>
        </w:rPr>
        <w:t xml:space="preserve"> fixados na </w:t>
      </w:r>
      <w:proofErr w:type="spellStart"/>
      <w:r w:rsidRPr="005A147C">
        <w:rPr>
          <w:rFonts w:eastAsia="Times New Roman"/>
        </w:rPr>
        <w:t>legislação</w:t>
      </w:r>
      <w:proofErr w:type="spellEnd"/>
      <w:r w:rsidRPr="005A147C">
        <w:rPr>
          <w:rFonts w:eastAsia="Times New Roman"/>
        </w:rPr>
        <w:t xml:space="preserve"> pertinente. </w:t>
      </w:r>
    </w:p>
    <w:p w:rsidR="005A147C" w:rsidRDefault="005A147C" w:rsidP="005A147C">
      <w:pPr>
        <w:ind w:firstLine="2268"/>
        <w:jc w:val="both"/>
        <w:rPr>
          <w:rFonts w:eastAsia="Times New Roman"/>
          <w:bCs/>
        </w:rPr>
      </w:pPr>
    </w:p>
    <w:p w:rsidR="005A147C" w:rsidRPr="005A147C" w:rsidRDefault="005A147C" w:rsidP="005A147C">
      <w:pPr>
        <w:ind w:firstLine="2268"/>
        <w:jc w:val="both"/>
        <w:rPr>
          <w:rFonts w:eastAsia="Times New Roman"/>
        </w:rPr>
      </w:pPr>
      <w:r w:rsidRPr="005A147C">
        <w:rPr>
          <w:rFonts w:eastAsia="Times New Roman"/>
          <w:bCs/>
        </w:rPr>
        <w:t>Art. 9º</w:t>
      </w:r>
      <w:r w:rsidRPr="005A147C">
        <w:rPr>
          <w:rFonts w:eastAsia="Times New Roman"/>
        </w:rPr>
        <w:t xml:space="preserve"> Todos os equipamentos que </w:t>
      </w:r>
      <w:proofErr w:type="spellStart"/>
      <w:r w:rsidRPr="005A147C">
        <w:rPr>
          <w:rFonts w:eastAsia="Times New Roman"/>
        </w:rPr>
        <w:t>compõem</w:t>
      </w:r>
      <w:proofErr w:type="spellEnd"/>
      <w:r w:rsidRPr="005A147C">
        <w:rPr>
          <w:rFonts w:eastAsia="Times New Roman"/>
        </w:rPr>
        <w:t xml:space="preserve"> a ERB </w:t>
      </w:r>
      <w:proofErr w:type="spellStart"/>
      <w:r w:rsidRPr="005A147C">
        <w:rPr>
          <w:rFonts w:eastAsia="Times New Roman"/>
        </w:rPr>
        <w:t>deverão</w:t>
      </w:r>
      <w:proofErr w:type="spellEnd"/>
      <w:r w:rsidRPr="005A147C">
        <w:rPr>
          <w:rFonts w:eastAsia="Times New Roman"/>
        </w:rPr>
        <w:t xml:space="preserve"> receber tratamento </w:t>
      </w:r>
      <w:proofErr w:type="spellStart"/>
      <w:r w:rsidRPr="005A147C">
        <w:rPr>
          <w:rFonts w:eastAsia="Times New Roman"/>
        </w:rPr>
        <w:t>acústico</w:t>
      </w:r>
      <w:proofErr w:type="spellEnd"/>
      <w:r w:rsidRPr="005A147C">
        <w:rPr>
          <w:rFonts w:eastAsia="Times New Roman"/>
        </w:rPr>
        <w:t xml:space="preserve"> para que, no receptor, o </w:t>
      </w:r>
      <w:proofErr w:type="spellStart"/>
      <w:r w:rsidRPr="005A147C">
        <w:rPr>
          <w:rFonts w:eastAsia="Times New Roman"/>
        </w:rPr>
        <w:t>ruído</w:t>
      </w:r>
      <w:proofErr w:type="spellEnd"/>
      <w:r w:rsidRPr="005A147C">
        <w:rPr>
          <w:rFonts w:eastAsia="Times New Roman"/>
        </w:rPr>
        <w:t xml:space="preserve"> </w:t>
      </w:r>
      <w:proofErr w:type="spellStart"/>
      <w:r w:rsidRPr="005A147C">
        <w:rPr>
          <w:rFonts w:eastAsia="Times New Roman"/>
        </w:rPr>
        <w:t>não</w:t>
      </w:r>
      <w:proofErr w:type="spellEnd"/>
      <w:r w:rsidRPr="005A147C">
        <w:rPr>
          <w:rFonts w:eastAsia="Times New Roman"/>
        </w:rPr>
        <w:t xml:space="preserve"> ultrapasse os limites </w:t>
      </w:r>
      <w:proofErr w:type="spellStart"/>
      <w:r w:rsidRPr="005A147C">
        <w:rPr>
          <w:rFonts w:eastAsia="Times New Roman"/>
        </w:rPr>
        <w:t>máximos</w:t>
      </w:r>
      <w:proofErr w:type="spellEnd"/>
      <w:r w:rsidRPr="005A147C">
        <w:rPr>
          <w:rFonts w:eastAsia="Times New Roman"/>
        </w:rPr>
        <w:t xml:space="preserve"> previstos nas normas </w:t>
      </w:r>
      <w:proofErr w:type="spellStart"/>
      <w:r w:rsidRPr="005A147C">
        <w:rPr>
          <w:rFonts w:eastAsia="Times New Roman"/>
        </w:rPr>
        <w:t>técnicas</w:t>
      </w:r>
      <w:proofErr w:type="spellEnd"/>
      <w:r w:rsidRPr="005A147C">
        <w:rPr>
          <w:rFonts w:eastAsia="Times New Roman"/>
        </w:rPr>
        <w:t xml:space="preserve"> vigentes para </w:t>
      </w:r>
      <w:proofErr w:type="spellStart"/>
      <w:r w:rsidRPr="005A147C">
        <w:rPr>
          <w:rFonts w:eastAsia="Times New Roman"/>
        </w:rPr>
        <w:t>exposiçã</w:t>
      </w:r>
      <w:proofErr w:type="gramStart"/>
      <w:r w:rsidRPr="005A147C">
        <w:rPr>
          <w:rFonts w:eastAsia="Times New Roman"/>
        </w:rPr>
        <w:t>o</w:t>
      </w:r>
      <w:proofErr w:type="spellEnd"/>
      <w:r w:rsidRPr="005A147C">
        <w:rPr>
          <w:rFonts w:eastAsia="Times New Roman"/>
        </w:rPr>
        <w:t xml:space="preserve"> humana</w:t>
      </w:r>
      <w:proofErr w:type="gramEnd"/>
      <w:r w:rsidRPr="005A147C">
        <w:rPr>
          <w:rFonts w:eastAsia="Times New Roman"/>
        </w:rPr>
        <w:t xml:space="preserve">, em conformidade com as Normas Brasileiras Regulamentares - </w:t>
      </w:r>
      <w:proofErr w:type="spellStart"/>
      <w:r w:rsidRPr="005A147C">
        <w:rPr>
          <w:rFonts w:eastAsia="Times New Roman"/>
        </w:rPr>
        <w:t>NBRs</w:t>
      </w:r>
      <w:proofErr w:type="spellEnd"/>
      <w:r w:rsidRPr="005A147C">
        <w:rPr>
          <w:rFonts w:eastAsia="Times New Roman"/>
        </w:rPr>
        <w:t xml:space="preserve"> dispondo, </w:t>
      </w:r>
      <w:proofErr w:type="spellStart"/>
      <w:r w:rsidRPr="005A147C">
        <w:rPr>
          <w:rFonts w:eastAsia="Times New Roman"/>
        </w:rPr>
        <w:t>também</w:t>
      </w:r>
      <w:proofErr w:type="spellEnd"/>
      <w:r w:rsidRPr="005A147C">
        <w:rPr>
          <w:rFonts w:eastAsia="Times New Roman"/>
        </w:rPr>
        <w:t xml:space="preserve">, de tratamento </w:t>
      </w:r>
      <w:proofErr w:type="spellStart"/>
      <w:r w:rsidRPr="005A147C">
        <w:rPr>
          <w:rFonts w:eastAsia="Times New Roman"/>
        </w:rPr>
        <w:t>antivibratório</w:t>
      </w:r>
      <w:proofErr w:type="spellEnd"/>
      <w:r w:rsidRPr="005A147C">
        <w:rPr>
          <w:rFonts w:eastAsia="Times New Roman"/>
        </w:rPr>
        <w:t xml:space="preserve">, se </w:t>
      </w:r>
      <w:proofErr w:type="spellStart"/>
      <w:r w:rsidRPr="005A147C">
        <w:rPr>
          <w:rFonts w:eastAsia="Times New Roman"/>
        </w:rPr>
        <w:t>necessário</w:t>
      </w:r>
      <w:proofErr w:type="spellEnd"/>
      <w:r w:rsidRPr="005A147C">
        <w:rPr>
          <w:rFonts w:eastAsia="Times New Roman"/>
        </w:rPr>
        <w:t xml:space="preserve">, de modo a </w:t>
      </w:r>
      <w:proofErr w:type="spellStart"/>
      <w:r w:rsidRPr="005A147C">
        <w:rPr>
          <w:rFonts w:eastAsia="Times New Roman"/>
        </w:rPr>
        <w:t>não</w:t>
      </w:r>
      <w:proofErr w:type="spellEnd"/>
      <w:r w:rsidRPr="005A147C">
        <w:rPr>
          <w:rFonts w:eastAsia="Times New Roman"/>
        </w:rPr>
        <w:t xml:space="preserve"> acarretar </w:t>
      </w:r>
      <w:proofErr w:type="spellStart"/>
      <w:r w:rsidRPr="005A147C">
        <w:rPr>
          <w:rFonts w:eastAsia="Times New Roman"/>
        </w:rPr>
        <w:t>incômodos</w:t>
      </w:r>
      <w:proofErr w:type="spellEnd"/>
      <w:r w:rsidRPr="005A147C">
        <w:rPr>
          <w:rFonts w:eastAsia="Times New Roman"/>
        </w:rPr>
        <w:t xml:space="preserve"> à </w:t>
      </w:r>
      <w:proofErr w:type="spellStart"/>
      <w:r w:rsidRPr="005A147C">
        <w:rPr>
          <w:rFonts w:eastAsia="Times New Roman"/>
        </w:rPr>
        <w:t>vizinhança</w:t>
      </w:r>
      <w:proofErr w:type="spellEnd"/>
      <w:r w:rsidRPr="005A147C">
        <w:rPr>
          <w:rFonts w:eastAsia="Times New Roman"/>
        </w:rPr>
        <w:t xml:space="preserve">. </w:t>
      </w:r>
    </w:p>
    <w:p w:rsidR="005A147C" w:rsidRPr="005A147C" w:rsidRDefault="005A147C" w:rsidP="005A147C">
      <w:pPr>
        <w:ind w:firstLine="2268"/>
        <w:jc w:val="both"/>
        <w:rPr>
          <w:rFonts w:eastAsia="Times New Roman"/>
        </w:rPr>
      </w:pPr>
    </w:p>
    <w:p w:rsidR="005A147C" w:rsidRPr="005A147C" w:rsidRDefault="005A147C" w:rsidP="005A147C">
      <w:pPr>
        <w:ind w:left="2268"/>
        <w:rPr>
          <w:rFonts w:eastAsia="Times New Roman"/>
          <w:b/>
          <w:bCs/>
        </w:rPr>
      </w:pPr>
      <w:r w:rsidRPr="005A147C">
        <w:rPr>
          <w:rFonts w:eastAsia="Times New Roman"/>
          <w:b/>
          <w:bCs/>
        </w:rPr>
        <w:t>CAPÍTULO III</w:t>
      </w:r>
      <w:r w:rsidRPr="005A147C">
        <w:rPr>
          <w:rFonts w:eastAsia="Times New Roman"/>
          <w:b/>
          <w:bCs/>
        </w:rPr>
        <w:br/>
        <w:t xml:space="preserve">DOS PROCEDIMENTOS </w:t>
      </w:r>
      <w:r w:rsidRPr="005A147C">
        <w:rPr>
          <w:rFonts w:eastAsia="Times New Roman"/>
          <w:b/>
          <w:bCs/>
        </w:rPr>
        <w:t>PARA LICENCIAMENTO</w:t>
      </w:r>
    </w:p>
    <w:p w:rsidR="005A147C" w:rsidRDefault="005A147C" w:rsidP="005A147C">
      <w:pPr>
        <w:ind w:left="2268"/>
        <w:rPr>
          <w:rFonts w:eastAsia="Times New Roman"/>
          <w:b/>
          <w:bCs/>
        </w:rPr>
      </w:pPr>
    </w:p>
    <w:p w:rsidR="005A147C" w:rsidRPr="005A147C" w:rsidRDefault="005A147C" w:rsidP="005A147C">
      <w:pPr>
        <w:ind w:left="2268"/>
        <w:rPr>
          <w:rFonts w:eastAsia="Times New Roman"/>
          <w:b/>
          <w:bCs/>
        </w:rPr>
      </w:pPr>
      <w:proofErr w:type="spellStart"/>
      <w:r w:rsidRPr="005A147C">
        <w:rPr>
          <w:rFonts w:eastAsia="Times New Roman"/>
          <w:b/>
          <w:bCs/>
        </w:rPr>
        <w:t>Seção</w:t>
      </w:r>
      <w:proofErr w:type="spellEnd"/>
      <w:r w:rsidRPr="005A147C">
        <w:rPr>
          <w:rFonts w:eastAsia="Times New Roman"/>
          <w:b/>
          <w:bCs/>
        </w:rPr>
        <w:t xml:space="preserve"> I</w:t>
      </w:r>
    </w:p>
    <w:p w:rsidR="005A147C" w:rsidRPr="005A147C" w:rsidRDefault="005A147C" w:rsidP="005A147C">
      <w:pPr>
        <w:ind w:left="2268"/>
        <w:rPr>
          <w:rFonts w:eastAsia="Times New Roman"/>
          <w:b/>
          <w:bCs/>
        </w:rPr>
      </w:pPr>
      <w:r w:rsidRPr="005A147C">
        <w:rPr>
          <w:rFonts w:eastAsia="Times New Roman"/>
          <w:b/>
          <w:bCs/>
        </w:rPr>
        <w:t>Do Alvará de Instalação</w:t>
      </w:r>
    </w:p>
    <w:p w:rsidR="005A147C" w:rsidRPr="005A147C" w:rsidRDefault="005A147C" w:rsidP="005A147C">
      <w:pPr>
        <w:ind w:left="2268"/>
        <w:rPr>
          <w:rFonts w:eastAsia="Times New Roman"/>
          <w:b/>
          <w:bCs/>
        </w:rPr>
      </w:pPr>
    </w:p>
    <w:p w:rsidR="005A147C" w:rsidRPr="005A147C" w:rsidRDefault="005A147C" w:rsidP="005A147C">
      <w:pPr>
        <w:ind w:firstLine="2268"/>
        <w:jc w:val="both"/>
        <w:rPr>
          <w:rFonts w:eastAsia="Times New Roman"/>
        </w:rPr>
      </w:pPr>
      <w:r w:rsidRPr="005A147C">
        <w:rPr>
          <w:rFonts w:eastAsia="Times New Roman"/>
          <w:bCs/>
        </w:rPr>
        <w:t>Art. 10</w:t>
      </w:r>
      <w:r w:rsidRPr="005A147C">
        <w:rPr>
          <w:rFonts w:eastAsia="Times New Roman"/>
        </w:rPr>
        <w:t xml:space="preserve"> Para a </w:t>
      </w:r>
      <w:proofErr w:type="spellStart"/>
      <w:r w:rsidRPr="005A147C">
        <w:rPr>
          <w:rFonts w:eastAsia="Times New Roman"/>
        </w:rPr>
        <w:t>instalação</w:t>
      </w:r>
      <w:proofErr w:type="spellEnd"/>
      <w:r w:rsidRPr="005A147C">
        <w:rPr>
          <w:rFonts w:eastAsia="Times New Roman"/>
        </w:rPr>
        <w:t xml:space="preserve"> de ERB é </w:t>
      </w:r>
      <w:proofErr w:type="spellStart"/>
      <w:r w:rsidRPr="005A147C">
        <w:rPr>
          <w:rFonts w:eastAsia="Times New Roman"/>
        </w:rPr>
        <w:t>necessária</w:t>
      </w:r>
      <w:proofErr w:type="spellEnd"/>
      <w:r w:rsidRPr="005A147C">
        <w:rPr>
          <w:rFonts w:eastAsia="Times New Roman"/>
        </w:rPr>
        <w:t xml:space="preserve"> a obtenção do Alvará de </w:t>
      </w:r>
      <w:proofErr w:type="spellStart"/>
      <w:r w:rsidRPr="005A147C">
        <w:rPr>
          <w:rFonts w:eastAsia="Times New Roman"/>
        </w:rPr>
        <w:t>Instalação</w:t>
      </w:r>
      <w:proofErr w:type="spellEnd"/>
      <w:r w:rsidRPr="005A147C">
        <w:rPr>
          <w:rFonts w:eastAsia="Times New Roman"/>
        </w:rPr>
        <w:t xml:space="preserve">, junto ao órgão municipal competente. </w:t>
      </w:r>
    </w:p>
    <w:p w:rsidR="005A147C" w:rsidRDefault="005A147C" w:rsidP="005A147C">
      <w:pPr>
        <w:ind w:firstLine="2268"/>
        <w:jc w:val="both"/>
        <w:rPr>
          <w:rFonts w:eastAsia="Times New Roman"/>
          <w:bCs/>
        </w:rPr>
      </w:pPr>
    </w:p>
    <w:p w:rsidR="005A147C" w:rsidRPr="005A147C" w:rsidRDefault="005A147C" w:rsidP="005A147C">
      <w:pPr>
        <w:ind w:firstLine="2268"/>
        <w:jc w:val="both"/>
        <w:rPr>
          <w:rFonts w:eastAsia="Times New Roman"/>
        </w:rPr>
      </w:pPr>
      <w:r w:rsidRPr="005A147C">
        <w:rPr>
          <w:rFonts w:eastAsia="Times New Roman"/>
          <w:bCs/>
        </w:rPr>
        <w:t>Art. 11</w:t>
      </w:r>
      <w:r w:rsidRPr="005A147C">
        <w:rPr>
          <w:rFonts w:eastAsia="Times New Roman"/>
        </w:rPr>
        <w:t xml:space="preserve"> O requerimento de Alvará de Instalação será apreciado pela Secretaria Municipal da Fazenda, Administração, Planejamento, Tecnologia e Comunicação Social ou órgão equivalente, em conjunto com as Secretarias de Meio Ambiente, Desenvolvimento Econômico e Turismo e de Obras, Segurança, Trânsito e Transporte, devendo ser instruído com os seguintes documentos: </w:t>
      </w:r>
    </w:p>
    <w:p w:rsidR="005A147C" w:rsidRDefault="005A147C" w:rsidP="005A147C">
      <w:pPr>
        <w:ind w:firstLine="2268"/>
        <w:jc w:val="both"/>
        <w:rPr>
          <w:rFonts w:eastAsia="Times New Roman"/>
        </w:rPr>
      </w:pPr>
    </w:p>
    <w:p w:rsidR="005A147C" w:rsidRPr="005A147C" w:rsidRDefault="005A147C" w:rsidP="005A147C">
      <w:pPr>
        <w:ind w:firstLine="2268"/>
        <w:jc w:val="both"/>
        <w:rPr>
          <w:rFonts w:eastAsia="Times New Roman"/>
        </w:rPr>
      </w:pPr>
      <w:r w:rsidRPr="005A147C">
        <w:rPr>
          <w:rFonts w:eastAsia="Times New Roman"/>
        </w:rPr>
        <w:t xml:space="preserve">I - autorização do proprietário do imóvel para instalação de ERB, em favor da empresa operadora do sistema ou proprietária da torre ou de cada uma delas, em caso de compartilhamento; </w:t>
      </w:r>
    </w:p>
    <w:p w:rsid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II - </w:t>
      </w:r>
      <w:proofErr w:type="spellStart"/>
      <w:r w:rsidRPr="005A147C">
        <w:rPr>
          <w:rFonts w:eastAsia="Times New Roman"/>
        </w:rPr>
        <w:t>cópia</w:t>
      </w:r>
      <w:proofErr w:type="spellEnd"/>
      <w:r w:rsidRPr="005A147C">
        <w:rPr>
          <w:rFonts w:eastAsia="Times New Roman"/>
        </w:rPr>
        <w:t xml:space="preserve"> da guia do Imposto Predial e Territorial Urbano - IPTU do </w:t>
      </w:r>
      <w:proofErr w:type="spellStart"/>
      <w:r w:rsidRPr="005A147C">
        <w:rPr>
          <w:rFonts w:eastAsia="Times New Roman"/>
        </w:rPr>
        <w:t>imóvel</w:t>
      </w:r>
      <w:proofErr w:type="spellEnd"/>
      <w:r w:rsidRPr="005A147C">
        <w:rPr>
          <w:rFonts w:eastAsia="Times New Roman"/>
        </w:rPr>
        <w:t xml:space="preserve"> em que a ERB </w:t>
      </w:r>
      <w:proofErr w:type="spellStart"/>
      <w:r w:rsidRPr="005A147C">
        <w:rPr>
          <w:rFonts w:eastAsia="Times New Roman"/>
        </w:rPr>
        <w:t>sera</w:t>
      </w:r>
      <w:proofErr w:type="spellEnd"/>
      <w:r w:rsidRPr="005A147C">
        <w:rPr>
          <w:rFonts w:eastAsia="Times New Roman"/>
        </w:rPr>
        <w:t xml:space="preserve">́ instalada;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III - </w:t>
      </w:r>
      <w:proofErr w:type="spellStart"/>
      <w:r w:rsidRPr="005A147C">
        <w:rPr>
          <w:rFonts w:eastAsia="Times New Roman"/>
        </w:rPr>
        <w:t>certidão</w:t>
      </w:r>
      <w:proofErr w:type="spellEnd"/>
      <w:r w:rsidRPr="005A147C">
        <w:rPr>
          <w:rFonts w:eastAsia="Times New Roman"/>
        </w:rPr>
        <w:t xml:space="preserve"> de </w:t>
      </w:r>
      <w:proofErr w:type="spellStart"/>
      <w:r w:rsidRPr="005A147C">
        <w:rPr>
          <w:rFonts w:eastAsia="Times New Roman"/>
        </w:rPr>
        <w:t>matrícula</w:t>
      </w:r>
      <w:proofErr w:type="spellEnd"/>
      <w:r w:rsidRPr="005A147C">
        <w:rPr>
          <w:rFonts w:eastAsia="Times New Roman"/>
        </w:rPr>
        <w:t xml:space="preserve"> atualizada do </w:t>
      </w:r>
      <w:proofErr w:type="spellStart"/>
      <w:r w:rsidRPr="005A147C">
        <w:rPr>
          <w:rFonts w:eastAsia="Times New Roman"/>
        </w:rPr>
        <w:t>imóvel</w:t>
      </w:r>
      <w:proofErr w:type="spellEnd"/>
      <w:r w:rsidRPr="005A147C">
        <w:rPr>
          <w:rFonts w:eastAsia="Times New Roman"/>
        </w:rPr>
        <w:t xml:space="preserve"> ou documento equivalente;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IV - planta contendo as </w:t>
      </w:r>
      <w:proofErr w:type="spellStart"/>
      <w:r w:rsidRPr="005A147C">
        <w:rPr>
          <w:rFonts w:eastAsia="Times New Roman"/>
        </w:rPr>
        <w:t>especificaçõ</w:t>
      </w:r>
      <w:proofErr w:type="gramStart"/>
      <w:r w:rsidRPr="005A147C">
        <w:rPr>
          <w:rFonts w:eastAsia="Times New Roman"/>
        </w:rPr>
        <w:t>es</w:t>
      </w:r>
      <w:proofErr w:type="spellEnd"/>
      <w:proofErr w:type="gramEnd"/>
      <w:r w:rsidRPr="005A147C">
        <w:rPr>
          <w:rFonts w:eastAsia="Times New Roman"/>
        </w:rPr>
        <w:t xml:space="preserve"> e </w:t>
      </w:r>
      <w:proofErr w:type="spellStart"/>
      <w:r w:rsidRPr="005A147C">
        <w:rPr>
          <w:rFonts w:eastAsia="Times New Roman"/>
        </w:rPr>
        <w:t>localização</w:t>
      </w:r>
      <w:proofErr w:type="spellEnd"/>
      <w:r w:rsidRPr="005A147C">
        <w:rPr>
          <w:rFonts w:eastAsia="Times New Roman"/>
        </w:rPr>
        <w:t xml:space="preserve"> de todos os elementos da ERB no </w:t>
      </w:r>
      <w:proofErr w:type="spellStart"/>
      <w:r w:rsidRPr="005A147C">
        <w:rPr>
          <w:rFonts w:eastAsia="Times New Roman"/>
        </w:rPr>
        <w:t>imóvel</w:t>
      </w:r>
      <w:proofErr w:type="spellEnd"/>
      <w:r w:rsidRPr="005A147C">
        <w:rPr>
          <w:rFonts w:eastAsia="Times New Roman"/>
        </w:rPr>
        <w:t xml:space="preserve">, recuos, assinadas por profissional habilitado, </w:t>
      </w:r>
      <w:proofErr w:type="spellStart"/>
      <w:r w:rsidRPr="005A147C">
        <w:rPr>
          <w:rFonts w:eastAsia="Times New Roman"/>
        </w:rPr>
        <w:t>responsável</w:t>
      </w:r>
      <w:proofErr w:type="spellEnd"/>
      <w:r w:rsidRPr="005A147C">
        <w:rPr>
          <w:rFonts w:eastAsia="Times New Roman"/>
        </w:rPr>
        <w:t xml:space="preserve"> pela </w:t>
      </w:r>
      <w:proofErr w:type="spellStart"/>
      <w:r w:rsidRPr="005A147C">
        <w:rPr>
          <w:rFonts w:eastAsia="Times New Roman"/>
        </w:rPr>
        <w:t>elaboração</w:t>
      </w:r>
      <w:proofErr w:type="spellEnd"/>
      <w:r w:rsidRPr="005A147C">
        <w:rPr>
          <w:rFonts w:eastAsia="Times New Roman"/>
        </w:rPr>
        <w:t xml:space="preserve"> do projeto e pela </w:t>
      </w:r>
      <w:proofErr w:type="spellStart"/>
      <w:r w:rsidRPr="005A147C">
        <w:rPr>
          <w:rFonts w:eastAsia="Times New Roman"/>
        </w:rPr>
        <w:t>execução</w:t>
      </w:r>
      <w:proofErr w:type="spellEnd"/>
      <w:r w:rsidRPr="005A147C">
        <w:rPr>
          <w:rFonts w:eastAsia="Times New Roman"/>
        </w:rPr>
        <w:t xml:space="preserve"> da obra; </w:t>
      </w:r>
    </w:p>
    <w:p w:rsidR="005A147C" w:rsidRPr="005A147C" w:rsidRDefault="005A147C" w:rsidP="005A147C">
      <w:pPr>
        <w:ind w:firstLine="2268"/>
        <w:jc w:val="both"/>
        <w:rPr>
          <w:rFonts w:eastAsia="Times New Roman"/>
        </w:rPr>
      </w:pPr>
    </w:p>
    <w:p w:rsidR="005A147C" w:rsidRPr="005A147C" w:rsidRDefault="005A147C" w:rsidP="005A147C">
      <w:pPr>
        <w:ind w:firstLine="2268"/>
        <w:jc w:val="both"/>
        <w:rPr>
          <w:rFonts w:eastAsia="Times New Roman"/>
        </w:rPr>
      </w:pPr>
      <w:r w:rsidRPr="005A147C">
        <w:rPr>
          <w:rFonts w:eastAsia="Times New Roman"/>
        </w:rPr>
        <w:t xml:space="preserve">V - projeto demonstrando que a ERB atenderá aos </w:t>
      </w:r>
      <w:proofErr w:type="spellStart"/>
      <w:r w:rsidRPr="005A147C">
        <w:rPr>
          <w:rFonts w:eastAsia="Times New Roman"/>
        </w:rPr>
        <w:t>índices</w:t>
      </w:r>
      <w:proofErr w:type="spellEnd"/>
      <w:r w:rsidRPr="005A147C">
        <w:rPr>
          <w:rFonts w:eastAsia="Times New Roman"/>
        </w:rPr>
        <w:t xml:space="preserve"> de </w:t>
      </w:r>
      <w:proofErr w:type="spellStart"/>
      <w:r w:rsidRPr="005A147C">
        <w:rPr>
          <w:rFonts w:eastAsia="Times New Roman"/>
        </w:rPr>
        <w:t>radiação</w:t>
      </w:r>
      <w:proofErr w:type="spellEnd"/>
      <w:r w:rsidRPr="005A147C">
        <w:rPr>
          <w:rFonts w:eastAsia="Times New Roman"/>
        </w:rPr>
        <w:t xml:space="preserve"> estabelecidos pela </w:t>
      </w:r>
      <w:proofErr w:type="spellStart"/>
      <w:r w:rsidRPr="005A147C">
        <w:rPr>
          <w:rFonts w:eastAsia="Times New Roman"/>
        </w:rPr>
        <w:t>legislação</w:t>
      </w:r>
      <w:proofErr w:type="spellEnd"/>
      <w:r w:rsidRPr="005A147C">
        <w:rPr>
          <w:rFonts w:eastAsia="Times New Roman"/>
        </w:rPr>
        <w:t xml:space="preserve"> e pelas </w:t>
      </w:r>
      <w:proofErr w:type="spellStart"/>
      <w:r w:rsidRPr="005A147C">
        <w:rPr>
          <w:rFonts w:eastAsia="Times New Roman"/>
        </w:rPr>
        <w:t>resoluçõ</w:t>
      </w:r>
      <w:proofErr w:type="gramStart"/>
      <w:r w:rsidRPr="005A147C">
        <w:rPr>
          <w:rFonts w:eastAsia="Times New Roman"/>
        </w:rPr>
        <w:t>es</w:t>
      </w:r>
      <w:proofErr w:type="spellEnd"/>
      <w:proofErr w:type="gramEnd"/>
      <w:r w:rsidRPr="005A147C">
        <w:rPr>
          <w:rFonts w:eastAsia="Times New Roman"/>
        </w:rPr>
        <w:t xml:space="preserve"> da ANATEL, emitido por </w:t>
      </w:r>
      <w:r w:rsidRPr="005A147C">
        <w:rPr>
          <w:rFonts w:eastAsia="Times New Roman"/>
        </w:rPr>
        <w:lastRenderedPageBreak/>
        <w:t xml:space="preserve">profissional habilitado, demonstrando que a totalidade dos </w:t>
      </w:r>
      <w:proofErr w:type="spellStart"/>
      <w:r w:rsidRPr="005A147C">
        <w:rPr>
          <w:rFonts w:eastAsia="Times New Roman"/>
        </w:rPr>
        <w:t>índices</w:t>
      </w:r>
      <w:proofErr w:type="spellEnd"/>
      <w:r w:rsidRPr="005A147C">
        <w:rPr>
          <w:rFonts w:eastAsia="Times New Roman"/>
        </w:rPr>
        <w:t xml:space="preserve"> de </w:t>
      </w:r>
      <w:proofErr w:type="spellStart"/>
      <w:r w:rsidRPr="005A147C">
        <w:rPr>
          <w:rFonts w:eastAsia="Times New Roman"/>
        </w:rPr>
        <w:t>radiação</w:t>
      </w:r>
      <w:proofErr w:type="spellEnd"/>
      <w:r w:rsidRPr="005A147C">
        <w:rPr>
          <w:rFonts w:eastAsia="Times New Roman"/>
        </w:rPr>
        <w:t xml:space="preserve"> resultantes da ERB em funcionamento </w:t>
      </w:r>
      <w:proofErr w:type="spellStart"/>
      <w:r w:rsidRPr="005A147C">
        <w:rPr>
          <w:rFonts w:eastAsia="Times New Roman"/>
        </w:rPr>
        <w:t>não</w:t>
      </w:r>
      <w:proofErr w:type="spellEnd"/>
      <w:r w:rsidRPr="005A147C">
        <w:rPr>
          <w:rFonts w:eastAsia="Times New Roman"/>
        </w:rPr>
        <w:t xml:space="preserve"> </w:t>
      </w:r>
      <w:proofErr w:type="spellStart"/>
      <w:r w:rsidRPr="005A147C">
        <w:rPr>
          <w:rFonts w:eastAsia="Times New Roman"/>
        </w:rPr>
        <w:t>causarão</w:t>
      </w:r>
      <w:proofErr w:type="spellEnd"/>
      <w:r w:rsidRPr="005A147C">
        <w:rPr>
          <w:rFonts w:eastAsia="Times New Roman"/>
        </w:rPr>
        <w:t xml:space="preserve"> riscos ou danos, no caso de haver </w:t>
      </w:r>
      <w:proofErr w:type="spellStart"/>
      <w:r w:rsidRPr="005A147C">
        <w:rPr>
          <w:rFonts w:eastAsia="Times New Roman"/>
        </w:rPr>
        <w:t>exposição</w:t>
      </w:r>
      <w:proofErr w:type="spellEnd"/>
      <w:r w:rsidRPr="005A147C">
        <w:rPr>
          <w:rFonts w:eastAsia="Times New Roman"/>
        </w:rPr>
        <w:t xml:space="preserve"> humana;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VI - projeto estrutural da torre, poste ou similar, abrangendo todos os equipamentos que </w:t>
      </w:r>
      <w:proofErr w:type="spellStart"/>
      <w:r w:rsidRPr="005A147C">
        <w:rPr>
          <w:rFonts w:eastAsia="Times New Roman"/>
        </w:rPr>
        <w:t>compõem</w:t>
      </w:r>
      <w:proofErr w:type="spellEnd"/>
      <w:r w:rsidRPr="005A147C">
        <w:rPr>
          <w:rFonts w:eastAsia="Times New Roman"/>
        </w:rPr>
        <w:t xml:space="preserve"> a ERB demonstrando a </w:t>
      </w:r>
      <w:proofErr w:type="spellStart"/>
      <w:r w:rsidRPr="005A147C">
        <w:rPr>
          <w:rFonts w:eastAsia="Times New Roman"/>
        </w:rPr>
        <w:t>observância</w:t>
      </w:r>
      <w:proofErr w:type="spellEnd"/>
      <w:r w:rsidRPr="005A147C">
        <w:rPr>
          <w:rFonts w:eastAsia="Times New Roman"/>
        </w:rPr>
        <w:t xml:space="preserve"> das normas </w:t>
      </w:r>
      <w:proofErr w:type="spellStart"/>
      <w:r w:rsidRPr="005A147C">
        <w:rPr>
          <w:rFonts w:eastAsia="Times New Roman"/>
        </w:rPr>
        <w:t>técnicas</w:t>
      </w:r>
      <w:proofErr w:type="spellEnd"/>
      <w:r w:rsidRPr="005A147C">
        <w:rPr>
          <w:rFonts w:eastAsia="Times New Roman"/>
        </w:rPr>
        <w:t xml:space="preserve"> em vigor e da </w:t>
      </w:r>
      <w:proofErr w:type="spellStart"/>
      <w:r w:rsidRPr="005A147C">
        <w:rPr>
          <w:rFonts w:eastAsia="Times New Roman"/>
        </w:rPr>
        <w:t>legislação</w:t>
      </w:r>
      <w:proofErr w:type="spellEnd"/>
      <w:r w:rsidRPr="005A147C">
        <w:rPr>
          <w:rFonts w:eastAsia="Times New Roman"/>
        </w:rPr>
        <w:t xml:space="preserve"> municipal, inclusive no tocante à </w:t>
      </w:r>
      <w:proofErr w:type="spellStart"/>
      <w:r w:rsidRPr="005A147C">
        <w:rPr>
          <w:rFonts w:eastAsia="Times New Roman"/>
        </w:rPr>
        <w:t>emissão</w:t>
      </w:r>
      <w:proofErr w:type="spellEnd"/>
      <w:r w:rsidRPr="005A147C">
        <w:rPr>
          <w:rFonts w:eastAsia="Times New Roman"/>
        </w:rPr>
        <w:t xml:space="preserve"> de </w:t>
      </w:r>
      <w:proofErr w:type="spellStart"/>
      <w:r w:rsidRPr="005A147C">
        <w:rPr>
          <w:rFonts w:eastAsia="Times New Roman"/>
        </w:rPr>
        <w:t>ruídos</w:t>
      </w:r>
      <w:proofErr w:type="spellEnd"/>
      <w:r w:rsidRPr="005A147C">
        <w:rPr>
          <w:rFonts w:eastAsia="Times New Roman"/>
        </w:rPr>
        <w:t xml:space="preserve"> e </w:t>
      </w:r>
      <w:proofErr w:type="spellStart"/>
      <w:r w:rsidRPr="005A147C">
        <w:rPr>
          <w:rFonts w:eastAsia="Times New Roman"/>
        </w:rPr>
        <w:t>vibraçõ</w:t>
      </w:r>
      <w:proofErr w:type="gramStart"/>
      <w:r w:rsidRPr="005A147C">
        <w:rPr>
          <w:rFonts w:eastAsia="Times New Roman"/>
        </w:rPr>
        <w:t>es</w:t>
      </w:r>
      <w:proofErr w:type="spellEnd"/>
      <w:proofErr w:type="gramEnd"/>
      <w:r w:rsidRPr="005A147C">
        <w:rPr>
          <w:rFonts w:eastAsia="Times New Roman"/>
        </w:rPr>
        <w:t xml:space="preserve">, subscrito por profissional habilitado;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VII - projeto subscrito por profissional habilitado demonstrando a </w:t>
      </w:r>
      <w:proofErr w:type="spellStart"/>
      <w:r w:rsidRPr="005A147C">
        <w:rPr>
          <w:rFonts w:eastAsia="Times New Roman"/>
        </w:rPr>
        <w:t>existência</w:t>
      </w:r>
      <w:proofErr w:type="spellEnd"/>
      <w:r w:rsidRPr="005A147C">
        <w:rPr>
          <w:rFonts w:eastAsia="Times New Roman"/>
        </w:rPr>
        <w:t xml:space="preserve"> de sistema de proteção contra descargas atmosféricas que seja independente e exclusivo da ERB;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VIII - anuência dos órgãos competentes previstos na </w:t>
      </w:r>
      <w:proofErr w:type="spellStart"/>
      <w:r w:rsidRPr="005A147C">
        <w:rPr>
          <w:rFonts w:eastAsia="Times New Roman"/>
        </w:rPr>
        <w:t>Legislação</w:t>
      </w:r>
      <w:proofErr w:type="spellEnd"/>
      <w:r w:rsidRPr="005A147C">
        <w:rPr>
          <w:rFonts w:eastAsia="Times New Roman"/>
        </w:rPr>
        <w:t xml:space="preserve"> Federal;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IX - comprovante de recolhimento das taxas municipais respectivas.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Parágrafo único. A documentação acima não é taxativa, a seu exclusivo critério, o Poder Público Municipal poderá dispensá-la ou exigir documentação suplementar.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bCs/>
        </w:rPr>
        <w:t xml:space="preserve">Art. 12 </w:t>
      </w:r>
      <w:r w:rsidRPr="005A147C">
        <w:rPr>
          <w:rFonts w:eastAsia="Times New Roman"/>
        </w:rPr>
        <w:t xml:space="preserve">A regularização de ERB sem Alvará, dependerá da apresentação dos documentos constantes do art. 11 e documentos abaixo: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 – relatório técnico conclusivo subscrito por profissional habilitado, contendo as </w:t>
      </w:r>
      <w:proofErr w:type="spellStart"/>
      <w:r w:rsidRPr="005A147C">
        <w:rPr>
          <w:rFonts w:eastAsia="Times New Roman"/>
        </w:rPr>
        <w:t>mediçõ</w:t>
      </w:r>
      <w:proofErr w:type="gramStart"/>
      <w:r w:rsidRPr="005A147C">
        <w:rPr>
          <w:rFonts w:eastAsia="Times New Roman"/>
        </w:rPr>
        <w:t>es</w:t>
      </w:r>
      <w:proofErr w:type="spellEnd"/>
      <w:proofErr w:type="gramEnd"/>
      <w:r w:rsidRPr="005A147C">
        <w:rPr>
          <w:rFonts w:eastAsia="Times New Roman"/>
        </w:rPr>
        <w:t xml:space="preserve"> realizadas nos equipamentos instalados, que ateste que os níveis de </w:t>
      </w:r>
      <w:proofErr w:type="spellStart"/>
      <w:r w:rsidRPr="005A147C">
        <w:rPr>
          <w:rFonts w:eastAsia="Times New Roman"/>
        </w:rPr>
        <w:t>emissão</w:t>
      </w:r>
      <w:proofErr w:type="spellEnd"/>
      <w:r w:rsidRPr="005A147C">
        <w:rPr>
          <w:rFonts w:eastAsia="Times New Roman"/>
        </w:rPr>
        <w:t xml:space="preserve"> de ruídos e de radiação de todos os equipamentos que </w:t>
      </w:r>
      <w:proofErr w:type="spellStart"/>
      <w:r w:rsidRPr="005A147C">
        <w:rPr>
          <w:rFonts w:eastAsia="Times New Roman"/>
        </w:rPr>
        <w:t>compõem</w:t>
      </w:r>
      <w:proofErr w:type="spellEnd"/>
      <w:r w:rsidRPr="005A147C">
        <w:rPr>
          <w:rFonts w:eastAsia="Times New Roman"/>
        </w:rPr>
        <w:t xml:space="preserve"> a ERB obedecem aos parâmetros legais e </w:t>
      </w:r>
      <w:proofErr w:type="spellStart"/>
      <w:r w:rsidRPr="005A147C">
        <w:rPr>
          <w:rFonts w:eastAsia="Times New Roman"/>
        </w:rPr>
        <w:t>não</w:t>
      </w:r>
      <w:proofErr w:type="spellEnd"/>
      <w:r w:rsidRPr="005A147C">
        <w:rPr>
          <w:rFonts w:eastAsia="Times New Roman"/>
        </w:rPr>
        <w:t xml:space="preserve"> produzem efeitos negativos sobre a saúde humana; </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 xml:space="preserve">II – laudo técnico subscrito por profissional habilitado, contendo descritivo dos elementos estruturais e atestando a segurança e estabilidade das </w:t>
      </w:r>
      <w:proofErr w:type="spellStart"/>
      <w:r w:rsidRPr="005A147C">
        <w:rPr>
          <w:rFonts w:eastAsia="Times New Roman"/>
        </w:rPr>
        <w:t>instalaçõ</w:t>
      </w:r>
      <w:proofErr w:type="gramStart"/>
      <w:r w:rsidRPr="005A147C">
        <w:rPr>
          <w:rFonts w:eastAsia="Times New Roman"/>
        </w:rPr>
        <w:t>es</w:t>
      </w:r>
      <w:proofErr w:type="spellEnd"/>
      <w:proofErr w:type="gramEnd"/>
      <w:r w:rsidRPr="005A147C">
        <w:rPr>
          <w:rFonts w:eastAsia="Times New Roman"/>
        </w:rPr>
        <w:t xml:space="preserve">. </w:t>
      </w:r>
    </w:p>
    <w:p w:rsidR="005A147C" w:rsidRPr="005A147C" w:rsidRDefault="005A147C" w:rsidP="005A147C">
      <w:pPr>
        <w:ind w:firstLine="2268"/>
        <w:jc w:val="both"/>
        <w:rPr>
          <w:rFonts w:eastAsia="Times New Roman"/>
        </w:rPr>
      </w:pPr>
    </w:p>
    <w:p w:rsidR="005A147C" w:rsidRPr="005A147C" w:rsidRDefault="005A147C" w:rsidP="005A147C">
      <w:pPr>
        <w:ind w:firstLine="2268"/>
        <w:jc w:val="both"/>
        <w:rPr>
          <w:rFonts w:eastAsia="Times New Roman"/>
        </w:rPr>
      </w:pPr>
      <w:r w:rsidRPr="005A147C">
        <w:rPr>
          <w:rFonts w:eastAsia="Times New Roman"/>
        </w:rPr>
        <w:t xml:space="preserve">Parágrafo único. A documentação acima não é taxativa, a seu exclusivo critério, o Poder Público Municipal poderá dispensá-la ou exigir documentação suplementar. </w:t>
      </w:r>
    </w:p>
    <w:p w:rsidR="005A147C" w:rsidRPr="005A147C" w:rsidRDefault="005A147C" w:rsidP="005A147C">
      <w:pPr>
        <w:ind w:firstLine="2268"/>
        <w:jc w:val="both"/>
        <w:rPr>
          <w:rFonts w:eastAsia="Times New Roman"/>
        </w:rPr>
      </w:pPr>
    </w:p>
    <w:p w:rsidR="005A147C" w:rsidRPr="005A147C" w:rsidRDefault="005A147C" w:rsidP="005A147C">
      <w:pPr>
        <w:ind w:left="2268"/>
        <w:rPr>
          <w:rFonts w:eastAsia="Times New Roman"/>
          <w:b/>
          <w:bCs/>
        </w:rPr>
      </w:pPr>
      <w:r w:rsidRPr="005A147C">
        <w:rPr>
          <w:rFonts w:eastAsia="Times New Roman"/>
          <w:b/>
          <w:bCs/>
        </w:rPr>
        <w:t>Seção II</w:t>
      </w:r>
      <w:r w:rsidRPr="005A147C">
        <w:rPr>
          <w:rFonts w:eastAsia="Times New Roman"/>
          <w:b/>
          <w:bCs/>
        </w:rPr>
        <w:br/>
        <w:t>Do Alvará de Funcionamento</w:t>
      </w:r>
    </w:p>
    <w:p w:rsidR="005A147C" w:rsidRPr="005A147C" w:rsidRDefault="005A147C" w:rsidP="005A147C">
      <w:pPr>
        <w:ind w:firstLine="2268"/>
        <w:jc w:val="both"/>
        <w:rPr>
          <w:rFonts w:eastAsia="Times New Roman"/>
          <w:bCs/>
        </w:rPr>
      </w:pPr>
    </w:p>
    <w:p w:rsidR="005A147C" w:rsidRPr="005A147C" w:rsidRDefault="005A147C" w:rsidP="005A147C">
      <w:pPr>
        <w:ind w:firstLine="2268"/>
        <w:jc w:val="both"/>
        <w:rPr>
          <w:rFonts w:eastAsia="Times New Roman"/>
        </w:rPr>
      </w:pPr>
      <w:r w:rsidRPr="005A147C">
        <w:rPr>
          <w:rFonts w:eastAsia="Times New Roman"/>
          <w:bCs/>
        </w:rPr>
        <w:t>Art. 13</w:t>
      </w:r>
      <w:r w:rsidRPr="005A147C">
        <w:rPr>
          <w:rFonts w:eastAsia="Times New Roman"/>
        </w:rPr>
        <w:t xml:space="preserve"> O funcionamento da ERB nova ou regularizada depende de Alvará de Funcionamento a ser </w:t>
      </w:r>
      <w:proofErr w:type="gramStart"/>
      <w:r w:rsidRPr="005A147C">
        <w:rPr>
          <w:rFonts w:eastAsia="Times New Roman"/>
        </w:rPr>
        <w:t>requerido</w:t>
      </w:r>
      <w:proofErr w:type="gramEnd"/>
      <w:r w:rsidRPr="005A147C">
        <w:rPr>
          <w:rFonts w:eastAsia="Times New Roman"/>
        </w:rPr>
        <w:t xml:space="preserve"> perante a Secretaria Municipal da Fazenda, Administração, Planejamento, Tecnologia e Comunicação Social ou órgão equivalente. </w:t>
      </w:r>
    </w:p>
    <w:p w:rsidR="005A147C" w:rsidRDefault="005A147C" w:rsidP="005A147C">
      <w:pPr>
        <w:ind w:firstLine="2268"/>
        <w:jc w:val="both"/>
        <w:rPr>
          <w:rFonts w:eastAsia="Times New Roman"/>
          <w:bCs/>
        </w:rPr>
      </w:pPr>
    </w:p>
    <w:p w:rsidR="005A147C" w:rsidRPr="005A147C" w:rsidRDefault="005A147C" w:rsidP="005A147C">
      <w:pPr>
        <w:ind w:firstLine="2268"/>
        <w:jc w:val="both"/>
        <w:rPr>
          <w:rFonts w:eastAsia="Times New Roman"/>
        </w:rPr>
      </w:pPr>
      <w:r w:rsidRPr="005A147C">
        <w:rPr>
          <w:rFonts w:eastAsia="Times New Roman"/>
          <w:bCs/>
        </w:rPr>
        <w:t>Art. 14</w:t>
      </w:r>
      <w:r w:rsidRPr="005A147C">
        <w:rPr>
          <w:rFonts w:eastAsia="Times New Roman"/>
        </w:rPr>
        <w:t xml:space="preserve"> O Alvará de Funcionamento terá validade no exercício em que for emitido, devendo sua renovação ser obtida até 31 de Janeiro de cada ano. </w:t>
      </w:r>
    </w:p>
    <w:p w:rsidR="005A147C" w:rsidRDefault="005A147C" w:rsidP="005A147C">
      <w:pPr>
        <w:ind w:firstLine="2268"/>
        <w:jc w:val="both"/>
        <w:rPr>
          <w:rFonts w:eastAsia="Times New Roman"/>
        </w:rPr>
      </w:pPr>
    </w:p>
    <w:p w:rsidR="005A147C" w:rsidRPr="005A147C" w:rsidRDefault="005A147C" w:rsidP="005A147C">
      <w:pPr>
        <w:ind w:firstLine="2268"/>
        <w:jc w:val="both"/>
        <w:rPr>
          <w:rFonts w:eastAsia="Times New Roman"/>
        </w:rPr>
      </w:pPr>
      <w:r w:rsidRPr="005A147C">
        <w:rPr>
          <w:rFonts w:eastAsia="Times New Roman"/>
        </w:rPr>
        <w:lastRenderedPageBreak/>
        <w:t xml:space="preserve">Parágrafo único. O pedido de Alvará de Funcionamento deverá ser instruído com os seguintes documentos: </w:t>
      </w:r>
    </w:p>
    <w:p w:rsidR="005A147C" w:rsidRDefault="005A147C" w:rsidP="005A147C">
      <w:pPr>
        <w:ind w:firstLine="2268"/>
        <w:jc w:val="both"/>
        <w:rPr>
          <w:rFonts w:eastAsia="Times New Roman"/>
        </w:rPr>
      </w:pPr>
    </w:p>
    <w:p w:rsidR="005A147C" w:rsidRPr="005A147C" w:rsidRDefault="005A147C" w:rsidP="005A147C">
      <w:pPr>
        <w:ind w:firstLine="2268"/>
        <w:jc w:val="both"/>
        <w:rPr>
          <w:rFonts w:eastAsia="Times New Roman"/>
        </w:rPr>
      </w:pPr>
      <w:r w:rsidRPr="005A147C">
        <w:rPr>
          <w:rFonts w:eastAsia="Times New Roman"/>
        </w:rPr>
        <w:t xml:space="preserve">I - guia de IPTU, contendo os dados cadastrais do imóvel; </w:t>
      </w:r>
    </w:p>
    <w:p w:rsidR="005A147C" w:rsidRPr="005A147C" w:rsidRDefault="005A147C" w:rsidP="005A147C">
      <w:pPr>
        <w:ind w:firstLine="2268"/>
        <w:jc w:val="both"/>
        <w:rPr>
          <w:rFonts w:eastAsia="Times New Roman"/>
        </w:rPr>
      </w:pPr>
    </w:p>
    <w:p w:rsidR="005A147C" w:rsidRPr="005A147C" w:rsidRDefault="005A147C" w:rsidP="005A147C">
      <w:pPr>
        <w:ind w:firstLine="2268"/>
        <w:jc w:val="both"/>
        <w:rPr>
          <w:rFonts w:eastAsia="Times New Roman"/>
        </w:rPr>
      </w:pPr>
      <w:r w:rsidRPr="005A147C">
        <w:rPr>
          <w:rFonts w:eastAsia="Times New Roman"/>
        </w:rPr>
        <w:t>II - cópia da planta aprovada pelo órgão municipal competente, englobando todas as instalações que compõem a ERB;</w:t>
      </w:r>
    </w:p>
    <w:p w:rsidR="005A147C" w:rsidRDefault="005A147C" w:rsidP="005A147C">
      <w:pPr>
        <w:ind w:firstLine="2268"/>
        <w:jc w:val="both"/>
        <w:rPr>
          <w:rFonts w:eastAsia="Times New Roman"/>
        </w:rPr>
      </w:pPr>
    </w:p>
    <w:p w:rsidR="005A147C" w:rsidRPr="005A147C" w:rsidRDefault="005A147C" w:rsidP="005A147C">
      <w:pPr>
        <w:ind w:firstLine="2268"/>
        <w:jc w:val="both"/>
        <w:rPr>
          <w:rFonts w:eastAsia="Times New Roman"/>
        </w:rPr>
      </w:pPr>
      <w:r w:rsidRPr="005A147C">
        <w:rPr>
          <w:rFonts w:eastAsia="Times New Roman"/>
        </w:rPr>
        <w:t xml:space="preserve">III - termo de compromisso de instalação, no prazo de </w:t>
      </w:r>
      <w:proofErr w:type="gramStart"/>
      <w:r w:rsidRPr="005A147C">
        <w:rPr>
          <w:rFonts w:eastAsia="Times New Roman"/>
        </w:rPr>
        <w:t>30 (trinta) dias, de placa identificando com o nome fantasia, razão social, CNPJ, número</w:t>
      </w:r>
      <w:proofErr w:type="gramEnd"/>
      <w:r w:rsidRPr="005A147C">
        <w:rPr>
          <w:rFonts w:eastAsia="Times New Roman"/>
        </w:rPr>
        <w:t xml:space="preserve"> do Alvará de Funcionamento com a validade e o número de telefone para casos de emergência.</w:t>
      </w:r>
    </w:p>
    <w:p w:rsid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w:t>
      </w:r>
      <w:r>
        <w:rPr>
          <w:rFonts w:eastAsia="Times New Roman"/>
        </w:rPr>
        <w:t xml:space="preserve"> </w:t>
      </w:r>
      <w:r w:rsidRPr="005A147C">
        <w:rPr>
          <w:rFonts w:eastAsia="Times New Roman"/>
        </w:rPr>
        <w:t xml:space="preserve">1º A placa de identificação deverá ter dimensões e localização de forma a estar legível. </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w:t>
      </w:r>
      <w:r>
        <w:rPr>
          <w:rFonts w:eastAsia="Times New Roman"/>
        </w:rPr>
        <w:t xml:space="preserve"> </w:t>
      </w:r>
      <w:r w:rsidRPr="005A147C">
        <w:rPr>
          <w:rFonts w:eastAsia="Times New Roman"/>
        </w:rPr>
        <w:t xml:space="preserve">2º Cada empresa que compartilha a ERB deverá </w:t>
      </w:r>
      <w:proofErr w:type="spellStart"/>
      <w:r w:rsidRPr="005A147C">
        <w:rPr>
          <w:rFonts w:eastAsia="Times New Roman"/>
        </w:rPr>
        <w:t>também</w:t>
      </w:r>
      <w:proofErr w:type="spellEnd"/>
      <w:r w:rsidRPr="005A147C">
        <w:rPr>
          <w:rFonts w:eastAsia="Times New Roman"/>
        </w:rPr>
        <w:t xml:space="preserve"> instalar placa própria no mesmo imóvel. </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left="2268"/>
        <w:jc w:val="both"/>
        <w:rPr>
          <w:rFonts w:eastAsia="Times New Roman"/>
          <w:b/>
          <w:bCs/>
        </w:rPr>
      </w:pPr>
      <w:r w:rsidRPr="005A147C">
        <w:rPr>
          <w:rFonts w:eastAsia="Times New Roman"/>
          <w:b/>
          <w:bCs/>
        </w:rPr>
        <w:t>CAPÍTULO IV</w:t>
      </w:r>
    </w:p>
    <w:p w:rsidR="005A147C" w:rsidRPr="005A147C" w:rsidRDefault="005A147C" w:rsidP="005A147C">
      <w:pPr>
        <w:shd w:val="clear" w:color="auto" w:fill="FFFFFF"/>
        <w:ind w:left="2268"/>
        <w:jc w:val="both"/>
        <w:rPr>
          <w:rFonts w:eastAsia="Times New Roman"/>
          <w:b/>
          <w:bCs/>
        </w:rPr>
      </w:pPr>
      <w:r w:rsidRPr="005A147C">
        <w:rPr>
          <w:rFonts w:eastAsia="Times New Roman"/>
          <w:b/>
          <w:bCs/>
        </w:rPr>
        <w:t>DAS REGRAS ESPECÍ</w:t>
      </w:r>
      <w:proofErr w:type="gramStart"/>
      <w:r w:rsidRPr="005A147C">
        <w:rPr>
          <w:rFonts w:eastAsia="Times New Roman"/>
          <w:b/>
          <w:bCs/>
        </w:rPr>
        <w:t>FICAS</w:t>
      </w:r>
      <w:proofErr w:type="gramEnd"/>
      <w:r w:rsidRPr="005A147C">
        <w:rPr>
          <w:rFonts w:eastAsia="Times New Roman"/>
          <w:b/>
          <w:bCs/>
        </w:rPr>
        <w:t xml:space="preserve"> PARA COMPARTILHAMENTO</w:t>
      </w:r>
    </w:p>
    <w:p w:rsidR="005A147C" w:rsidRPr="005A147C" w:rsidRDefault="005A147C" w:rsidP="005A147C">
      <w:pPr>
        <w:shd w:val="clear" w:color="auto" w:fill="FFFFFF"/>
        <w:ind w:left="2268"/>
        <w:rPr>
          <w:rFonts w:eastAsia="Times New Roman"/>
          <w:b/>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15</w:t>
      </w:r>
      <w:r w:rsidRPr="005A147C">
        <w:rPr>
          <w:rFonts w:eastAsia="Times New Roman"/>
        </w:rPr>
        <w:t xml:space="preserve"> Tanto em caso de </w:t>
      </w:r>
      <w:proofErr w:type="spellStart"/>
      <w:r w:rsidRPr="005A147C">
        <w:rPr>
          <w:rFonts w:eastAsia="Times New Roman"/>
        </w:rPr>
        <w:t>instalação</w:t>
      </w:r>
      <w:proofErr w:type="spellEnd"/>
      <w:r w:rsidRPr="005A147C">
        <w:rPr>
          <w:rFonts w:eastAsia="Times New Roman"/>
        </w:rPr>
        <w:t xml:space="preserve"> quanto de </w:t>
      </w:r>
      <w:proofErr w:type="spellStart"/>
      <w:r w:rsidRPr="005A147C">
        <w:rPr>
          <w:rFonts w:eastAsia="Times New Roman"/>
        </w:rPr>
        <w:t>regularização</w:t>
      </w:r>
      <w:proofErr w:type="spellEnd"/>
      <w:r w:rsidRPr="005A147C">
        <w:rPr>
          <w:rFonts w:eastAsia="Times New Roman"/>
        </w:rPr>
        <w:t xml:space="preserve">, quaisquer compartilhamentos, </w:t>
      </w:r>
      <w:proofErr w:type="spellStart"/>
      <w:r w:rsidRPr="005A147C">
        <w:rPr>
          <w:rFonts w:eastAsia="Times New Roman"/>
        </w:rPr>
        <w:t>acréscimos</w:t>
      </w:r>
      <w:proofErr w:type="spellEnd"/>
      <w:r w:rsidRPr="005A147C">
        <w:rPr>
          <w:rFonts w:eastAsia="Times New Roman"/>
        </w:rPr>
        <w:t xml:space="preserve"> de equipamentos, ou </w:t>
      </w:r>
      <w:proofErr w:type="spellStart"/>
      <w:r w:rsidRPr="005A147C">
        <w:rPr>
          <w:rFonts w:eastAsia="Times New Roman"/>
        </w:rPr>
        <w:t>alteração</w:t>
      </w:r>
      <w:proofErr w:type="spellEnd"/>
      <w:r w:rsidRPr="005A147C">
        <w:rPr>
          <w:rFonts w:eastAsia="Times New Roman"/>
        </w:rPr>
        <w:t xml:space="preserve"> de tecnologia, </w:t>
      </w:r>
      <w:proofErr w:type="spellStart"/>
      <w:r w:rsidRPr="005A147C">
        <w:rPr>
          <w:rFonts w:eastAsia="Times New Roman"/>
        </w:rPr>
        <w:t>deverão</w:t>
      </w:r>
      <w:proofErr w:type="spellEnd"/>
      <w:r w:rsidRPr="005A147C">
        <w:rPr>
          <w:rFonts w:eastAsia="Times New Roman"/>
        </w:rPr>
        <w:t xml:space="preserve"> respeitar os limites impostos pela ANATEL. </w:t>
      </w:r>
    </w:p>
    <w:p w:rsidR="005A147C" w:rsidRDefault="005A147C" w:rsidP="005A147C">
      <w:pPr>
        <w:shd w:val="clear" w:color="auto" w:fill="FFFFFF"/>
        <w:ind w:firstLine="2268"/>
        <w:jc w:val="both"/>
        <w:rPr>
          <w:rFonts w:eastAsia="Times New Roman"/>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16</w:t>
      </w:r>
      <w:r w:rsidRPr="005A147C">
        <w:rPr>
          <w:rFonts w:eastAsia="Times New Roman"/>
        </w:rPr>
        <w:t xml:space="preserve"> Se o compartilhamento necessitar de instalação de novos equipamentos em torre e/ou terreno já́ licenciados, deverá o compartilhante: </w:t>
      </w:r>
    </w:p>
    <w:p w:rsid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I - requerer Alvará de Instalação e Alvará de Funcionamento para seu equipamento, cujos procedimentos serão anexados aos </w:t>
      </w:r>
      <w:proofErr w:type="spellStart"/>
      <w:r w:rsidRPr="005A147C">
        <w:rPr>
          <w:rFonts w:eastAsia="Times New Roman"/>
        </w:rPr>
        <w:t>ja</w:t>
      </w:r>
      <w:proofErr w:type="spellEnd"/>
      <w:r w:rsidRPr="005A147C">
        <w:rPr>
          <w:rFonts w:eastAsia="Times New Roman"/>
        </w:rPr>
        <w:t xml:space="preserve">́ existentes para aquele local; </w:t>
      </w:r>
    </w:p>
    <w:p w:rsid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II - apresentar relatório técnico subscrito por profissional habilitado, atestando que a inclusão da nova antena no compartilhamento </w:t>
      </w:r>
      <w:proofErr w:type="spellStart"/>
      <w:r w:rsidRPr="005A147C">
        <w:rPr>
          <w:rFonts w:eastAsia="Times New Roman"/>
        </w:rPr>
        <w:t>não</w:t>
      </w:r>
      <w:proofErr w:type="spellEnd"/>
      <w:r w:rsidRPr="005A147C">
        <w:rPr>
          <w:rFonts w:eastAsia="Times New Roman"/>
        </w:rPr>
        <w:t xml:space="preserve"> fará com que a </w:t>
      </w:r>
      <w:proofErr w:type="spellStart"/>
      <w:r w:rsidRPr="005A147C">
        <w:rPr>
          <w:rFonts w:eastAsia="Times New Roman"/>
        </w:rPr>
        <w:t>somatória</w:t>
      </w:r>
      <w:proofErr w:type="spellEnd"/>
      <w:r w:rsidRPr="005A147C">
        <w:rPr>
          <w:rFonts w:eastAsia="Times New Roman"/>
        </w:rPr>
        <w:t xml:space="preserve"> dos </w:t>
      </w:r>
      <w:proofErr w:type="spellStart"/>
      <w:r w:rsidRPr="005A147C">
        <w:rPr>
          <w:rFonts w:eastAsia="Times New Roman"/>
        </w:rPr>
        <w:t>índices</w:t>
      </w:r>
      <w:proofErr w:type="spellEnd"/>
      <w:r w:rsidRPr="005A147C">
        <w:rPr>
          <w:rFonts w:eastAsia="Times New Roman"/>
        </w:rPr>
        <w:t xml:space="preserve"> de </w:t>
      </w:r>
      <w:proofErr w:type="spellStart"/>
      <w:r w:rsidRPr="005A147C">
        <w:rPr>
          <w:rFonts w:eastAsia="Times New Roman"/>
        </w:rPr>
        <w:t>emissão</w:t>
      </w:r>
      <w:proofErr w:type="spellEnd"/>
      <w:r w:rsidRPr="005A147C">
        <w:rPr>
          <w:rFonts w:eastAsia="Times New Roman"/>
        </w:rPr>
        <w:t xml:space="preserve"> de campos </w:t>
      </w:r>
      <w:proofErr w:type="spellStart"/>
      <w:r w:rsidRPr="005A147C">
        <w:rPr>
          <w:rFonts w:eastAsia="Times New Roman"/>
        </w:rPr>
        <w:t>eletromagnéticos</w:t>
      </w:r>
      <w:proofErr w:type="spellEnd"/>
      <w:r w:rsidRPr="005A147C">
        <w:rPr>
          <w:rFonts w:eastAsia="Times New Roman"/>
        </w:rPr>
        <w:t xml:space="preserve">, consideradas todas as empresas compartilhantes, ultrapasse o limite máximo previsto na </w:t>
      </w:r>
      <w:proofErr w:type="spellStart"/>
      <w:r w:rsidRPr="005A147C">
        <w:rPr>
          <w:rFonts w:eastAsia="Times New Roman"/>
        </w:rPr>
        <w:t>legislação</w:t>
      </w:r>
      <w:proofErr w:type="spellEnd"/>
      <w:r w:rsidRPr="005A147C">
        <w:rPr>
          <w:rFonts w:eastAsia="Times New Roman"/>
        </w:rPr>
        <w:t xml:space="preserve"> federal e na </w:t>
      </w:r>
      <w:proofErr w:type="spellStart"/>
      <w:r w:rsidRPr="005A147C">
        <w:rPr>
          <w:rFonts w:eastAsia="Times New Roman"/>
        </w:rPr>
        <w:t>Resolução</w:t>
      </w:r>
      <w:proofErr w:type="spellEnd"/>
      <w:r w:rsidRPr="005A147C">
        <w:rPr>
          <w:rFonts w:eastAsia="Times New Roman"/>
        </w:rPr>
        <w:t xml:space="preserve"> da ANATEL.</w:t>
      </w:r>
    </w:p>
    <w:p w:rsidR="005A147C" w:rsidRDefault="005A147C" w:rsidP="005A147C">
      <w:pPr>
        <w:shd w:val="clear" w:color="auto" w:fill="FFFFFF"/>
        <w:ind w:firstLine="2268"/>
        <w:jc w:val="both"/>
        <w:rPr>
          <w:rFonts w:eastAsia="Times New Roman"/>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17</w:t>
      </w:r>
      <w:r w:rsidRPr="005A147C">
        <w:rPr>
          <w:rFonts w:eastAsia="Times New Roman"/>
        </w:rPr>
        <w:t xml:space="preserve"> A Solicitação de Compartilhamento de </w:t>
      </w:r>
      <w:proofErr w:type="spellStart"/>
      <w:r w:rsidRPr="005A147C">
        <w:rPr>
          <w:rFonts w:eastAsia="Times New Roman"/>
        </w:rPr>
        <w:t>ERB’s</w:t>
      </w:r>
      <w:proofErr w:type="spellEnd"/>
      <w:r w:rsidRPr="005A147C">
        <w:rPr>
          <w:rFonts w:eastAsia="Times New Roman"/>
        </w:rPr>
        <w:t xml:space="preserve"> que estejam em processo de regularização deverá ocorrer dentro do mesmo prazo e no mesmo processo administrativo do Auto de Regularização da instalação principal. </w:t>
      </w:r>
    </w:p>
    <w:p w:rsidR="005A147C" w:rsidRDefault="005A147C" w:rsidP="005A147C">
      <w:pPr>
        <w:shd w:val="clear" w:color="auto" w:fill="FFFFFF"/>
        <w:ind w:firstLine="2268"/>
        <w:jc w:val="both"/>
        <w:rPr>
          <w:rFonts w:eastAsia="Times New Roman"/>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18</w:t>
      </w:r>
      <w:r w:rsidRPr="005A147C">
        <w:rPr>
          <w:rFonts w:eastAsia="Times New Roman"/>
        </w:rPr>
        <w:t xml:space="preserve"> Aplicam-se a cada uma das empresas compartilhantes da ERB, individualmente, as regras contidas nessa Lei Complementar, no Código Tributário Municipal e Legislação correlata. </w:t>
      </w:r>
    </w:p>
    <w:p w:rsid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Parágrafo único. As penalidades previstas nesta Lei Complementar </w:t>
      </w:r>
      <w:proofErr w:type="spellStart"/>
      <w:r w:rsidRPr="005A147C">
        <w:rPr>
          <w:rFonts w:eastAsia="Times New Roman"/>
        </w:rPr>
        <w:t>serão</w:t>
      </w:r>
      <w:proofErr w:type="spellEnd"/>
      <w:r w:rsidRPr="005A147C">
        <w:rPr>
          <w:rFonts w:eastAsia="Times New Roman"/>
        </w:rPr>
        <w:t xml:space="preserve"> </w:t>
      </w:r>
      <w:proofErr w:type="spellStart"/>
      <w:proofErr w:type="gramStart"/>
      <w:r w:rsidRPr="005A147C">
        <w:rPr>
          <w:rFonts w:eastAsia="Times New Roman"/>
        </w:rPr>
        <w:t>aplica</w:t>
      </w:r>
      <w:proofErr w:type="gramEnd"/>
      <w:r w:rsidRPr="005A147C">
        <w:rPr>
          <w:rFonts w:eastAsia="Times New Roman"/>
        </w:rPr>
        <w:t>́veis</w:t>
      </w:r>
      <w:proofErr w:type="spellEnd"/>
      <w:r w:rsidRPr="005A147C">
        <w:rPr>
          <w:rFonts w:eastAsia="Times New Roman"/>
        </w:rPr>
        <w:t xml:space="preserve">, cumulativamente, a cada uma das empresas operadoras compartilhantes e à </w:t>
      </w:r>
      <w:proofErr w:type="spellStart"/>
      <w:r w:rsidRPr="005A147C">
        <w:rPr>
          <w:rFonts w:eastAsia="Times New Roman"/>
        </w:rPr>
        <w:t>proprietária</w:t>
      </w:r>
      <w:proofErr w:type="spellEnd"/>
      <w:r w:rsidRPr="005A147C">
        <w:rPr>
          <w:rFonts w:eastAsia="Times New Roman"/>
        </w:rPr>
        <w:t xml:space="preserve"> da torre, poste ou similar. </w:t>
      </w:r>
    </w:p>
    <w:p w:rsidR="005A147C" w:rsidRPr="005A147C" w:rsidRDefault="005A147C" w:rsidP="005A147C">
      <w:pPr>
        <w:shd w:val="clear" w:color="auto" w:fill="FFFFFF"/>
        <w:ind w:firstLine="2268"/>
        <w:jc w:val="both"/>
        <w:rPr>
          <w:rFonts w:eastAsia="Times New Roman"/>
        </w:rPr>
      </w:pPr>
      <w:r w:rsidRPr="005A147C">
        <w:rPr>
          <w:rFonts w:eastAsia="Times New Roman"/>
          <w:bCs/>
        </w:rPr>
        <w:lastRenderedPageBreak/>
        <w:t>Art. 19</w:t>
      </w:r>
      <w:r w:rsidRPr="005A147C">
        <w:rPr>
          <w:rFonts w:eastAsia="Times New Roman"/>
        </w:rPr>
        <w:t xml:space="preserve"> Não serão admitidos novos compartilhamentos, se qualquer das antenas compartilhantes de torre, poste ou similar ou </w:t>
      </w:r>
      <w:proofErr w:type="gramStart"/>
      <w:r w:rsidRPr="005A147C">
        <w:rPr>
          <w:rFonts w:eastAsia="Times New Roman"/>
        </w:rPr>
        <w:t xml:space="preserve">dos </w:t>
      </w:r>
      <w:proofErr w:type="spellStart"/>
      <w:r w:rsidRPr="005A147C">
        <w:rPr>
          <w:rFonts w:eastAsia="Times New Roman"/>
        </w:rPr>
        <w:t>imo</w:t>
      </w:r>
      <w:proofErr w:type="gramEnd"/>
      <w:r w:rsidRPr="005A147C">
        <w:rPr>
          <w:rFonts w:eastAsia="Times New Roman"/>
        </w:rPr>
        <w:t>́veis</w:t>
      </w:r>
      <w:proofErr w:type="spellEnd"/>
      <w:r w:rsidRPr="005A147C">
        <w:rPr>
          <w:rFonts w:eastAsia="Times New Roman"/>
        </w:rPr>
        <w:t xml:space="preserve"> onde estão instalados encontrarem-se irregulares perante o Município. </w:t>
      </w:r>
    </w:p>
    <w:p w:rsidR="005A147C" w:rsidRPr="005A147C" w:rsidRDefault="005A147C" w:rsidP="005A147C">
      <w:pPr>
        <w:shd w:val="clear" w:color="auto" w:fill="FFFFFF"/>
        <w:ind w:left="2268"/>
        <w:rPr>
          <w:rFonts w:eastAsia="Times New Roman"/>
          <w:b/>
          <w:bCs/>
        </w:rPr>
      </w:pPr>
    </w:p>
    <w:p w:rsidR="005A147C" w:rsidRDefault="005A147C" w:rsidP="005A147C">
      <w:pPr>
        <w:shd w:val="clear" w:color="auto" w:fill="FFFFFF"/>
        <w:ind w:left="2268"/>
        <w:jc w:val="both"/>
        <w:rPr>
          <w:rFonts w:eastAsia="Times New Roman"/>
          <w:b/>
          <w:bCs/>
        </w:rPr>
      </w:pPr>
      <w:r w:rsidRPr="005A147C">
        <w:rPr>
          <w:rFonts w:eastAsia="Times New Roman"/>
          <w:b/>
          <w:bCs/>
        </w:rPr>
        <w:t>CAPÍTULO V</w:t>
      </w:r>
    </w:p>
    <w:p w:rsidR="005A147C" w:rsidRPr="005A147C" w:rsidRDefault="005A147C" w:rsidP="005A147C">
      <w:pPr>
        <w:shd w:val="clear" w:color="auto" w:fill="FFFFFF"/>
        <w:ind w:left="2268"/>
        <w:jc w:val="both"/>
        <w:rPr>
          <w:rFonts w:eastAsia="Times New Roman"/>
          <w:b/>
          <w:bCs/>
        </w:rPr>
      </w:pPr>
      <w:r w:rsidRPr="005A147C">
        <w:rPr>
          <w:rFonts w:eastAsia="Times New Roman"/>
          <w:b/>
          <w:bCs/>
        </w:rPr>
        <w:t>DA FISCALIZAÇÃO E DAS INFRAÇÕES E PENALIDADES</w:t>
      </w:r>
    </w:p>
    <w:p w:rsidR="005A147C" w:rsidRDefault="005A147C" w:rsidP="005A147C">
      <w:pPr>
        <w:shd w:val="clear" w:color="auto" w:fill="FFFFFF"/>
        <w:ind w:left="2268"/>
        <w:rPr>
          <w:rFonts w:eastAsia="Times New Roman"/>
          <w:b/>
          <w:bCs/>
        </w:rPr>
      </w:pPr>
    </w:p>
    <w:p w:rsidR="005A147C" w:rsidRPr="005A147C" w:rsidRDefault="005A147C" w:rsidP="005A147C">
      <w:pPr>
        <w:shd w:val="clear" w:color="auto" w:fill="FFFFFF"/>
        <w:ind w:left="2268"/>
        <w:rPr>
          <w:rFonts w:eastAsia="Times New Roman"/>
          <w:b/>
          <w:bCs/>
        </w:rPr>
      </w:pPr>
      <w:r w:rsidRPr="005A147C">
        <w:rPr>
          <w:rFonts w:eastAsia="Times New Roman"/>
          <w:b/>
          <w:bCs/>
        </w:rPr>
        <w:t>Seção I</w:t>
      </w:r>
      <w:r w:rsidRPr="005A147C">
        <w:rPr>
          <w:rFonts w:eastAsia="Times New Roman"/>
          <w:b/>
          <w:bCs/>
        </w:rPr>
        <w:br/>
        <w:t>Da Fiscalização</w:t>
      </w:r>
    </w:p>
    <w:p w:rsidR="005A147C" w:rsidRPr="005A147C" w:rsidRDefault="005A147C" w:rsidP="005A147C">
      <w:pPr>
        <w:shd w:val="clear" w:color="auto" w:fill="FFFFFF"/>
        <w:ind w:firstLine="2268"/>
        <w:jc w:val="both"/>
        <w:rPr>
          <w:rFonts w:eastAsia="Times New Roman"/>
          <w:bCs/>
        </w:rPr>
      </w:pPr>
    </w:p>
    <w:p w:rsidR="005A147C" w:rsidRDefault="005A147C" w:rsidP="005A147C">
      <w:pPr>
        <w:shd w:val="clear" w:color="auto" w:fill="FFFFFF"/>
        <w:ind w:firstLine="2268"/>
        <w:jc w:val="both"/>
        <w:rPr>
          <w:rFonts w:eastAsia="Times New Roman"/>
        </w:rPr>
      </w:pPr>
      <w:r w:rsidRPr="005A147C">
        <w:rPr>
          <w:rFonts w:eastAsia="Times New Roman"/>
          <w:bCs/>
        </w:rPr>
        <w:t>Art. 20</w:t>
      </w:r>
      <w:r w:rsidRPr="005A147C">
        <w:rPr>
          <w:rFonts w:eastAsia="Times New Roman"/>
        </w:rPr>
        <w:t xml:space="preserve"> A regularidade das instalações das </w:t>
      </w:r>
      <w:proofErr w:type="spellStart"/>
      <w:r w:rsidRPr="005A147C">
        <w:rPr>
          <w:rFonts w:eastAsia="Times New Roman"/>
        </w:rPr>
        <w:t>ERB’s</w:t>
      </w:r>
      <w:proofErr w:type="spellEnd"/>
      <w:r w:rsidRPr="005A147C">
        <w:rPr>
          <w:rFonts w:eastAsia="Times New Roman"/>
        </w:rPr>
        <w:t xml:space="preserve">, relativa </w:t>
      </w:r>
      <w:proofErr w:type="gramStart"/>
      <w:r w:rsidRPr="005A147C">
        <w:rPr>
          <w:rFonts w:eastAsia="Times New Roman"/>
        </w:rPr>
        <w:t>as</w:t>
      </w:r>
      <w:proofErr w:type="gramEnd"/>
      <w:r w:rsidRPr="005A147C">
        <w:rPr>
          <w:rFonts w:eastAsia="Times New Roman"/>
        </w:rPr>
        <w:t xml:space="preserve"> normas de posturas e meio ambiente, serão fiscalizadas pela Secretaria Municipal de Meio Ambiente, Desenvolvimento Econômico e Turismo ou órgão correspondente, podendo ainda ser definido outro órgão municipal.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bCs/>
        </w:rPr>
        <w:t>Art. 21</w:t>
      </w:r>
      <w:r w:rsidRPr="005A147C">
        <w:rPr>
          <w:rFonts w:eastAsia="Times New Roman"/>
        </w:rPr>
        <w:t xml:space="preserve"> A regularidade do funcionamento será fiscalizada pela Secretaria Municipal da Fazenda, Administração, Planejamento, Tecnologia e Comunicação Social ou órgão correspondente, podendo ser definido outro órgão municipal.</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bCs/>
        </w:rPr>
        <w:t>Art. 22</w:t>
      </w:r>
      <w:r w:rsidRPr="005A147C">
        <w:rPr>
          <w:rFonts w:eastAsia="Times New Roman"/>
        </w:rPr>
        <w:t xml:space="preserve"> A fiscalização se dará de oficio ou mediante notícia de irregularidade, visando garantir o cumprimento do disposto nesta Lei Complementar.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bCs/>
        </w:rPr>
        <w:t>Art. 23</w:t>
      </w:r>
      <w:r w:rsidRPr="005A147C">
        <w:rPr>
          <w:rFonts w:eastAsia="Times New Roman"/>
        </w:rPr>
        <w:t xml:space="preserve"> É permitida a contratação, mediante licitação, de empresa especializada para auxiliar os servidores nos levantamentos técnicos necessários.</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bCs/>
        </w:rPr>
        <w:t>Art. 24</w:t>
      </w:r>
      <w:r w:rsidRPr="005A147C">
        <w:rPr>
          <w:rFonts w:eastAsia="Times New Roman"/>
        </w:rPr>
        <w:t xml:space="preserve"> As fiscalizações das </w:t>
      </w:r>
      <w:proofErr w:type="spellStart"/>
      <w:r w:rsidRPr="005A147C">
        <w:rPr>
          <w:rFonts w:eastAsia="Times New Roman"/>
        </w:rPr>
        <w:t>ERB’s</w:t>
      </w:r>
      <w:proofErr w:type="spellEnd"/>
      <w:r w:rsidRPr="005A147C">
        <w:rPr>
          <w:rFonts w:eastAsia="Times New Roman"/>
        </w:rPr>
        <w:t xml:space="preserve"> já existentes, em situação irregular ou em regularização, serão cobradas pelos custos operacionais para a realização do procedimento de fiscalização, conforme levantamento do Município.</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25</w:t>
      </w:r>
      <w:r w:rsidRPr="005A147C">
        <w:rPr>
          <w:rFonts w:eastAsia="Times New Roman"/>
        </w:rPr>
        <w:t xml:space="preserve"> Qualquer procedimento de fiscalização ou inscrição no cadastro municipal pode ser realizado de ofício pela Autoridade Fazendária, independente de notificação ou aviso, sem prejuízo da aplicação das penalidades cabíveis.   </w:t>
      </w:r>
    </w:p>
    <w:p w:rsidR="005A147C" w:rsidRPr="005A147C" w:rsidRDefault="005A147C" w:rsidP="005A147C">
      <w:pPr>
        <w:shd w:val="clear" w:color="auto" w:fill="FFFFFF"/>
        <w:ind w:left="2268"/>
        <w:jc w:val="both"/>
        <w:rPr>
          <w:rFonts w:eastAsia="Times New Roman"/>
          <w:i/>
          <w:iCs/>
        </w:rPr>
      </w:pPr>
    </w:p>
    <w:p w:rsidR="005A147C" w:rsidRPr="005A147C" w:rsidRDefault="005A147C" w:rsidP="005A147C">
      <w:pPr>
        <w:shd w:val="clear" w:color="auto" w:fill="FFFFFF"/>
        <w:ind w:left="2268"/>
        <w:jc w:val="both"/>
        <w:rPr>
          <w:rFonts w:eastAsia="Times New Roman"/>
          <w:b/>
          <w:bCs/>
        </w:rPr>
      </w:pPr>
      <w:r w:rsidRPr="005A147C">
        <w:rPr>
          <w:rFonts w:eastAsia="Times New Roman"/>
          <w:b/>
          <w:bCs/>
        </w:rPr>
        <w:t>Seção II</w:t>
      </w:r>
    </w:p>
    <w:p w:rsidR="005A147C" w:rsidRPr="005A147C" w:rsidRDefault="005A147C" w:rsidP="005A147C">
      <w:pPr>
        <w:shd w:val="clear" w:color="auto" w:fill="FFFFFF"/>
        <w:ind w:left="2268"/>
        <w:jc w:val="both"/>
        <w:rPr>
          <w:rFonts w:eastAsia="Times New Roman"/>
          <w:b/>
          <w:bCs/>
        </w:rPr>
      </w:pPr>
      <w:r w:rsidRPr="005A147C">
        <w:rPr>
          <w:rFonts w:eastAsia="Times New Roman"/>
          <w:b/>
          <w:bCs/>
        </w:rPr>
        <w:t>Das Infrações</w:t>
      </w:r>
    </w:p>
    <w:p w:rsidR="005A147C" w:rsidRDefault="005A147C" w:rsidP="005A147C">
      <w:pPr>
        <w:shd w:val="clear" w:color="auto" w:fill="FFFFFF"/>
        <w:ind w:firstLine="2268"/>
        <w:jc w:val="both"/>
        <w:rPr>
          <w:rFonts w:eastAsia="Times New Roman"/>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26</w:t>
      </w:r>
      <w:r w:rsidRPr="005A147C">
        <w:rPr>
          <w:rFonts w:eastAsia="Times New Roman"/>
        </w:rPr>
        <w:t xml:space="preserve"> Para os fins desta Lei Complementar</w:t>
      </w:r>
      <w:proofErr w:type="gramStart"/>
      <w:r w:rsidRPr="005A147C">
        <w:rPr>
          <w:rFonts w:eastAsia="Times New Roman"/>
        </w:rPr>
        <w:t>, consideram-se</w:t>
      </w:r>
      <w:proofErr w:type="gramEnd"/>
      <w:r w:rsidRPr="005A147C">
        <w:rPr>
          <w:rFonts w:eastAsia="Times New Roman"/>
        </w:rPr>
        <w:t xml:space="preserve"> infrações: </w:t>
      </w:r>
    </w:p>
    <w:p w:rsid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I - iniciar ou manter o funcionamento da ERB ou qualquer equipamento permanente que lhe seja correlato, ou ainda, de nova antena compartilhante em ERB, já licenciada, sem o necessário Alvará de Instalação e Alvará de Funcionamento; </w:t>
      </w:r>
    </w:p>
    <w:p w:rsid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II - ultrapassar os limites de emissão de campos eletromagnéticos, seja individualmente, ou por força de compartilhamento, estipulados </w:t>
      </w:r>
      <w:r w:rsidRPr="005A147C">
        <w:rPr>
          <w:rFonts w:eastAsia="Times New Roman"/>
        </w:rPr>
        <w:lastRenderedPageBreak/>
        <w:t xml:space="preserve">na </w:t>
      </w:r>
      <w:proofErr w:type="spellStart"/>
      <w:r w:rsidRPr="005A147C">
        <w:rPr>
          <w:rFonts w:eastAsia="Times New Roman"/>
        </w:rPr>
        <w:t>legislação</w:t>
      </w:r>
      <w:proofErr w:type="spellEnd"/>
      <w:r w:rsidRPr="005A147C">
        <w:rPr>
          <w:rFonts w:eastAsia="Times New Roman"/>
        </w:rPr>
        <w:t xml:space="preserve"> federal e pela ANATEL;</w:t>
      </w:r>
    </w:p>
    <w:p w:rsid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III - executar a instalação da ERB em desconformidade com as dimensões distanciamentos e recuos aprovados; </w:t>
      </w:r>
    </w:p>
    <w:p w:rsid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IV - desrespeitar embargo de construção ou instalação da ERB; </w:t>
      </w:r>
    </w:p>
    <w:p w:rsid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 xml:space="preserve">V - deixar de atender a intimação do órgão municipal para regularizar ou remover a ERB;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 xml:space="preserve">VI - deixar de comunicar novo compartilhamento em ERB licenciada;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 xml:space="preserve">VII - deixar de promover a manutenção dos equipamentos que compõem a ERB, ou deixar de lhes conferir o devido tratamento acústico e </w:t>
      </w:r>
      <w:proofErr w:type="spellStart"/>
      <w:r w:rsidRPr="005A147C">
        <w:rPr>
          <w:rFonts w:eastAsia="Times New Roman"/>
        </w:rPr>
        <w:t>antivibratório</w:t>
      </w:r>
      <w:proofErr w:type="spellEnd"/>
      <w:r w:rsidRPr="005A147C">
        <w:rPr>
          <w:rFonts w:eastAsia="Times New Roman"/>
        </w:rPr>
        <w:t xml:space="preserve">; </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VIII - praticar qualquer outra violação </w:t>
      </w:r>
      <w:proofErr w:type="spellStart"/>
      <w:r w:rsidRPr="005A147C">
        <w:rPr>
          <w:rFonts w:eastAsia="Times New Roman"/>
        </w:rPr>
        <w:t>às</w:t>
      </w:r>
      <w:proofErr w:type="spellEnd"/>
      <w:r w:rsidRPr="005A147C">
        <w:rPr>
          <w:rFonts w:eastAsia="Times New Roman"/>
        </w:rPr>
        <w:t xml:space="preserve"> normas previstas nesta Legislação e outras aplicáveis. </w:t>
      </w:r>
    </w:p>
    <w:p w:rsidR="005A147C" w:rsidRPr="005A147C" w:rsidRDefault="005A147C" w:rsidP="005A147C">
      <w:pPr>
        <w:shd w:val="clear" w:color="auto" w:fill="FFFFFF"/>
        <w:ind w:left="2268"/>
        <w:jc w:val="both"/>
        <w:rPr>
          <w:rFonts w:eastAsia="Times New Roman"/>
          <w:i/>
          <w:iCs/>
        </w:rPr>
      </w:pPr>
    </w:p>
    <w:p w:rsidR="005A147C" w:rsidRPr="005A147C" w:rsidRDefault="005A147C" w:rsidP="005A147C">
      <w:pPr>
        <w:shd w:val="clear" w:color="auto" w:fill="FFFFFF"/>
        <w:ind w:left="2268"/>
        <w:jc w:val="both"/>
        <w:rPr>
          <w:rFonts w:eastAsia="Times New Roman"/>
          <w:b/>
          <w:bCs/>
        </w:rPr>
      </w:pPr>
      <w:proofErr w:type="spellStart"/>
      <w:r w:rsidRPr="005A147C">
        <w:rPr>
          <w:rFonts w:eastAsia="Times New Roman"/>
          <w:b/>
          <w:bCs/>
        </w:rPr>
        <w:t>Seção</w:t>
      </w:r>
      <w:proofErr w:type="spellEnd"/>
      <w:r w:rsidRPr="005A147C">
        <w:rPr>
          <w:rFonts w:eastAsia="Times New Roman"/>
          <w:b/>
          <w:bCs/>
        </w:rPr>
        <w:t xml:space="preserve"> III</w:t>
      </w:r>
    </w:p>
    <w:p w:rsidR="005A147C" w:rsidRPr="005A147C" w:rsidRDefault="005A147C" w:rsidP="005A147C">
      <w:pPr>
        <w:shd w:val="clear" w:color="auto" w:fill="FFFFFF"/>
        <w:ind w:left="2268"/>
        <w:jc w:val="both"/>
        <w:rPr>
          <w:rFonts w:eastAsia="Times New Roman"/>
          <w:b/>
          <w:bCs/>
        </w:rPr>
      </w:pPr>
      <w:r w:rsidRPr="005A147C">
        <w:rPr>
          <w:rFonts w:eastAsia="Times New Roman"/>
          <w:b/>
          <w:bCs/>
        </w:rPr>
        <w:t>Das Penalidades</w:t>
      </w:r>
    </w:p>
    <w:p w:rsidR="005A147C" w:rsidRPr="005A147C" w:rsidRDefault="005A147C" w:rsidP="005A147C">
      <w:pPr>
        <w:shd w:val="clear" w:color="auto" w:fill="FFFFFF"/>
        <w:ind w:left="2268"/>
        <w:jc w:val="both"/>
        <w:rPr>
          <w:rFonts w:eastAsia="Times New Roman"/>
          <w:b/>
          <w:bCs/>
        </w:rPr>
      </w:pPr>
    </w:p>
    <w:p w:rsidR="005A147C" w:rsidRDefault="005A147C" w:rsidP="005A147C">
      <w:pPr>
        <w:shd w:val="clear" w:color="auto" w:fill="FFFFFF"/>
        <w:ind w:firstLine="2268"/>
        <w:jc w:val="both"/>
        <w:rPr>
          <w:rFonts w:eastAsia="Times New Roman"/>
        </w:rPr>
      </w:pPr>
      <w:r w:rsidRPr="005A147C">
        <w:rPr>
          <w:rFonts w:eastAsia="Times New Roman"/>
          <w:bCs/>
        </w:rPr>
        <w:t>Art. 27</w:t>
      </w:r>
      <w:r w:rsidRPr="005A147C">
        <w:rPr>
          <w:rFonts w:eastAsia="Times New Roman"/>
          <w:b/>
          <w:bCs/>
        </w:rPr>
        <w:t xml:space="preserve"> </w:t>
      </w:r>
      <w:r w:rsidRPr="005A147C">
        <w:rPr>
          <w:rFonts w:eastAsia="Times New Roman"/>
        </w:rPr>
        <w:t xml:space="preserve">A inobservância das disposições desta Lei Complementar sujeitará os infratores, assim considerados as proprietárias das </w:t>
      </w:r>
      <w:proofErr w:type="spellStart"/>
      <w:r w:rsidRPr="005A147C">
        <w:rPr>
          <w:rFonts w:eastAsia="Times New Roman"/>
        </w:rPr>
        <w:t>ERB’s</w:t>
      </w:r>
      <w:proofErr w:type="spellEnd"/>
      <w:r w:rsidRPr="005A147C">
        <w:rPr>
          <w:rFonts w:eastAsia="Times New Roman"/>
        </w:rPr>
        <w:t xml:space="preserve"> e compartilhantes às seguintes penalidades: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 xml:space="preserve">I - </w:t>
      </w:r>
      <w:proofErr w:type="spellStart"/>
      <w:r w:rsidRPr="005A147C">
        <w:rPr>
          <w:rFonts w:eastAsia="Times New Roman"/>
        </w:rPr>
        <w:t>notificação</w:t>
      </w:r>
      <w:proofErr w:type="spellEnd"/>
      <w:r w:rsidRPr="005A147C">
        <w:rPr>
          <w:rFonts w:eastAsia="Times New Roman"/>
        </w:rPr>
        <w:t>;</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II - multa;</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 xml:space="preserve">III - embargo e/ou </w:t>
      </w:r>
      <w:proofErr w:type="spellStart"/>
      <w:r w:rsidRPr="005A147C">
        <w:rPr>
          <w:rFonts w:eastAsia="Times New Roman"/>
        </w:rPr>
        <w:t>interdição</w:t>
      </w:r>
      <w:proofErr w:type="spellEnd"/>
      <w:r w:rsidRPr="005A147C">
        <w:rPr>
          <w:rFonts w:eastAsia="Times New Roman"/>
        </w:rPr>
        <w:t>;</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 xml:space="preserve">IV - </w:t>
      </w:r>
      <w:proofErr w:type="spellStart"/>
      <w:r w:rsidRPr="005A147C">
        <w:rPr>
          <w:rFonts w:eastAsia="Times New Roman"/>
        </w:rPr>
        <w:t>revogação</w:t>
      </w:r>
      <w:proofErr w:type="spellEnd"/>
      <w:r w:rsidRPr="005A147C">
        <w:rPr>
          <w:rFonts w:eastAsia="Times New Roman"/>
        </w:rPr>
        <w:t xml:space="preserve"> do Alvará de </w:t>
      </w:r>
      <w:proofErr w:type="spellStart"/>
      <w:r w:rsidRPr="005A147C">
        <w:rPr>
          <w:rFonts w:eastAsia="Times New Roman"/>
        </w:rPr>
        <w:t>Instalação</w:t>
      </w:r>
      <w:proofErr w:type="spellEnd"/>
      <w:r w:rsidRPr="005A147C">
        <w:rPr>
          <w:rFonts w:eastAsia="Times New Roman"/>
        </w:rPr>
        <w:t xml:space="preserve"> e do Alvará de Funcionamento;</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 xml:space="preserve">V - </w:t>
      </w:r>
      <w:proofErr w:type="spellStart"/>
      <w:r w:rsidRPr="005A147C">
        <w:rPr>
          <w:rFonts w:eastAsia="Times New Roman"/>
        </w:rPr>
        <w:t>determinação</w:t>
      </w:r>
      <w:proofErr w:type="spellEnd"/>
      <w:r w:rsidRPr="005A147C">
        <w:rPr>
          <w:rFonts w:eastAsia="Times New Roman"/>
        </w:rPr>
        <w:t xml:space="preserve"> de retirada da ERB e sua </w:t>
      </w:r>
      <w:proofErr w:type="spellStart"/>
      <w:r w:rsidRPr="005A147C">
        <w:rPr>
          <w:rFonts w:eastAsia="Times New Roman"/>
        </w:rPr>
        <w:t>remoçã</w:t>
      </w:r>
      <w:proofErr w:type="gramStart"/>
      <w:r w:rsidRPr="005A147C">
        <w:rPr>
          <w:rFonts w:eastAsia="Times New Roman"/>
        </w:rPr>
        <w:t>o</w:t>
      </w:r>
      <w:proofErr w:type="spellEnd"/>
      <w:r w:rsidRPr="005A147C">
        <w:rPr>
          <w:rFonts w:eastAsia="Times New Roman"/>
        </w:rPr>
        <w:t xml:space="preserve"> coercitiva</w:t>
      </w:r>
      <w:proofErr w:type="gramEnd"/>
      <w:r w:rsidRPr="005A147C">
        <w:rPr>
          <w:rFonts w:eastAsia="Times New Roman"/>
        </w:rPr>
        <w:t>;</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VI - </w:t>
      </w:r>
      <w:proofErr w:type="spellStart"/>
      <w:r w:rsidRPr="005A147C">
        <w:rPr>
          <w:rFonts w:eastAsia="Times New Roman"/>
        </w:rPr>
        <w:t>solicitação</w:t>
      </w:r>
      <w:proofErr w:type="spellEnd"/>
      <w:r w:rsidRPr="005A147C">
        <w:rPr>
          <w:rFonts w:eastAsia="Times New Roman"/>
        </w:rPr>
        <w:t xml:space="preserve"> à ANATEL para </w:t>
      </w:r>
      <w:proofErr w:type="spellStart"/>
      <w:r w:rsidRPr="005A147C">
        <w:rPr>
          <w:rFonts w:eastAsia="Times New Roman"/>
        </w:rPr>
        <w:t>desativação</w:t>
      </w:r>
      <w:proofErr w:type="spellEnd"/>
      <w:r w:rsidRPr="005A147C">
        <w:rPr>
          <w:rFonts w:eastAsia="Times New Roman"/>
        </w:rPr>
        <w:t xml:space="preserve"> da </w:t>
      </w:r>
      <w:proofErr w:type="spellStart"/>
      <w:r w:rsidRPr="005A147C">
        <w:rPr>
          <w:rFonts w:eastAsia="Times New Roman"/>
        </w:rPr>
        <w:t>transmissão</w:t>
      </w:r>
      <w:proofErr w:type="spellEnd"/>
      <w:r w:rsidRPr="005A147C">
        <w:rPr>
          <w:rFonts w:eastAsia="Times New Roman"/>
        </w:rPr>
        <w:t xml:space="preserve"> dos sinais de </w:t>
      </w:r>
      <w:proofErr w:type="spellStart"/>
      <w:r w:rsidRPr="005A147C">
        <w:rPr>
          <w:rFonts w:eastAsia="Times New Roman"/>
        </w:rPr>
        <w:t>telecomunicação</w:t>
      </w:r>
      <w:proofErr w:type="spellEnd"/>
      <w:r w:rsidRPr="005A147C">
        <w:rPr>
          <w:rFonts w:eastAsia="Times New Roman"/>
        </w:rPr>
        <w:t xml:space="preserve">. </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Parágrafo único.</w:t>
      </w:r>
      <w:r w:rsidRPr="005A147C">
        <w:rPr>
          <w:rFonts w:eastAsia="Times New Roman"/>
          <w:b/>
          <w:bCs/>
        </w:rPr>
        <w:t xml:space="preserve"> </w:t>
      </w:r>
      <w:r w:rsidRPr="005A147C">
        <w:rPr>
          <w:rFonts w:eastAsia="Times New Roman"/>
        </w:rPr>
        <w:t xml:space="preserve">Das penalidades previstas nesta Lei Complementar </w:t>
      </w:r>
      <w:proofErr w:type="spellStart"/>
      <w:r w:rsidRPr="005A147C">
        <w:rPr>
          <w:rFonts w:eastAsia="Times New Roman"/>
        </w:rPr>
        <w:t>cabera</w:t>
      </w:r>
      <w:proofErr w:type="spellEnd"/>
      <w:r w:rsidRPr="005A147C">
        <w:rPr>
          <w:rFonts w:eastAsia="Times New Roman"/>
        </w:rPr>
        <w:t xml:space="preserve">́ </w:t>
      </w:r>
      <w:proofErr w:type="spellStart"/>
      <w:r w:rsidRPr="005A147C">
        <w:rPr>
          <w:rFonts w:eastAsia="Times New Roman"/>
        </w:rPr>
        <w:t>interposição</w:t>
      </w:r>
      <w:proofErr w:type="spellEnd"/>
      <w:r w:rsidRPr="005A147C">
        <w:rPr>
          <w:rFonts w:eastAsia="Times New Roman"/>
        </w:rPr>
        <w:t xml:space="preserve"> de recurso no prazo de 15 (quinze) dias, sendo este </w:t>
      </w:r>
      <w:proofErr w:type="spellStart"/>
      <w:r w:rsidRPr="005A147C">
        <w:rPr>
          <w:rFonts w:eastAsia="Times New Roman"/>
        </w:rPr>
        <w:t>também</w:t>
      </w:r>
      <w:proofErr w:type="spellEnd"/>
      <w:r w:rsidRPr="005A147C">
        <w:rPr>
          <w:rFonts w:eastAsia="Times New Roman"/>
        </w:rPr>
        <w:t xml:space="preserve"> o prazo para o pagamento da multa, </w:t>
      </w:r>
      <w:proofErr w:type="spellStart"/>
      <w:r w:rsidRPr="005A147C">
        <w:rPr>
          <w:rFonts w:eastAsia="Times New Roman"/>
        </w:rPr>
        <w:t>após</w:t>
      </w:r>
      <w:proofErr w:type="spellEnd"/>
      <w:r w:rsidRPr="005A147C">
        <w:rPr>
          <w:rFonts w:eastAsia="Times New Roman"/>
        </w:rPr>
        <w:t xml:space="preserve"> </w:t>
      </w:r>
      <w:proofErr w:type="spellStart"/>
      <w:r w:rsidRPr="005A147C">
        <w:rPr>
          <w:rFonts w:eastAsia="Times New Roman"/>
        </w:rPr>
        <w:t>sera</w:t>
      </w:r>
      <w:proofErr w:type="spellEnd"/>
      <w:r w:rsidRPr="005A147C">
        <w:rPr>
          <w:rFonts w:eastAsia="Times New Roman"/>
        </w:rPr>
        <w:t xml:space="preserve">́ </w:t>
      </w:r>
      <w:proofErr w:type="spellStart"/>
      <w:r w:rsidRPr="005A147C">
        <w:rPr>
          <w:rFonts w:eastAsia="Times New Roman"/>
        </w:rPr>
        <w:t>lanç</w:t>
      </w:r>
      <w:proofErr w:type="gramStart"/>
      <w:r w:rsidRPr="005A147C">
        <w:rPr>
          <w:rFonts w:eastAsia="Times New Roman"/>
        </w:rPr>
        <w:t>ada</w:t>
      </w:r>
      <w:proofErr w:type="spellEnd"/>
      <w:proofErr w:type="gramEnd"/>
      <w:r w:rsidRPr="005A147C">
        <w:rPr>
          <w:rFonts w:eastAsia="Times New Roman"/>
        </w:rPr>
        <w:t xml:space="preserve"> em </w:t>
      </w:r>
      <w:proofErr w:type="spellStart"/>
      <w:r w:rsidRPr="005A147C">
        <w:rPr>
          <w:rFonts w:eastAsia="Times New Roman"/>
        </w:rPr>
        <w:t>dívida</w:t>
      </w:r>
      <w:proofErr w:type="spellEnd"/>
      <w:r w:rsidRPr="005A147C">
        <w:rPr>
          <w:rFonts w:eastAsia="Times New Roman"/>
        </w:rPr>
        <w:t xml:space="preserve"> ativa. </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left="2268"/>
        <w:jc w:val="both"/>
        <w:rPr>
          <w:rFonts w:eastAsia="Times New Roman"/>
          <w:b/>
          <w:bCs/>
        </w:rPr>
      </w:pPr>
      <w:proofErr w:type="spellStart"/>
      <w:r w:rsidRPr="005A147C">
        <w:rPr>
          <w:rFonts w:eastAsia="Times New Roman"/>
          <w:b/>
          <w:bCs/>
        </w:rPr>
        <w:t>Subseção</w:t>
      </w:r>
      <w:proofErr w:type="spellEnd"/>
      <w:r w:rsidRPr="005A147C">
        <w:rPr>
          <w:rFonts w:eastAsia="Times New Roman"/>
          <w:b/>
          <w:bCs/>
        </w:rPr>
        <w:t xml:space="preserve"> I</w:t>
      </w:r>
    </w:p>
    <w:p w:rsidR="005A147C" w:rsidRPr="005A147C" w:rsidRDefault="005A147C" w:rsidP="005A147C">
      <w:pPr>
        <w:shd w:val="clear" w:color="auto" w:fill="FFFFFF"/>
        <w:ind w:left="2268"/>
        <w:jc w:val="both"/>
        <w:rPr>
          <w:rFonts w:eastAsia="Times New Roman"/>
          <w:b/>
          <w:bCs/>
        </w:rPr>
      </w:pPr>
      <w:r w:rsidRPr="005A147C">
        <w:rPr>
          <w:rFonts w:eastAsia="Times New Roman"/>
          <w:b/>
          <w:bCs/>
        </w:rPr>
        <w:t xml:space="preserve">Da </w:t>
      </w:r>
      <w:proofErr w:type="spellStart"/>
      <w:r w:rsidRPr="005A147C">
        <w:rPr>
          <w:rFonts w:eastAsia="Times New Roman"/>
          <w:b/>
          <w:bCs/>
        </w:rPr>
        <w:t>Notificação</w:t>
      </w:r>
      <w:proofErr w:type="spellEnd"/>
    </w:p>
    <w:p w:rsidR="005A147C" w:rsidRPr="005A147C" w:rsidRDefault="005A147C" w:rsidP="005A147C">
      <w:pPr>
        <w:shd w:val="clear" w:color="auto" w:fill="FFFFFF"/>
        <w:ind w:left="2268"/>
        <w:jc w:val="both"/>
        <w:rPr>
          <w:rFonts w:eastAsia="Times New Roman"/>
          <w:b/>
          <w:bCs/>
        </w:rPr>
      </w:pPr>
    </w:p>
    <w:p w:rsidR="005A147C" w:rsidRDefault="005A147C" w:rsidP="005A147C">
      <w:pPr>
        <w:shd w:val="clear" w:color="auto" w:fill="FFFFFF"/>
        <w:ind w:firstLine="2268"/>
        <w:jc w:val="both"/>
        <w:rPr>
          <w:rFonts w:eastAsia="Times New Roman"/>
        </w:rPr>
      </w:pPr>
      <w:r w:rsidRPr="005A147C">
        <w:rPr>
          <w:rFonts w:eastAsia="Times New Roman"/>
          <w:bCs/>
        </w:rPr>
        <w:t xml:space="preserve">Art. 28 </w:t>
      </w:r>
      <w:r w:rsidRPr="005A147C">
        <w:rPr>
          <w:rFonts w:eastAsia="Times New Roman"/>
        </w:rPr>
        <w:t xml:space="preserve">A </w:t>
      </w:r>
      <w:proofErr w:type="spellStart"/>
      <w:r w:rsidRPr="005A147C">
        <w:rPr>
          <w:rFonts w:eastAsia="Times New Roman"/>
        </w:rPr>
        <w:t>notificação</w:t>
      </w:r>
      <w:proofErr w:type="spellEnd"/>
      <w:r w:rsidRPr="005A147C">
        <w:rPr>
          <w:rFonts w:eastAsia="Times New Roman"/>
        </w:rPr>
        <w:t xml:space="preserve"> indicada no inciso I do art. 28, desta Lei Complementar, determinará aos </w:t>
      </w:r>
      <w:proofErr w:type="spellStart"/>
      <w:r w:rsidRPr="005A147C">
        <w:rPr>
          <w:rFonts w:eastAsia="Times New Roman"/>
        </w:rPr>
        <w:t>responsáveis</w:t>
      </w:r>
      <w:proofErr w:type="spellEnd"/>
      <w:r w:rsidRPr="005A147C">
        <w:rPr>
          <w:rFonts w:eastAsia="Times New Roman"/>
        </w:rPr>
        <w:t xml:space="preserve"> que adequem a ERB aos </w:t>
      </w:r>
      <w:proofErr w:type="spellStart"/>
      <w:r w:rsidRPr="005A147C">
        <w:rPr>
          <w:rFonts w:eastAsia="Times New Roman"/>
        </w:rPr>
        <w:t>padrõ</w:t>
      </w:r>
      <w:proofErr w:type="gramStart"/>
      <w:r w:rsidRPr="005A147C">
        <w:rPr>
          <w:rFonts w:eastAsia="Times New Roman"/>
        </w:rPr>
        <w:t>es</w:t>
      </w:r>
      <w:proofErr w:type="spellEnd"/>
      <w:proofErr w:type="gramEnd"/>
      <w:r w:rsidRPr="005A147C">
        <w:rPr>
          <w:rFonts w:eastAsia="Times New Roman"/>
        </w:rPr>
        <w:t xml:space="preserve"> </w:t>
      </w:r>
      <w:r w:rsidRPr="005A147C">
        <w:rPr>
          <w:rFonts w:eastAsia="Times New Roman"/>
        </w:rPr>
        <w:lastRenderedPageBreak/>
        <w:t xml:space="preserve">determinados na presente Lei, observados os seguintes prazos: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rPr>
          <w:rFonts w:eastAsia="Times New Roman"/>
        </w:rPr>
      </w:pPr>
      <w:r w:rsidRPr="005A147C">
        <w:rPr>
          <w:rFonts w:eastAsia="Times New Roman"/>
        </w:rPr>
        <w:t xml:space="preserve">I - </w:t>
      </w:r>
      <w:proofErr w:type="gramStart"/>
      <w:r>
        <w:rPr>
          <w:rFonts w:eastAsia="Times New Roman"/>
        </w:rPr>
        <w:t>0</w:t>
      </w:r>
      <w:r w:rsidRPr="005A147C">
        <w:rPr>
          <w:rFonts w:eastAsia="Times New Roman"/>
        </w:rPr>
        <w:t xml:space="preserve">8 (oito) dias </w:t>
      </w:r>
      <w:proofErr w:type="spellStart"/>
      <w:r w:rsidRPr="005A147C">
        <w:rPr>
          <w:rFonts w:eastAsia="Times New Roman"/>
        </w:rPr>
        <w:t>u</w:t>
      </w:r>
      <w:proofErr w:type="gramEnd"/>
      <w:r w:rsidRPr="005A147C">
        <w:rPr>
          <w:rFonts w:eastAsia="Times New Roman"/>
        </w:rPr>
        <w:t>́teis</w:t>
      </w:r>
      <w:proofErr w:type="spellEnd"/>
      <w:r w:rsidRPr="005A147C">
        <w:rPr>
          <w:rFonts w:eastAsia="Times New Roman"/>
        </w:rPr>
        <w:t xml:space="preserve">, no caso de funcionamento irregular da ERB; </w:t>
      </w:r>
    </w:p>
    <w:p w:rsidR="005A147C" w:rsidRPr="005A147C" w:rsidRDefault="005A147C" w:rsidP="005A147C">
      <w:pPr>
        <w:shd w:val="clear" w:color="auto" w:fill="FFFFFF"/>
        <w:ind w:firstLine="2268"/>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 xml:space="preserve">II - </w:t>
      </w:r>
      <w:r>
        <w:rPr>
          <w:rFonts w:eastAsia="Times New Roman"/>
        </w:rPr>
        <w:t>0</w:t>
      </w:r>
      <w:r w:rsidRPr="005A147C">
        <w:rPr>
          <w:rFonts w:eastAsia="Times New Roman"/>
        </w:rPr>
        <w:t xml:space="preserve">5 (cinco) dias no caso de ultrapassar os limites de campos </w:t>
      </w:r>
      <w:proofErr w:type="spellStart"/>
      <w:r w:rsidRPr="005A147C">
        <w:rPr>
          <w:rFonts w:eastAsia="Times New Roman"/>
        </w:rPr>
        <w:t>eletromagnéticos</w:t>
      </w:r>
      <w:proofErr w:type="spellEnd"/>
      <w:r w:rsidRPr="005A147C">
        <w:rPr>
          <w:rFonts w:eastAsia="Times New Roman"/>
        </w:rPr>
        <w:t xml:space="preserve"> definidos na </w:t>
      </w:r>
      <w:proofErr w:type="spellStart"/>
      <w:r w:rsidRPr="005A147C">
        <w:rPr>
          <w:rFonts w:eastAsia="Times New Roman"/>
        </w:rPr>
        <w:t>legislação</w:t>
      </w:r>
      <w:proofErr w:type="spellEnd"/>
      <w:r w:rsidRPr="005A147C">
        <w:rPr>
          <w:rFonts w:eastAsia="Times New Roman"/>
        </w:rPr>
        <w:t xml:space="preserve"> federal e pela ANATEL;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 xml:space="preserve">III - 48 (quarenta e oito) horas, no caso de ERB que apresente risco iminente.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proofErr w:type="spellStart"/>
      <w:r w:rsidRPr="005A147C">
        <w:rPr>
          <w:rFonts w:eastAsia="Times New Roman"/>
        </w:rPr>
        <w:t>Parágrafo</w:t>
      </w:r>
      <w:proofErr w:type="spellEnd"/>
      <w:r w:rsidRPr="005A147C">
        <w:rPr>
          <w:rFonts w:eastAsia="Times New Roman"/>
        </w:rPr>
        <w:t xml:space="preserve"> </w:t>
      </w:r>
      <w:proofErr w:type="spellStart"/>
      <w:r w:rsidRPr="005A147C">
        <w:rPr>
          <w:rFonts w:eastAsia="Times New Roman"/>
        </w:rPr>
        <w:t>ú</w:t>
      </w:r>
      <w:proofErr w:type="gramStart"/>
      <w:r w:rsidRPr="005A147C">
        <w:rPr>
          <w:rFonts w:eastAsia="Times New Roman"/>
        </w:rPr>
        <w:t>nico</w:t>
      </w:r>
      <w:proofErr w:type="spellEnd"/>
      <w:proofErr w:type="gramEnd"/>
      <w:r w:rsidRPr="005A147C">
        <w:rPr>
          <w:rFonts w:eastAsia="Times New Roman"/>
        </w:rPr>
        <w:t xml:space="preserve">. O interessado </w:t>
      </w:r>
      <w:proofErr w:type="spellStart"/>
      <w:r w:rsidRPr="005A147C">
        <w:rPr>
          <w:rFonts w:eastAsia="Times New Roman"/>
        </w:rPr>
        <w:t>tera</w:t>
      </w:r>
      <w:proofErr w:type="spellEnd"/>
      <w:r w:rsidRPr="005A147C">
        <w:rPr>
          <w:rFonts w:eastAsia="Times New Roman"/>
        </w:rPr>
        <w:t xml:space="preserve">́ iguais prazos para </w:t>
      </w:r>
      <w:proofErr w:type="spellStart"/>
      <w:r w:rsidRPr="005A147C">
        <w:rPr>
          <w:rFonts w:eastAsia="Times New Roman"/>
        </w:rPr>
        <w:t>interposição</w:t>
      </w:r>
      <w:proofErr w:type="spellEnd"/>
      <w:r w:rsidRPr="005A147C">
        <w:rPr>
          <w:rFonts w:eastAsia="Times New Roman"/>
        </w:rPr>
        <w:t xml:space="preserve"> de recursos contra as </w:t>
      </w:r>
      <w:proofErr w:type="spellStart"/>
      <w:r w:rsidRPr="005A147C">
        <w:rPr>
          <w:rFonts w:eastAsia="Times New Roman"/>
        </w:rPr>
        <w:t>notificaçõ</w:t>
      </w:r>
      <w:proofErr w:type="gramStart"/>
      <w:r w:rsidRPr="005A147C">
        <w:rPr>
          <w:rFonts w:eastAsia="Times New Roman"/>
        </w:rPr>
        <w:t>es</w:t>
      </w:r>
      <w:proofErr w:type="spellEnd"/>
      <w:proofErr w:type="gramEnd"/>
      <w:r w:rsidRPr="005A147C">
        <w:rPr>
          <w:rFonts w:eastAsia="Times New Roman"/>
        </w:rPr>
        <w:t xml:space="preserve">.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bCs/>
        </w:rPr>
        <w:t xml:space="preserve">Art. 29 </w:t>
      </w:r>
      <w:r w:rsidRPr="005A147C">
        <w:rPr>
          <w:rFonts w:eastAsia="Times New Roman"/>
        </w:rPr>
        <w:t xml:space="preserve">Havendo compartilhamento da torre, poste ou similar por duas ou mais empresas operadoras, todas serão notificadas, o que poderá ocorrer pela Imprensa Oficial, por Edital fixado nos quadros de aviso do Município, a fim de dar conhecimento </w:t>
      </w:r>
      <w:proofErr w:type="spellStart"/>
      <w:r w:rsidRPr="005A147C">
        <w:rPr>
          <w:rFonts w:eastAsia="Times New Roman"/>
        </w:rPr>
        <w:t>às</w:t>
      </w:r>
      <w:proofErr w:type="spellEnd"/>
      <w:r w:rsidRPr="005A147C">
        <w:rPr>
          <w:rFonts w:eastAsia="Times New Roman"/>
        </w:rPr>
        <w:t xml:space="preserve"> operadoras eventualmente </w:t>
      </w:r>
      <w:proofErr w:type="spellStart"/>
      <w:r w:rsidRPr="005A147C">
        <w:rPr>
          <w:rFonts w:eastAsia="Times New Roman"/>
        </w:rPr>
        <w:t>nã</w:t>
      </w:r>
      <w:proofErr w:type="gramStart"/>
      <w:r w:rsidRPr="005A147C">
        <w:rPr>
          <w:rFonts w:eastAsia="Times New Roman"/>
        </w:rPr>
        <w:t>o</w:t>
      </w:r>
      <w:proofErr w:type="spellEnd"/>
      <w:r w:rsidRPr="005A147C">
        <w:rPr>
          <w:rFonts w:eastAsia="Times New Roman"/>
        </w:rPr>
        <w:t xml:space="preserve"> identificadas</w:t>
      </w:r>
      <w:proofErr w:type="gramEnd"/>
      <w:r w:rsidRPr="005A147C">
        <w:rPr>
          <w:rFonts w:eastAsia="Times New Roman"/>
        </w:rPr>
        <w:t xml:space="preserve"> ou não localizadas.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w:t>
      </w:r>
      <w:r>
        <w:rPr>
          <w:rFonts w:eastAsia="Times New Roman"/>
        </w:rPr>
        <w:t xml:space="preserve"> </w:t>
      </w:r>
      <w:r w:rsidRPr="005A147C">
        <w:rPr>
          <w:rFonts w:eastAsia="Times New Roman"/>
        </w:rPr>
        <w:t>1º As notificações deverão ser endereçadas à(s) sede(s) da(s) operadora(s) ou proprietária da torre, poste ou similar, ou, quando estas não puderem ser identificadas, ao proprietário do imóvel, podendo ser enviadas por via po</w:t>
      </w:r>
      <w:r>
        <w:rPr>
          <w:rFonts w:eastAsia="Times New Roman"/>
        </w:rPr>
        <w:t>stal, com aviso de recebimento.</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w:t>
      </w:r>
      <w:r>
        <w:rPr>
          <w:rFonts w:eastAsia="Times New Roman"/>
        </w:rPr>
        <w:t xml:space="preserve"> </w:t>
      </w:r>
      <w:r w:rsidRPr="005A147C">
        <w:rPr>
          <w:rFonts w:eastAsia="Times New Roman"/>
        </w:rPr>
        <w:t xml:space="preserve">2º Serão consideradas válidas as notificações enviadas por e-mail ou qualquer outro meio eletrônico, cuja ciência da Operadora tenha sido inequívoca. </w:t>
      </w:r>
    </w:p>
    <w:p w:rsidR="005A147C" w:rsidRPr="005A147C" w:rsidRDefault="005A147C" w:rsidP="005A147C">
      <w:pPr>
        <w:shd w:val="clear" w:color="auto" w:fill="FFFFFF"/>
        <w:ind w:left="2268"/>
        <w:rPr>
          <w:rFonts w:eastAsia="Times New Roman"/>
          <w:i/>
          <w:iCs/>
        </w:rPr>
      </w:pPr>
    </w:p>
    <w:p w:rsidR="005A147C" w:rsidRPr="005A147C" w:rsidRDefault="005A147C" w:rsidP="005A147C">
      <w:pPr>
        <w:shd w:val="clear" w:color="auto" w:fill="FFFFFF"/>
        <w:ind w:left="2268"/>
        <w:rPr>
          <w:rFonts w:eastAsia="Times New Roman"/>
          <w:b/>
          <w:bCs/>
        </w:rPr>
      </w:pPr>
      <w:proofErr w:type="spellStart"/>
      <w:r w:rsidRPr="005A147C">
        <w:rPr>
          <w:rFonts w:eastAsia="Times New Roman"/>
          <w:b/>
          <w:bCs/>
        </w:rPr>
        <w:t>Subseção</w:t>
      </w:r>
      <w:proofErr w:type="spellEnd"/>
      <w:r w:rsidRPr="005A147C">
        <w:rPr>
          <w:rFonts w:eastAsia="Times New Roman"/>
          <w:b/>
          <w:bCs/>
        </w:rPr>
        <w:t xml:space="preserve"> II</w:t>
      </w:r>
    </w:p>
    <w:p w:rsidR="005A147C" w:rsidRPr="005A147C" w:rsidRDefault="005A147C" w:rsidP="005A147C">
      <w:pPr>
        <w:shd w:val="clear" w:color="auto" w:fill="FFFFFF"/>
        <w:ind w:left="2268"/>
        <w:rPr>
          <w:rFonts w:eastAsia="Times New Roman"/>
          <w:b/>
          <w:bCs/>
        </w:rPr>
      </w:pPr>
      <w:r w:rsidRPr="005A147C">
        <w:rPr>
          <w:rFonts w:eastAsia="Times New Roman"/>
          <w:b/>
          <w:bCs/>
        </w:rPr>
        <w:t>Das Multas</w:t>
      </w:r>
    </w:p>
    <w:p w:rsidR="005A147C" w:rsidRPr="005A147C" w:rsidRDefault="005A147C" w:rsidP="005A147C">
      <w:pPr>
        <w:shd w:val="clear" w:color="auto" w:fill="FFFFFF"/>
        <w:ind w:left="2268"/>
        <w:rPr>
          <w:rFonts w:eastAsia="Times New Roman"/>
          <w:b/>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 xml:space="preserve">Art. 30 </w:t>
      </w:r>
      <w:r w:rsidRPr="005A147C">
        <w:rPr>
          <w:rFonts w:eastAsia="Times New Roman"/>
        </w:rPr>
        <w:t xml:space="preserve">Para as </w:t>
      </w:r>
      <w:proofErr w:type="spellStart"/>
      <w:r w:rsidRPr="005A147C">
        <w:rPr>
          <w:rFonts w:eastAsia="Times New Roman"/>
        </w:rPr>
        <w:t>infraçõ</w:t>
      </w:r>
      <w:proofErr w:type="gramStart"/>
      <w:r w:rsidRPr="005A147C">
        <w:rPr>
          <w:rFonts w:eastAsia="Times New Roman"/>
        </w:rPr>
        <w:t>es</w:t>
      </w:r>
      <w:proofErr w:type="spellEnd"/>
      <w:proofErr w:type="gramEnd"/>
      <w:r w:rsidRPr="005A147C">
        <w:rPr>
          <w:rFonts w:eastAsia="Times New Roman"/>
        </w:rPr>
        <w:t xml:space="preserve"> previstas no art. 27 desta Lei Complementar, as multas </w:t>
      </w:r>
      <w:proofErr w:type="spellStart"/>
      <w:r w:rsidRPr="005A147C">
        <w:rPr>
          <w:rFonts w:eastAsia="Times New Roman"/>
        </w:rPr>
        <w:t>serão</w:t>
      </w:r>
      <w:proofErr w:type="spellEnd"/>
      <w:r w:rsidRPr="005A147C">
        <w:rPr>
          <w:rFonts w:eastAsia="Times New Roman"/>
        </w:rPr>
        <w:t xml:space="preserve"> aplicadas da seguinte forma: </w:t>
      </w:r>
    </w:p>
    <w:p w:rsid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I – R$ 7.500,00 (sete mil e quinhentos reais) para as </w:t>
      </w:r>
      <w:proofErr w:type="spellStart"/>
      <w:r w:rsidRPr="005A147C">
        <w:rPr>
          <w:rFonts w:eastAsia="Times New Roman"/>
        </w:rPr>
        <w:t>infraçõ</w:t>
      </w:r>
      <w:proofErr w:type="gramStart"/>
      <w:r w:rsidRPr="005A147C">
        <w:rPr>
          <w:rFonts w:eastAsia="Times New Roman"/>
        </w:rPr>
        <w:t>es</w:t>
      </w:r>
      <w:proofErr w:type="spellEnd"/>
      <w:proofErr w:type="gramEnd"/>
      <w:r w:rsidRPr="005A147C">
        <w:rPr>
          <w:rFonts w:eastAsia="Times New Roman"/>
        </w:rPr>
        <w:t xml:space="preserve"> previstas nos incisos I a III;</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 xml:space="preserve">II – R$ 5.500,00 (cinco mil e quinhentos reais) para as </w:t>
      </w:r>
      <w:proofErr w:type="spellStart"/>
      <w:r w:rsidRPr="005A147C">
        <w:rPr>
          <w:rFonts w:eastAsia="Times New Roman"/>
        </w:rPr>
        <w:t>infraçõ</w:t>
      </w:r>
      <w:proofErr w:type="gramStart"/>
      <w:r w:rsidRPr="005A147C">
        <w:rPr>
          <w:rFonts w:eastAsia="Times New Roman"/>
        </w:rPr>
        <w:t>es</w:t>
      </w:r>
      <w:proofErr w:type="spellEnd"/>
      <w:proofErr w:type="gramEnd"/>
      <w:r w:rsidRPr="005A147C">
        <w:rPr>
          <w:rFonts w:eastAsia="Times New Roman"/>
        </w:rPr>
        <w:t xml:space="preserve"> previstas nos incisos IV a VI;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III – R$ 3.500,00 (</w:t>
      </w:r>
      <w:proofErr w:type="spellStart"/>
      <w:proofErr w:type="gramStart"/>
      <w:r w:rsidRPr="005A147C">
        <w:rPr>
          <w:rFonts w:eastAsia="Times New Roman"/>
        </w:rPr>
        <w:t>tre</w:t>
      </w:r>
      <w:proofErr w:type="gramEnd"/>
      <w:r w:rsidRPr="005A147C">
        <w:rPr>
          <w:rFonts w:eastAsia="Times New Roman"/>
        </w:rPr>
        <w:t>̂s</w:t>
      </w:r>
      <w:proofErr w:type="spellEnd"/>
      <w:r w:rsidRPr="005A147C">
        <w:rPr>
          <w:rFonts w:eastAsia="Times New Roman"/>
        </w:rPr>
        <w:t xml:space="preserve"> mil e quinhentos reais) para as </w:t>
      </w:r>
      <w:proofErr w:type="spellStart"/>
      <w:r w:rsidRPr="005A147C">
        <w:rPr>
          <w:rFonts w:eastAsia="Times New Roman"/>
        </w:rPr>
        <w:t>infrações</w:t>
      </w:r>
      <w:proofErr w:type="spellEnd"/>
      <w:r w:rsidRPr="005A147C">
        <w:rPr>
          <w:rFonts w:eastAsia="Times New Roman"/>
        </w:rPr>
        <w:t xml:space="preserve"> previstas nos incisos VII a VIII.</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rPr>
        <w:t>§</w:t>
      </w:r>
      <w:r>
        <w:rPr>
          <w:rFonts w:eastAsia="Times New Roman"/>
        </w:rPr>
        <w:t xml:space="preserve"> </w:t>
      </w:r>
      <w:r w:rsidRPr="005A147C">
        <w:rPr>
          <w:rFonts w:eastAsia="Times New Roman"/>
        </w:rPr>
        <w:t xml:space="preserve">1º Persistindo a </w:t>
      </w:r>
      <w:proofErr w:type="spellStart"/>
      <w:r w:rsidRPr="005A147C">
        <w:rPr>
          <w:rFonts w:eastAsia="Times New Roman"/>
        </w:rPr>
        <w:t>infração</w:t>
      </w:r>
      <w:proofErr w:type="spellEnd"/>
      <w:r w:rsidRPr="005A147C">
        <w:rPr>
          <w:rFonts w:eastAsia="Times New Roman"/>
        </w:rPr>
        <w:t xml:space="preserve"> </w:t>
      </w:r>
      <w:proofErr w:type="spellStart"/>
      <w:r w:rsidRPr="005A147C">
        <w:rPr>
          <w:rFonts w:eastAsia="Times New Roman"/>
        </w:rPr>
        <w:t>após</w:t>
      </w:r>
      <w:proofErr w:type="spellEnd"/>
      <w:r w:rsidRPr="005A147C">
        <w:rPr>
          <w:rFonts w:eastAsia="Times New Roman"/>
        </w:rPr>
        <w:t xml:space="preserve"> a </w:t>
      </w:r>
      <w:proofErr w:type="spellStart"/>
      <w:r w:rsidRPr="005A147C">
        <w:rPr>
          <w:rFonts w:eastAsia="Times New Roman"/>
        </w:rPr>
        <w:t>aplicação</w:t>
      </w:r>
      <w:proofErr w:type="spellEnd"/>
      <w:r w:rsidRPr="005A147C">
        <w:rPr>
          <w:rFonts w:eastAsia="Times New Roman"/>
        </w:rPr>
        <w:t xml:space="preserve"> da primeira multa, </w:t>
      </w:r>
      <w:proofErr w:type="spellStart"/>
      <w:r w:rsidRPr="005A147C">
        <w:rPr>
          <w:rFonts w:eastAsia="Times New Roman"/>
        </w:rPr>
        <w:t>sera</w:t>
      </w:r>
      <w:proofErr w:type="spellEnd"/>
      <w:r w:rsidRPr="005A147C">
        <w:rPr>
          <w:rFonts w:eastAsia="Times New Roman"/>
        </w:rPr>
        <w:t xml:space="preserve">́ aplicada multa correspondente ao dobro da primeira, reaplicada a cada 15 (quinze) dias a partir da lavratura da anterior, até a efetiva </w:t>
      </w:r>
      <w:proofErr w:type="spellStart"/>
      <w:r w:rsidRPr="005A147C">
        <w:rPr>
          <w:rFonts w:eastAsia="Times New Roman"/>
        </w:rPr>
        <w:t>regularização</w:t>
      </w:r>
      <w:proofErr w:type="spellEnd"/>
      <w:r w:rsidRPr="005A147C">
        <w:rPr>
          <w:rFonts w:eastAsia="Times New Roman"/>
        </w:rPr>
        <w:t xml:space="preserve"> do fato gerador. </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w:t>
      </w:r>
      <w:r>
        <w:rPr>
          <w:rFonts w:eastAsia="Times New Roman"/>
        </w:rPr>
        <w:t xml:space="preserve"> </w:t>
      </w:r>
      <w:r w:rsidRPr="005A147C">
        <w:rPr>
          <w:rFonts w:eastAsia="Times New Roman"/>
        </w:rPr>
        <w:t xml:space="preserve">2º No caso da ERB apresentar risco iminente, a segunda multa, bem como as </w:t>
      </w:r>
      <w:proofErr w:type="spellStart"/>
      <w:r w:rsidRPr="005A147C">
        <w:rPr>
          <w:rFonts w:eastAsia="Times New Roman"/>
        </w:rPr>
        <w:t>reaplicaçõ</w:t>
      </w:r>
      <w:proofErr w:type="gramStart"/>
      <w:r w:rsidRPr="005A147C">
        <w:rPr>
          <w:rFonts w:eastAsia="Times New Roman"/>
        </w:rPr>
        <w:t>es</w:t>
      </w:r>
      <w:proofErr w:type="spellEnd"/>
      <w:proofErr w:type="gramEnd"/>
      <w:r w:rsidRPr="005A147C">
        <w:rPr>
          <w:rFonts w:eastAsia="Times New Roman"/>
        </w:rPr>
        <w:t xml:space="preserve"> </w:t>
      </w:r>
      <w:proofErr w:type="spellStart"/>
      <w:r w:rsidRPr="005A147C">
        <w:rPr>
          <w:rFonts w:eastAsia="Times New Roman"/>
        </w:rPr>
        <w:t>subseqüentes</w:t>
      </w:r>
      <w:proofErr w:type="spellEnd"/>
      <w:r w:rsidRPr="005A147C">
        <w:rPr>
          <w:rFonts w:eastAsia="Times New Roman"/>
        </w:rPr>
        <w:t xml:space="preserve">, </w:t>
      </w:r>
      <w:proofErr w:type="spellStart"/>
      <w:r w:rsidRPr="005A147C">
        <w:rPr>
          <w:rFonts w:eastAsia="Times New Roman"/>
        </w:rPr>
        <w:t>ocorrerão</w:t>
      </w:r>
      <w:proofErr w:type="spellEnd"/>
      <w:r w:rsidRPr="005A147C">
        <w:rPr>
          <w:rFonts w:eastAsia="Times New Roman"/>
        </w:rPr>
        <w:t xml:space="preserve"> a cada 24 (vinte e quatro) horas a partir da lavratura da multa anterior, até a efetiva </w:t>
      </w:r>
      <w:proofErr w:type="spellStart"/>
      <w:r w:rsidRPr="005A147C">
        <w:rPr>
          <w:rFonts w:eastAsia="Times New Roman"/>
        </w:rPr>
        <w:t>regularização</w:t>
      </w:r>
      <w:proofErr w:type="spellEnd"/>
      <w:r w:rsidRPr="005A147C">
        <w:rPr>
          <w:rFonts w:eastAsia="Times New Roman"/>
        </w:rPr>
        <w:t xml:space="preserve"> do fato gerador.  </w:t>
      </w:r>
    </w:p>
    <w:p w:rsidR="005A147C" w:rsidRPr="005A147C" w:rsidRDefault="005A147C" w:rsidP="005A147C">
      <w:pPr>
        <w:shd w:val="clear" w:color="auto" w:fill="FFFFFF"/>
        <w:ind w:left="2268"/>
        <w:rPr>
          <w:rFonts w:eastAsia="Times New Roman"/>
          <w:b/>
          <w:bCs/>
        </w:rPr>
      </w:pPr>
      <w:proofErr w:type="spellStart"/>
      <w:r w:rsidRPr="005A147C">
        <w:rPr>
          <w:rFonts w:eastAsia="Times New Roman"/>
          <w:b/>
          <w:bCs/>
        </w:rPr>
        <w:lastRenderedPageBreak/>
        <w:t>Subseção</w:t>
      </w:r>
      <w:proofErr w:type="spellEnd"/>
      <w:r w:rsidRPr="005A147C">
        <w:rPr>
          <w:rFonts w:eastAsia="Times New Roman"/>
          <w:b/>
          <w:bCs/>
        </w:rPr>
        <w:t xml:space="preserve"> III</w:t>
      </w:r>
      <w:r w:rsidRPr="005A147C">
        <w:rPr>
          <w:rFonts w:eastAsia="Times New Roman"/>
          <w:b/>
          <w:bCs/>
        </w:rPr>
        <w:br/>
        <w:t xml:space="preserve">Do Embargo e da </w:t>
      </w:r>
      <w:proofErr w:type="spellStart"/>
      <w:r w:rsidRPr="005A147C">
        <w:rPr>
          <w:rFonts w:eastAsia="Times New Roman"/>
          <w:b/>
          <w:bCs/>
        </w:rPr>
        <w:t>Interdição</w:t>
      </w:r>
      <w:proofErr w:type="spellEnd"/>
    </w:p>
    <w:p w:rsidR="005A147C" w:rsidRPr="005A147C" w:rsidRDefault="005A147C" w:rsidP="005A147C">
      <w:pPr>
        <w:shd w:val="clear" w:color="auto" w:fill="FFFFFF"/>
        <w:ind w:left="2268"/>
        <w:rPr>
          <w:rFonts w:eastAsia="Times New Roman"/>
          <w:b/>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31</w:t>
      </w:r>
      <w:r w:rsidRPr="005A147C">
        <w:rPr>
          <w:rFonts w:eastAsia="Times New Roman"/>
        </w:rPr>
        <w:t xml:space="preserve"> A </w:t>
      </w:r>
      <w:proofErr w:type="spellStart"/>
      <w:r w:rsidRPr="005A147C">
        <w:rPr>
          <w:rFonts w:eastAsia="Times New Roman"/>
        </w:rPr>
        <w:t>instalação</w:t>
      </w:r>
      <w:proofErr w:type="spellEnd"/>
      <w:r w:rsidRPr="005A147C">
        <w:rPr>
          <w:rFonts w:eastAsia="Times New Roman"/>
        </w:rPr>
        <w:t xml:space="preserve"> e o funcionamento de antenas transmissoras de </w:t>
      </w:r>
      <w:proofErr w:type="spellStart"/>
      <w:proofErr w:type="gramStart"/>
      <w:r w:rsidRPr="005A147C">
        <w:rPr>
          <w:rFonts w:eastAsia="Times New Roman"/>
        </w:rPr>
        <w:t>ra</w:t>
      </w:r>
      <w:proofErr w:type="gramEnd"/>
      <w:r w:rsidRPr="005A147C">
        <w:rPr>
          <w:rFonts w:eastAsia="Times New Roman"/>
        </w:rPr>
        <w:t>́dio</w:t>
      </w:r>
      <w:proofErr w:type="spellEnd"/>
      <w:r w:rsidRPr="005A147C">
        <w:rPr>
          <w:rFonts w:eastAsia="Times New Roman"/>
        </w:rPr>
        <w:t xml:space="preserve">, </w:t>
      </w:r>
      <w:proofErr w:type="spellStart"/>
      <w:r w:rsidRPr="005A147C">
        <w:rPr>
          <w:rFonts w:eastAsia="Times New Roman"/>
        </w:rPr>
        <w:t>televisão</w:t>
      </w:r>
      <w:proofErr w:type="spellEnd"/>
      <w:r w:rsidRPr="005A147C">
        <w:rPr>
          <w:rFonts w:eastAsia="Times New Roman"/>
        </w:rPr>
        <w:t xml:space="preserve">, telefonia celular, </w:t>
      </w:r>
      <w:proofErr w:type="spellStart"/>
      <w:r w:rsidRPr="005A147C">
        <w:rPr>
          <w:rFonts w:eastAsia="Times New Roman"/>
        </w:rPr>
        <w:t>telecomunicações</w:t>
      </w:r>
      <w:proofErr w:type="spellEnd"/>
      <w:r w:rsidRPr="005A147C">
        <w:rPr>
          <w:rFonts w:eastAsia="Times New Roman"/>
        </w:rPr>
        <w:t xml:space="preserve"> em geral e outras antenas emissoras de campos </w:t>
      </w:r>
      <w:proofErr w:type="spellStart"/>
      <w:r w:rsidRPr="005A147C">
        <w:rPr>
          <w:rFonts w:eastAsia="Times New Roman"/>
        </w:rPr>
        <w:t>eletromagnéticos</w:t>
      </w:r>
      <w:proofErr w:type="spellEnd"/>
      <w:r w:rsidRPr="005A147C">
        <w:rPr>
          <w:rFonts w:eastAsia="Times New Roman"/>
        </w:rPr>
        <w:t xml:space="preserve"> sem a </w:t>
      </w:r>
      <w:proofErr w:type="spellStart"/>
      <w:r w:rsidRPr="005A147C">
        <w:rPr>
          <w:rFonts w:eastAsia="Times New Roman"/>
        </w:rPr>
        <w:t>prévia</w:t>
      </w:r>
      <w:proofErr w:type="spellEnd"/>
      <w:r w:rsidRPr="005A147C">
        <w:rPr>
          <w:rFonts w:eastAsia="Times New Roman"/>
        </w:rPr>
        <w:t xml:space="preserve"> </w:t>
      </w:r>
      <w:proofErr w:type="spellStart"/>
      <w:r w:rsidRPr="005A147C">
        <w:rPr>
          <w:rFonts w:eastAsia="Times New Roman"/>
        </w:rPr>
        <w:t>autorização</w:t>
      </w:r>
      <w:proofErr w:type="spellEnd"/>
      <w:r w:rsidRPr="005A147C">
        <w:rPr>
          <w:rFonts w:eastAsia="Times New Roman"/>
        </w:rPr>
        <w:t xml:space="preserve"> do órgão municipal </w:t>
      </w:r>
      <w:proofErr w:type="spellStart"/>
      <w:r w:rsidRPr="005A147C">
        <w:rPr>
          <w:rFonts w:eastAsia="Times New Roman"/>
        </w:rPr>
        <w:t>acarretarão</w:t>
      </w:r>
      <w:proofErr w:type="spellEnd"/>
      <w:r w:rsidRPr="005A147C">
        <w:rPr>
          <w:rFonts w:eastAsia="Times New Roman"/>
        </w:rPr>
        <w:t xml:space="preserve"> no embargo imediato da obra e do funcionamento da antena, independentemente de </w:t>
      </w:r>
      <w:proofErr w:type="spellStart"/>
      <w:r w:rsidRPr="005A147C">
        <w:rPr>
          <w:rFonts w:eastAsia="Times New Roman"/>
        </w:rPr>
        <w:t>prévia</w:t>
      </w:r>
      <w:proofErr w:type="spellEnd"/>
      <w:r w:rsidRPr="005A147C">
        <w:rPr>
          <w:rFonts w:eastAsia="Times New Roman"/>
        </w:rPr>
        <w:t xml:space="preserve"> </w:t>
      </w:r>
      <w:proofErr w:type="spellStart"/>
      <w:r w:rsidRPr="005A147C">
        <w:rPr>
          <w:rFonts w:eastAsia="Times New Roman"/>
        </w:rPr>
        <w:t>notificação</w:t>
      </w:r>
      <w:proofErr w:type="spellEnd"/>
      <w:r w:rsidRPr="005A147C">
        <w:rPr>
          <w:rFonts w:eastAsia="Times New Roman"/>
        </w:rPr>
        <w:t xml:space="preserve"> ou aviso. </w:t>
      </w:r>
    </w:p>
    <w:p w:rsidR="005A147C" w:rsidRDefault="005A147C" w:rsidP="005A147C">
      <w:pPr>
        <w:shd w:val="clear" w:color="auto" w:fill="FFFFFF"/>
        <w:ind w:firstLine="2268"/>
        <w:jc w:val="both"/>
        <w:rPr>
          <w:rFonts w:eastAsia="Times New Roman"/>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32</w:t>
      </w:r>
      <w:r w:rsidRPr="005A147C">
        <w:rPr>
          <w:rFonts w:eastAsia="Times New Roman"/>
        </w:rPr>
        <w:t xml:space="preserve"> Havendo descumprimento ao embargo, o Município </w:t>
      </w:r>
      <w:proofErr w:type="spellStart"/>
      <w:r w:rsidRPr="005A147C">
        <w:rPr>
          <w:rFonts w:eastAsia="Times New Roman"/>
        </w:rPr>
        <w:t>podera</w:t>
      </w:r>
      <w:proofErr w:type="spellEnd"/>
      <w:r w:rsidRPr="005A147C">
        <w:rPr>
          <w:rFonts w:eastAsia="Times New Roman"/>
        </w:rPr>
        <w:t xml:space="preserve">́ proceder à </w:t>
      </w:r>
      <w:proofErr w:type="spellStart"/>
      <w:r w:rsidRPr="005A147C">
        <w:rPr>
          <w:rFonts w:eastAsia="Times New Roman"/>
        </w:rPr>
        <w:t>interdição</w:t>
      </w:r>
      <w:proofErr w:type="spellEnd"/>
      <w:r w:rsidRPr="005A147C">
        <w:rPr>
          <w:rFonts w:eastAsia="Times New Roman"/>
        </w:rPr>
        <w:t xml:space="preserve"> do </w:t>
      </w:r>
      <w:proofErr w:type="spellStart"/>
      <w:r w:rsidRPr="005A147C">
        <w:rPr>
          <w:rFonts w:eastAsia="Times New Roman"/>
        </w:rPr>
        <w:t>imóvel</w:t>
      </w:r>
      <w:proofErr w:type="spellEnd"/>
      <w:r w:rsidRPr="005A147C">
        <w:rPr>
          <w:rFonts w:eastAsia="Times New Roman"/>
        </w:rPr>
        <w:t xml:space="preserve">, para impedir o acesso de pessoas e coisas e aplicação de multa por descumprimento. </w:t>
      </w:r>
    </w:p>
    <w:p w:rsidR="005A147C" w:rsidRPr="005A147C" w:rsidRDefault="005A147C" w:rsidP="005A147C">
      <w:pPr>
        <w:shd w:val="clear" w:color="auto" w:fill="FFFFFF"/>
        <w:ind w:left="2268"/>
        <w:rPr>
          <w:rFonts w:eastAsia="Times New Roman"/>
          <w:i/>
          <w:iCs/>
        </w:rPr>
      </w:pPr>
    </w:p>
    <w:p w:rsidR="005A147C" w:rsidRPr="005A147C" w:rsidRDefault="005A147C" w:rsidP="005A147C">
      <w:pPr>
        <w:shd w:val="clear" w:color="auto" w:fill="FFFFFF"/>
        <w:ind w:left="2268"/>
        <w:jc w:val="both"/>
        <w:rPr>
          <w:rFonts w:eastAsia="Times New Roman"/>
          <w:b/>
          <w:bCs/>
        </w:rPr>
      </w:pPr>
      <w:proofErr w:type="spellStart"/>
      <w:r w:rsidRPr="005A147C">
        <w:rPr>
          <w:rFonts w:eastAsia="Times New Roman"/>
          <w:b/>
          <w:bCs/>
        </w:rPr>
        <w:t>Subseção</w:t>
      </w:r>
      <w:proofErr w:type="spellEnd"/>
      <w:r w:rsidRPr="005A147C">
        <w:rPr>
          <w:rFonts w:eastAsia="Times New Roman"/>
          <w:b/>
          <w:bCs/>
        </w:rPr>
        <w:t xml:space="preserve"> IV</w:t>
      </w:r>
    </w:p>
    <w:p w:rsidR="005A147C" w:rsidRPr="005A147C" w:rsidRDefault="005A147C" w:rsidP="005A147C">
      <w:pPr>
        <w:shd w:val="clear" w:color="auto" w:fill="FFFFFF"/>
        <w:ind w:left="2268"/>
        <w:jc w:val="both"/>
        <w:rPr>
          <w:rFonts w:eastAsia="Times New Roman"/>
          <w:b/>
          <w:bCs/>
        </w:rPr>
      </w:pPr>
      <w:r w:rsidRPr="005A147C">
        <w:rPr>
          <w:rFonts w:eastAsia="Times New Roman"/>
          <w:b/>
          <w:bCs/>
        </w:rPr>
        <w:t xml:space="preserve">Da </w:t>
      </w:r>
      <w:proofErr w:type="spellStart"/>
      <w:r w:rsidRPr="005A147C">
        <w:rPr>
          <w:rFonts w:eastAsia="Times New Roman"/>
          <w:b/>
          <w:bCs/>
        </w:rPr>
        <w:t>Revogação</w:t>
      </w:r>
      <w:proofErr w:type="spellEnd"/>
      <w:r w:rsidRPr="005A147C">
        <w:rPr>
          <w:rFonts w:eastAsia="Times New Roman"/>
          <w:b/>
          <w:bCs/>
        </w:rPr>
        <w:t xml:space="preserve"> do Alvará de </w:t>
      </w:r>
      <w:proofErr w:type="spellStart"/>
      <w:r w:rsidRPr="005A147C">
        <w:rPr>
          <w:rFonts w:eastAsia="Times New Roman"/>
          <w:b/>
          <w:bCs/>
        </w:rPr>
        <w:t>Instalação</w:t>
      </w:r>
      <w:proofErr w:type="spellEnd"/>
      <w:r w:rsidRPr="005A147C">
        <w:rPr>
          <w:rFonts w:eastAsia="Times New Roman"/>
          <w:b/>
          <w:bCs/>
        </w:rPr>
        <w:t xml:space="preserve"> e do Alvará de Funcionamento</w:t>
      </w:r>
    </w:p>
    <w:p w:rsidR="005A147C" w:rsidRPr="005A147C" w:rsidRDefault="005A147C" w:rsidP="005A147C">
      <w:pPr>
        <w:shd w:val="clear" w:color="auto" w:fill="FFFFFF"/>
        <w:ind w:left="2268"/>
        <w:jc w:val="both"/>
        <w:rPr>
          <w:rFonts w:eastAsia="Times New Roman"/>
          <w:b/>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33</w:t>
      </w:r>
      <w:r w:rsidRPr="005A147C">
        <w:rPr>
          <w:rFonts w:eastAsia="Times New Roman"/>
        </w:rPr>
        <w:t xml:space="preserve"> O Alvará de Instalação e o Alvará de Funcionamento serão revogados quando: </w:t>
      </w:r>
    </w:p>
    <w:p w:rsid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I - verificada a </w:t>
      </w:r>
      <w:proofErr w:type="spellStart"/>
      <w:r w:rsidRPr="005A147C">
        <w:rPr>
          <w:rFonts w:eastAsia="Times New Roman"/>
        </w:rPr>
        <w:t>ocorrência</w:t>
      </w:r>
      <w:proofErr w:type="spellEnd"/>
      <w:r w:rsidRPr="005A147C">
        <w:rPr>
          <w:rFonts w:eastAsia="Times New Roman"/>
        </w:rPr>
        <w:t xml:space="preserve"> de irregularidade e devidamente notificada, a empresa </w:t>
      </w:r>
      <w:proofErr w:type="spellStart"/>
      <w:r w:rsidRPr="005A147C">
        <w:rPr>
          <w:rFonts w:eastAsia="Times New Roman"/>
        </w:rPr>
        <w:t>responsável</w:t>
      </w:r>
      <w:proofErr w:type="spellEnd"/>
      <w:r w:rsidRPr="005A147C">
        <w:rPr>
          <w:rFonts w:eastAsia="Times New Roman"/>
        </w:rPr>
        <w:t xml:space="preserve"> a regularizar ou remover a ERB, desatender, injustificadamente, o prazo constante da </w:t>
      </w:r>
      <w:proofErr w:type="spellStart"/>
      <w:r w:rsidRPr="005A147C">
        <w:rPr>
          <w:rFonts w:eastAsia="Times New Roman"/>
        </w:rPr>
        <w:t>notificação</w:t>
      </w:r>
      <w:proofErr w:type="spellEnd"/>
      <w:r w:rsidRPr="005A147C">
        <w:rPr>
          <w:rFonts w:eastAsia="Times New Roman"/>
        </w:rPr>
        <w:t xml:space="preserve">; </w:t>
      </w:r>
    </w:p>
    <w:p w:rsid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II - houver </w:t>
      </w:r>
      <w:proofErr w:type="spellStart"/>
      <w:r w:rsidRPr="005A147C">
        <w:rPr>
          <w:rFonts w:eastAsia="Times New Roman"/>
        </w:rPr>
        <w:t>solicitação</w:t>
      </w:r>
      <w:proofErr w:type="spellEnd"/>
      <w:r w:rsidRPr="005A147C">
        <w:rPr>
          <w:rFonts w:eastAsia="Times New Roman"/>
        </w:rPr>
        <w:t xml:space="preserve"> do interessado mediante requerimento; </w:t>
      </w:r>
    </w:p>
    <w:p w:rsid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 xml:space="preserve">III - houver </w:t>
      </w:r>
      <w:proofErr w:type="spellStart"/>
      <w:r w:rsidRPr="005A147C">
        <w:rPr>
          <w:rFonts w:eastAsia="Times New Roman"/>
        </w:rPr>
        <w:t>alteração</w:t>
      </w:r>
      <w:proofErr w:type="spellEnd"/>
      <w:r w:rsidRPr="005A147C">
        <w:rPr>
          <w:rFonts w:eastAsia="Times New Roman"/>
        </w:rPr>
        <w:t xml:space="preserve"> das </w:t>
      </w:r>
      <w:proofErr w:type="spellStart"/>
      <w:r w:rsidRPr="005A147C">
        <w:rPr>
          <w:rFonts w:eastAsia="Times New Roman"/>
        </w:rPr>
        <w:t>características</w:t>
      </w:r>
      <w:proofErr w:type="spellEnd"/>
      <w:r w:rsidRPr="005A147C">
        <w:rPr>
          <w:rFonts w:eastAsia="Times New Roman"/>
        </w:rPr>
        <w:t xml:space="preserve"> com as quais tenha sido aprovado, exceto o compartilhamento devidamente licenciado. </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left="2268"/>
        <w:jc w:val="both"/>
        <w:rPr>
          <w:rFonts w:eastAsia="Times New Roman"/>
          <w:b/>
          <w:bCs/>
        </w:rPr>
      </w:pPr>
      <w:proofErr w:type="spellStart"/>
      <w:r w:rsidRPr="005A147C">
        <w:rPr>
          <w:rFonts w:eastAsia="Times New Roman"/>
          <w:b/>
          <w:bCs/>
        </w:rPr>
        <w:t>Subseção</w:t>
      </w:r>
      <w:proofErr w:type="spellEnd"/>
      <w:r w:rsidRPr="005A147C">
        <w:rPr>
          <w:rFonts w:eastAsia="Times New Roman"/>
          <w:b/>
          <w:bCs/>
        </w:rPr>
        <w:t xml:space="preserve"> V</w:t>
      </w:r>
    </w:p>
    <w:p w:rsidR="005A147C" w:rsidRPr="005A147C" w:rsidRDefault="005A147C" w:rsidP="005A147C">
      <w:pPr>
        <w:shd w:val="clear" w:color="auto" w:fill="FFFFFF"/>
        <w:ind w:left="2268"/>
        <w:jc w:val="both"/>
        <w:rPr>
          <w:rFonts w:eastAsia="Times New Roman"/>
          <w:b/>
          <w:bCs/>
        </w:rPr>
      </w:pPr>
      <w:r w:rsidRPr="005A147C">
        <w:rPr>
          <w:rFonts w:eastAsia="Times New Roman"/>
          <w:b/>
          <w:bCs/>
        </w:rPr>
        <w:t xml:space="preserve">Da </w:t>
      </w:r>
      <w:proofErr w:type="spellStart"/>
      <w:r w:rsidRPr="005A147C">
        <w:rPr>
          <w:rFonts w:eastAsia="Times New Roman"/>
          <w:b/>
          <w:bCs/>
        </w:rPr>
        <w:t>Remoção</w:t>
      </w:r>
      <w:proofErr w:type="spellEnd"/>
    </w:p>
    <w:p w:rsidR="005A147C" w:rsidRPr="005A147C" w:rsidRDefault="005A147C" w:rsidP="005A147C">
      <w:pPr>
        <w:shd w:val="clear" w:color="auto" w:fill="FFFFFF"/>
        <w:ind w:left="2268"/>
        <w:jc w:val="both"/>
        <w:rPr>
          <w:rFonts w:eastAsia="Times New Roman"/>
          <w:b/>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34</w:t>
      </w:r>
      <w:r w:rsidRPr="005A147C">
        <w:rPr>
          <w:rFonts w:eastAsia="Times New Roman"/>
        </w:rPr>
        <w:t xml:space="preserve"> Se desatendida a </w:t>
      </w:r>
      <w:proofErr w:type="spellStart"/>
      <w:r w:rsidRPr="005A147C">
        <w:rPr>
          <w:rFonts w:eastAsia="Times New Roman"/>
        </w:rPr>
        <w:t>notificação</w:t>
      </w:r>
      <w:proofErr w:type="spellEnd"/>
      <w:r w:rsidRPr="005A147C">
        <w:rPr>
          <w:rFonts w:eastAsia="Times New Roman"/>
        </w:rPr>
        <w:t xml:space="preserve"> para retirada da ERB, o Município </w:t>
      </w:r>
      <w:proofErr w:type="spellStart"/>
      <w:r w:rsidRPr="005A147C">
        <w:rPr>
          <w:rFonts w:eastAsia="Times New Roman"/>
        </w:rPr>
        <w:t>podera</w:t>
      </w:r>
      <w:proofErr w:type="spellEnd"/>
      <w:r w:rsidRPr="005A147C">
        <w:rPr>
          <w:rFonts w:eastAsia="Times New Roman"/>
        </w:rPr>
        <w:t xml:space="preserve">́ promover a sua </w:t>
      </w:r>
      <w:proofErr w:type="spellStart"/>
      <w:r w:rsidRPr="005A147C">
        <w:rPr>
          <w:rFonts w:eastAsia="Times New Roman"/>
        </w:rPr>
        <w:t>remoção</w:t>
      </w:r>
      <w:proofErr w:type="spellEnd"/>
      <w:r w:rsidRPr="005A147C">
        <w:rPr>
          <w:rFonts w:eastAsia="Times New Roman"/>
        </w:rPr>
        <w:t xml:space="preserve">, ainda que esteja instalado em </w:t>
      </w:r>
      <w:proofErr w:type="spellStart"/>
      <w:r w:rsidRPr="005A147C">
        <w:rPr>
          <w:rFonts w:eastAsia="Times New Roman"/>
        </w:rPr>
        <w:t>imóvel</w:t>
      </w:r>
      <w:proofErr w:type="spellEnd"/>
      <w:r w:rsidRPr="005A147C">
        <w:rPr>
          <w:rFonts w:eastAsia="Times New Roman"/>
        </w:rPr>
        <w:t xml:space="preserve"> privado, cobrando os respectivos custos de seus </w:t>
      </w:r>
      <w:proofErr w:type="spellStart"/>
      <w:r w:rsidRPr="005A147C">
        <w:rPr>
          <w:rFonts w:eastAsia="Times New Roman"/>
        </w:rPr>
        <w:t>responsáveis</w:t>
      </w:r>
      <w:proofErr w:type="spellEnd"/>
      <w:r w:rsidRPr="005A147C">
        <w:rPr>
          <w:rFonts w:eastAsia="Times New Roman"/>
        </w:rPr>
        <w:t xml:space="preserve">, sem prejuízo e independentemente da </w:t>
      </w:r>
      <w:proofErr w:type="spellStart"/>
      <w:r w:rsidRPr="005A147C">
        <w:rPr>
          <w:rFonts w:eastAsia="Times New Roman"/>
        </w:rPr>
        <w:t>aplicação</w:t>
      </w:r>
      <w:proofErr w:type="spellEnd"/>
      <w:r w:rsidRPr="005A147C">
        <w:rPr>
          <w:rFonts w:eastAsia="Times New Roman"/>
        </w:rPr>
        <w:t xml:space="preserve"> das multas e demais </w:t>
      </w:r>
      <w:proofErr w:type="spellStart"/>
      <w:r w:rsidRPr="005A147C">
        <w:rPr>
          <w:rFonts w:eastAsia="Times New Roman"/>
        </w:rPr>
        <w:t>sançõ</w:t>
      </w:r>
      <w:proofErr w:type="gramStart"/>
      <w:r w:rsidRPr="005A147C">
        <w:rPr>
          <w:rFonts w:eastAsia="Times New Roman"/>
        </w:rPr>
        <w:t>es</w:t>
      </w:r>
      <w:proofErr w:type="spellEnd"/>
      <w:proofErr w:type="gramEnd"/>
      <w:r w:rsidRPr="005A147C">
        <w:rPr>
          <w:rFonts w:eastAsia="Times New Roman"/>
        </w:rPr>
        <w:t xml:space="preserve"> </w:t>
      </w:r>
      <w:proofErr w:type="spellStart"/>
      <w:r w:rsidRPr="005A147C">
        <w:rPr>
          <w:rFonts w:eastAsia="Times New Roman"/>
        </w:rPr>
        <w:t>cabíveis</w:t>
      </w:r>
      <w:proofErr w:type="spellEnd"/>
      <w:r w:rsidRPr="005A147C">
        <w:rPr>
          <w:rFonts w:eastAsia="Times New Roman"/>
        </w:rPr>
        <w:t xml:space="preserve">. </w:t>
      </w:r>
    </w:p>
    <w:p w:rsidR="005A147C" w:rsidRDefault="005A147C" w:rsidP="005A147C">
      <w:pPr>
        <w:shd w:val="clear" w:color="auto" w:fill="FFFFFF"/>
        <w:ind w:firstLine="2268"/>
        <w:jc w:val="both"/>
        <w:rPr>
          <w:rFonts w:eastAsia="Times New Roman"/>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35</w:t>
      </w:r>
      <w:r w:rsidRPr="005A147C">
        <w:rPr>
          <w:rFonts w:eastAsia="Times New Roman"/>
        </w:rPr>
        <w:t xml:space="preserve"> Havendo risco para o </w:t>
      </w:r>
      <w:proofErr w:type="spellStart"/>
      <w:r w:rsidRPr="005A147C">
        <w:rPr>
          <w:rFonts w:eastAsia="Times New Roman"/>
        </w:rPr>
        <w:t>imóvel</w:t>
      </w:r>
      <w:proofErr w:type="spellEnd"/>
      <w:r w:rsidRPr="005A147C">
        <w:rPr>
          <w:rFonts w:eastAsia="Times New Roman"/>
        </w:rPr>
        <w:t xml:space="preserve">, para a </w:t>
      </w:r>
      <w:proofErr w:type="spellStart"/>
      <w:r w:rsidRPr="005A147C">
        <w:rPr>
          <w:rFonts w:eastAsia="Times New Roman"/>
        </w:rPr>
        <w:t>edificação</w:t>
      </w:r>
      <w:proofErr w:type="spellEnd"/>
      <w:r w:rsidRPr="005A147C">
        <w:rPr>
          <w:rFonts w:eastAsia="Times New Roman"/>
        </w:rPr>
        <w:t xml:space="preserve"> ou para terceiros a </w:t>
      </w:r>
      <w:proofErr w:type="spellStart"/>
      <w:r w:rsidRPr="005A147C">
        <w:rPr>
          <w:rFonts w:eastAsia="Times New Roman"/>
        </w:rPr>
        <w:t>remoção</w:t>
      </w:r>
      <w:proofErr w:type="spellEnd"/>
      <w:r w:rsidRPr="005A147C">
        <w:rPr>
          <w:rFonts w:eastAsia="Times New Roman"/>
        </w:rPr>
        <w:t xml:space="preserve"> de que trata o artigo anterior, </w:t>
      </w:r>
      <w:proofErr w:type="spellStart"/>
      <w:r w:rsidRPr="005A147C">
        <w:rPr>
          <w:rFonts w:eastAsia="Times New Roman"/>
        </w:rPr>
        <w:t>podera</w:t>
      </w:r>
      <w:proofErr w:type="spellEnd"/>
      <w:r w:rsidRPr="005A147C">
        <w:rPr>
          <w:rFonts w:eastAsia="Times New Roman"/>
        </w:rPr>
        <w:t xml:space="preserve">́ ser realizada independentemente de </w:t>
      </w:r>
      <w:proofErr w:type="spellStart"/>
      <w:r w:rsidRPr="005A147C">
        <w:rPr>
          <w:rFonts w:eastAsia="Times New Roman"/>
        </w:rPr>
        <w:t>notificação</w:t>
      </w:r>
      <w:proofErr w:type="spellEnd"/>
      <w:r w:rsidRPr="005A147C">
        <w:rPr>
          <w:rFonts w:eastAsia="Times New Roman"/>
        </w:rPr>
        <w:t xml:space="preserve"> ou aviso. </w:t>
      </w:r>
    </w:p>
    <w:p w:rsidR="005A147C" w:rsidRPr="005A147C" w:rsidRDefault="005A147C" w:rsidP="005A147C">
      <w:pPr>
        <w:shd w:val="clear" w:color="auto" w:fill="FFFFFF"/>
        <w:ind w:left="2268"/>
        <w:rPr>
          <w:rFonts w:eastAsia="Times New Roman"/>
          <w:i/>
          <w:iCs/>
        </w:rPr>
      </w:pPr>
    </w:p>
    <w:p w:rsidR="005A147C" w:rsidRPr="005A147C" w:rsidRDefault="005A147C" w:rsidP="005A147C">
      <w:pPr>
        <w:shd w:val="clear" w:color="auto" w:fill="FFFFFF"/>
        <w:ind w:left="2268"/>
        <w:rPr>
          <w:rFonts w:eastAsia="Times New Roman"/>
          <w:b/>
          <w:bCs/>
        </w:rPr>
      </w:pPr>
      <w:proofErr w:type="spellStart"/>
      <w:r w:rsidRPr="005A147C">
        <w:rPr>
          <w:rFonts w:eastAsia="Times New Roman"/>
          <w:b/>
          <w:bCs/>
        </w:rPr>
        <w:t>Subseção</w:t>
      </w:r>
      <w:proofErr w:type="spellEnd"/>
      <w:r w:rsidRPr="005A147C">
        <w:rPr>
          <w:rFonts w:eastAsia="Times New Roman"/>
          <w:b/>
          <w:bCs/>
        </w:rPr>
        <w:t xml:space="preserve"> VI</w:t>
      </w:r>
      <w:r w:rsidRPr="005A147C">
        <w:rPr>
          <w:rFonts w:eastAsia="Times New Roman"/>
          <w:b/>
          <w:bCs/>
        </w:rPr>
        <w:br/>
        <w:t xml:space="preserve">Do Encaminhamento de </w:t>
      </w:r>
      <w:proofErr w:type="spellStart"/>
      <w:r w:rsidRPr="005A147C">
        <w:rPr>
          <w:rFonts w:eastAsia="Times New Roman"/>
          <w:b/>
          <w:bCs/>
        </w:rPr>
        <w:t>Ofício</w:t>
      </w:r>
      <w:proofErr w:type="spellEnd"/>
      <w:r w:rsidRPr="005A147C">
        <w:rPr>
          <w:rFonts w:eastAsia="Times New Roman"/>
          <w:b/>
          <w:bCs/>
        </w:rPr>
        <w:t xml:space="preserve"> à ANATEL</w:t>
      </w:r>
    </w:p>
    <w:p w:rsidR="005A147C" w:rsidRPr="005A147C" w:rsidRDefault="005A147C" w:rsidP="005A147C">
      <w:pPr>
        <w:shd w:val="clear" w:color="auto" w:fill="FFFFFF"/>
        <w:ind w:left="2268"/>
        <w:rPr>
          <w:rFonts w:eastAsia="Times New Roman"/>
          <w:b/>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36</w:t>
      </w:r>
      <w:r w:rsidRPr="005A147C">
        <w:rPr>
          <w:rFonts w:eastAsia="Times New Roman"/>
          <w:b/>
          <w:bCs/>
        </w:rPr>
        <w:t xml:space="preserve"> </w:t>
      </w:r>
      <w:r w:rsidRPr="005A147C">
        <w:rPr>
          <w:rFonts w:eastAsia="Times New Roman"/>
        </w:rPr>
        <w:t xml:space="preserve">O Município, constatando a </w:t>
      </w:r>
      <w:proofErr w:type="spellStart"/>
      <w:r w:rsidRPr="005A147C">
        <w:rPr>
          <w:rFonts w:eastAsia="Times New Roman"/>
        </w:rPr>
        <w:t>existência</w:t>
      </w:r>
      <w:proofErr w:type="spellEnd"/>
      <w:r w:rsidRPr="005A147C">
        <w:rPr>
          <w:rFonts w:eastAsia="Times New Roman"/>
        </w:rPr>
        <w:t xml:space="preserve"> de torre, poste, </w:t>
      </w:r>
      <w:proofErr w:type="spellStart"/>
      <w:r w:rsidRPr="005A147C">
        <w:rPr>
          <w:rFonts w:eastAsia="Times New Roman"/>
        </w:rPr>
        <w:t>contêineres</w:t>
      </w:r>
      <w:proofErr w:type="spellEnd"/>
      <w:r w:rsidRPr="005A147C">
        <w:rPr>
          <w:rFonts w:eastAsia="Times New Roman"/>
        </w:rPr>
        <w:t xml:space="preserve">, ou antenas irregulares, </w:t>
      </w:r>
      <w:proofErr w:type="spellStart"/>
      <w:r w:rsidRPr="005A147C">
        <w:rPr>
          <w:rFonts w:eastAsia="Times New Roman"/>
        </w:rPr>
        <w:t>podera</w:t>
      </w:r>
      <w:proofErr w:type="spellEnd"/>
      <w:r w:rsidRPr="005A147C">
        <w:rPr>
          <w:rFonts w:eastAsia="Times New Roman"/>
        </w:rPr>
        <w:t xml:space="preserve">́ proceder ao envio de </w:t>
      </w:r>
      <w:proofErr w:type="spellStart"/>
      <w:r w:rsidRPr="005A147C">
        <w:rPr>
          <w:rFonts w:eastAsia="Times New Roman"/>
        </w:rPr>
        <w:t>ofício</w:t>
      </w:r>
      <w:proofErr w:type="spellEnd"/>
      <w:r w:rsidRPr="005A147C">
        <w:rPr>
          <w:rFonts w:eastAsia="Times New Roman"/>
        </w:rPr>
        <w:t xml:space="preserve"> à ANATEL, informando o local de </w:t>
      </w:r>
      <w:proofErr w:type="spellStart"/>
      <w:r w:rsidRPr="005A147C">
        <w:rPr>
          <w:rFonts w:eastAsia="Times New Roman"/>
        </w:rPr>
        <w:t>instalação</w:t>
      </w:r>
      <w:proofErr w:type="spellEnd"/>
      <w:r w:rsidRPr="005A147C">
        <w:rPr>
          <w:rFonts w:eastAsia="Times New Roman"/>
        </w:rPr>
        <w:t xml:space="preserve">, e que referida ERB </w:t>
      </w:r>
      <w:proofErr w:type="spellStart"/>
      <w:r w:rsidRPr="005A147C">
        <w:rPr>
          <w:rFonts w:eastAsia="Times New Roman"/>
        </w:rPr>
        <w:t>não</w:t>
      </w:r>
      <w:proofErr w:type="spellEnd"/>
      <w:r w:rsidRPr="005A147C">
        <w:rPr>
          <w:rFonts w:eastAsia="Times New Roman"/>
        </w:rPr>
        <w:t xml:space="preserve"> cumpre as </w:t>
      </w:r>
      <w:proofErr w:type="spellStart"/>
      <w:r w:rsidRPr="005A147C">
        <w:rPr>
          <w:rFonts w:eastAsia="Times New Roman"/>
        </w:rPr>
        <w:t>exigências</w:t>
      </w:r>
      <w:proofErr w:type="spellEnd"/>
      <w:r w:rsidRPr="005A147C">
        <w:rPr>
          <w:rFonts w:eastAsia="Times New Roman"/>
        </w:rPr>
        <w:t xml:space="preserve"> municipais, solicitando a </w:t>
      </w:r>
      <w:proofErr w:type="spellStart"/>
      <w:r w:rsidRPr="005A147C">
        <w:rPr>
          <w:rFonts w:eastAsia="Times New Roman"/>
        </w:rPr>
        <w:t>suspensão</w:t>
      </w:r>
      <w:proofErr w:type="spellEnd"/>
      <w:r w:rsidRPr="005A147C">
        <w:rPr>
          <w:rFonts w:eastAsia="Times New Roman"/>
        </w:rPr>
        <w:t xml:space="preserve"> dos sinais de </w:t>
      </w:r>
      <w:proofErr w:type="spellStart"/>
      <w:r w:rsidRPr="005A147C">
        <w:rPr>
          <w:rFonts w:eastAsia="Times New Roman"/>
        </w:rPr>
        <w:t>telecomunicação</w:t>
      </w:r>
      <w:proofErr w:type="spellEnd"/>
      <w:r w:rsidRPr="005A147C">
        <w:rPr>
          <w:rFonts w:eastAsia="Times New Roman"/>
        </w:rPr>
        <w:t xml:space="preserve">, até que seja regularizada, independentemente de </w:t>
      </w:r>
      <w:proofErr w:type="spellStart"/>
      <w:r w:rsidRPr="005A147C">
        <w:rPr>
          <w:rFonts w:eastAsia="Times New Roman"/>
        </w:rPr>
        <w:t>notificação</w:t>
      </w:r>
      <w:proofErr w:type="spellEnd"/>
      <w:r w:rsidRPr="005A147C">
        <w:rPr>
          <w:rFonts w:eastAsia="Times New Roman"/>
        </w:rPr>
        <w:t xml:space="preserve"> ou aviso à </w:t>
      </w:r>
      <w:proofErr w:type="spellStart"/>
      <w:r w:rsidRPr="005A147C">
        <w:rPr>
          <w:rFonts w:eastAsia="Times New Roman"/>
        </w:rPr>
        <w:t>proprietária</w:t>
      </w:r>
      <w:proofErr w:type="spellEnd"/>
      <w:r w:rsidRPr="005A147C">
        <w:rPr>
          <w:rFonts w:eastAsia="Times New Roman"/>
        </w:rPr>
        <w:t xml:space="preserve"> do equipamento ou ao </w:t>
      </w:r>
      <w:proofErr w:type="spellStart"/>
      <w:r w:rsidRPr="005A147C">
        <w:rPr>
          <w:rFonts w:eastAsia="Times New Roman"/>
        </w:rPr>
        <w:t>proprietário</w:t>
      </w:r>
      <w:proofErr w:type="spellEnd"/>
      <w:r w:rsidRPr="005A147C">
        <w:rPr>
          <w:rFonts w:eastAsia="Times New Roman"/>
        </w:rPr>
        <w:t xml:space="preserve"> do </w:t>
      </w:r>
      <w:proofErr w:type="spellStart"/>
      <w:r w:rsidRPr="005A147C">
        <w:rPr>
          <w:rFonts w:eastAsia="Times New Roman"/>
        </w:rPr>
        <w:t>imóvel</w:t>
      </w:r>
      <w:proofErr w:type="spellEnd"/>
      <w:r w:rsidRPr="005A147C">
        <w:rPr>
          <w:rFonts w:eastAsia="Times New Roman"/>
        </w:rPr>
        <w:t xml:space="preserve">. </w:t>
      </w:r>
    </w:p>
    <w:p w:rsidR="005A147C" w:rsidRPr="005A147C" w:rsidRDefault="005A147C" w:rsidP="005A147C">
      <w:pPr>
        <w:shd w:val="clear" w:color="auto" w:fill="FFFFFF"/>
        <w:ind w:left="2268"/>
        <w:rPr>
          <w:rFonts w:eastAsia="Times New Roman"/>
          <w:b/>
          <w:bCs/>
        </w:rPr>
      </w:pPr>
      <w:r w:rsidRPr="005A147C">
        <w:rPr>
          <w:rFonts w:eastAsia="Times New Roman"/>
          <w:b/>
          <w:bCs/>
        </w:rPr>
        <w:lastRenderedPageBreak/>
        <w:t>CAPÍTULO VI</w:t>
      </w:r>
      <w:r w:rsidRPr="005A147C">
        <w:rPr>
          <w:rFonts w:eastAsia="Times New Roman"/>
          <w:b/>
          <w:bCs/>
        </w:rPr>
        <w:br/>
        <w:t>DA RESPONSABILIDADE</w:t>
      </w:r>
    </w:p>
    <w:p w:rsidR="005A147C" w:rsidRPr="005A147C" w:rsidRDefault="005A147C" w:rsidP="005A147C">
      <w:pPr>
        <w:shd w:val="clear" w:color="auto" w:fill="FFFFFF"/>
        <w:ind w:left="2268"/>
        <w:rPr>
          <w:rFonts w:eastAsia="Times New Roman"/>
          <w:b/>
          <w:bCs/>
        </w:rPr>
      </w:pPr>
    </w:p>
    <w:p w:rsidR="005A147C" w:rsidRDefault="005A147C" w:rsidP="005A147C">
      <w:pPr>
        <w:shd w:val="clear" w:color="auto" w:fill="FFFFFF"/>
        <w:ind w:firstLine="2268"/>
        <w:jc w:val="both"/>
        <w:rPr>
          <w:rFonts w:eastAsia="Times New Roman"/>
        </w:rPr>
      </w:pPr>
      <w:r w:rsidRPr="005A147C">
        <w:rPr>
          <w:rFonts w:eastAsia="Times New Roman"/>
          <w:bCs/>
        </w:rPr>
        <w:t xml:space="preserve">Art. 37 </w:t>
      </w:r>
      <w:r w:rsidRPr="005A147C">
        <w:rPr>
          <w:rFonts w:eastAsia="Times New Roman"/>
        </w:rPr>
        <w:t xml:space="preserve">A responsabilidade pela </w:t>
      </w:r>
      <w:proofErr w:type="spellStart"/>
      <w:r w:rsidRPr="005A147C">
        <w:rPr>
          <w:rFonts w:eastAsia="Times New Roman"/>
        </w:rPr>
        <w:t>aplicação</w:t>
      </w:r>
      <w:proofErr w:type="spellEnd"/>
      <w:r w:rsidRPr="005A147C">
        <w:rPr>
          <w:rFonts w:eastAsia="Times New Roman"/>
        </w:rPr>
        <w:t xml:space="preserve"> da presente Lei Complementar incumbe aos </w:t>
      </w:r>
      <w:proofErr w:type="spellStart"/>
      <w:r w:rsidRPr="005A147C">
        <w:rPr>
          <w:rFonts w:eastAsia="Times New Roman"/>
        </w:rPr>
        <w:t>proprietários</w:t>
      </w:r>
      <w:proofErr w:type="spellEnd"/>
      <w:r w:rsidRPr="005A147C">
        <w:rPr>
          <w:rFonts w:eastAsia="Times New Roman"/>
        </w:rPr>
        <w:t xml:space="preserve"> de </w:t>
      </w:r>
      <w:proofErr w:type="spellStart"/>
      <w:r w:rsidRPr="005A147C">
        <w:rPr>
          <w:rFonts w:eastAsia="Times New Roman"/>
        </w:rPr>
        <w:t>Estação</w:t>
      </w:r>
      <w:proofErr w:type="spellEnd"/>
      <w:r w:rsidRPr="005A147C">
        <w:rPr>
          <w:rFonts w:eastAsia="Times New Roman"/>
        </w:rPr>
        <w:t xml:space="preserve"> </w:t>
      </w:r>
      <w:proofErr w:type="spellStart"/>
      <w:r w:rsidRPr="005A147C">
        <w:rPr>
          <w:rFonts w:eastAsia="Times New Roman"/>
        </w:rPr>
        <w:t>Rá</w:t>
      </w:r>
      <w:proofErr w:type="gramStart"/>
      <w:r w:rsidRPr="005A147C">
        <w:rPr>
          <w:rFonts w:eastAsia="Times New Roman"/>
        </w:rPr>
        <w:t>dio</w:t>
      </w:r>
      <w:proofErr w:type="gramEnd"/>
      <w:r w:rsidRPr="005A147C">
        <w:rPr>
          <w:rFonts w:eastAsia="Times New Roman"/>
        </w:rPr>
        <w:t>-Base</w:t>
      </w:r>
      <w:proofErr w:type="spellEnd"/>
      <w:r w:rsidRPr="005A147C">
        <w:rPr>
          <w:rFonts w:eastAsia="Times New Roman"/>
        </w:rPr>
        <w:t xml:space="preserve">, aos </w:t>
      </w:r>
      <w:proofErr w:type="spellStart"/>
      <w:r w:rsidRPr="005A147C">
        <w:rPr>
          <w:rFonts w:eastAsia="Times New Roman"/>
        </w:rPr>
        <w:t>proprietários</w:t>
      </w:r>
      <w:proofErr w:type="spellEnd"/>
      <w:r w:rsidRPr="005A147C">
        <w:rPr>
          <w:rFonts w:eastAsia="Times New Roman"/>
        </w:rPr>
        <w:t xml:space="preserve"> dos equipamentos permanentes que a </w:t>
      </w:r>
      <w:proofErr w:type="spellStart"/>
      <w:r w:rsidRPr="005A147C">
        <w:rPr>
          <w:rFonts w:eastAsia="Times New Roman"/>
        </w:rPr>
        <w:t>compõem</w:t>
      </w:r>
      <w:proofErr w:type="spellEnd"/>
      <w:r w:rsidRPr="005A147C">
        <w:rPr>
          <w:rFonts w:eastAsia="Times New Roman"/>
        </w:rPr>
        <w:t xml:space="preserve">, sujeitando-se todos, em igualdade de </w:t>
      </w:r>
      <w:proofErr w:type="spellStart"/>
      <w:r w:rsidRPr="005A147C">
        <w:rPr>
          <w:rFonts w:eastAsia="Times New Roman"/>
        </w:rPr>
        <w:t>condições</w:t>
      </w:r>
      <w:proofErr w:type="spellEnd"/>
      <w:r w:rsidRPr="005A147C">
        <w:rPr>
          <w:rFonts w:eastAsia="Times New Roman"/>
        </w:rPr>
        <w:t xml:space="preserve">, à </w:t>
      </w:r>
      <w:proofErr w:type="spellStart"/>
      <w:r w:rsidRPr="005A147C">
        <w:rPr>
          <w:rFonts w:eastAsia="Times New Roman"/>
        </w:rPr>
        <w:t>aplicação</w:t>
      </w:r>
      <w:proofErr w:type="spellEnd"/>
      <w:r w:rsidRPr="005A147C">
        <w:rPr>
          <w:rFonts w:eastAsia="Times New Roman"/>
        </w:rPr>
        <w:t xml:space="preserve"> das penalidades. </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bCs/>
        </w:rPr>
        <w:t xml:space="preserve">Art. 38 </w:t>
      </w:r>
      <w:proofErr w:type="spellStart"/>
      <w:r w:rsidRPr="005A147C">
        <w:rPr>
          <w:rFonts w:eastAsia="Times New Roman"/>
        </w:rPr>
        <w:t>Cabera</w:t>
      </w:r>
      <w:proofErr w:type="spellEnd"/>
      <w:r w:rsidRPr="005A147C">
        <w:rPr>
          <w:rFonts w:eastAsia="Times New Roman"/>
        </w:rPr>
        <w:t xml:space="preserve">́ ainda aos </w:t>
      </w:r>
      <w:proofErr w:type="spellStart"/>
      <w:r w:rsidRPr="005A147C">
        <w:rPr>
          <w:rFonts w:eastAsia="Times New Roman"/>
        </w:rPr>
        <w:t>proprietários</w:t>
      </w:r>
      <w:proofErr w:type="spellEnd"/>
      <w:r w:rsidRPr="005A147C">
        <w:rPr>
          <w:rFonts w:eastAsia="Times New Roman"/>
        </w:rPr>
        <w:t xml:space="preserve"> das </w:t>
      </w:r>
      <w:proofErr w:type="spellStart"/>
      <w:r w:rsidRPr="005A147C">
        <w:rPr>
          <w:rFonts w:eastAsia="Times New Roman"/>
        </w:rPr>
        <w:t>ERB’s</w:t>
      </w:r>
      <w:proofErr w:type="spellEnd"/>
      <w:r w:rsidRPr="005A147C">
        <w:rPr>
          <w:rFonts w:eastAsia="Times New Roman"/>
        </w:rPr>
        <w:t xml:space="preserve"> e solidariamente aos </w:t>
      </w:r>
      <w:proofErr w:type="spellStart"/>
      <w:r w:rsidRPr="005A147C">
        <w:rPr>
          <w:rFonts w:eastAsia="Times New Roman"/>
        </w:rPr>
        <w:t>proprietários</w:t>
      </w:r>
      <w:proofErr w:type="spellEnd"/>
      <w:r w:rsidRPr="005A147C">
        <w:rPr>
          <w:rFonts w:eastAsia="Times New Roman"/>
        </w:rPr>
        <w:t xml:space="preserve"> </w:t>
      </w:r>
      <w:proofErr w:type="gramStart"/>
      <w:r w:rsidRPr="005A147C">
        <w:rPr>
          <w:rFonts w:eastAsia="Times New Roman"/>
        </w:rPr>
        <w:t xml:space="preserve">dos </w:t>
      </w:r>
      <w:proofErr w:type="spellStart"/>
      <w:r w:rsidRPr="005A147C">
        <w:rPr>
          <w:rFonts w:eastAsia="Times New Roman"/>
        </w:rPr>
        <w:t>imo</w:t>
      </w:r>
      <w:proofErr w:type="gramEnd"/>
      <w:r w:rsidRPr="005A147C">
        <w:rPr>
          <w:rFonts w:eastAsia="Times New Roman"/>
        </w:rPr>
        <w:t>́veis</w:t>
      </w:r>
      <w:proofErr w:type="spellEnd"/>
      <w:r w:rsidRPr="005A147C">
        <w:rPr>
          <w:rFonts w:eastAsia="Times New Roman"/>
        </w:rPr>
        <w:t xml:space="preserve"> em que se achem instaladas, a responsabilidade pela </w:t>
      </w:r>
      <w:proofErr w:type="spellStart"/>
      <w:r w:rsidRPr="005A147C">
        <w:rPr>
          <w:rFonts w:eastAsia="Times New Roman"/>
        </w:rPr>
        <w:t>demolição</w:t>
      </w:r>
      <w:proofErr w:type="spellEnd"/>
      <w:r w:rsidRPr="005A147C">
        <w:rPr>
          <w:rFonts w:eastAsia="Times New Roman"/>
        </w:rPr>
        <w:t xml:space="preserve"> ou desmonte da estrutura, retirada dos equipamentos permanentes e limpeza do terreno, quando da </w:t>
      </w:r>
      <w:proofErr w:type="spellStart"/>
      <w:r w:rsidRPr="005A147C">
        <w:rPr>
          <w:rFonts w:eastAsia="Times New Roman"/>
        </w:rPr>
        <w:t>desativação</w:t>
      </w:r>
      <w:proofErr w:type="spellEnd"/>
      <w:r w:rsidRPr="005A147C">
        <w:rPr>
          <w:rFonts w:eastAsia="Times New Roman"/>
        </w:rPr>
        <w:t xml:space="preserve"> do sistema, ainda que seja decorrente de </w:t>
      </w:r>
      <w:proofErr w:type="spellStart"/>
      <w:r w:rsidRPr="005A147C">
        <w:rPr>
          <w:rFonts w:eastAsia="Times New Roman"/>
        </w:rPr>
        <w:t>determinação</w:t>
      </w:r>
      <w:proofErr w:type="spellEnd"/>
      <w:r w:rsidRPr="005A147C">
        <w:rPr>
          <w:rFonts w:eastAsia="Times New Roman"/>
        </w:rPr>
        <w:t xml:space="preserve"> administrativa.</w:t>
      </w:r>
    </w:p>
    <w:p w:rsidR="005A147C" w:rsidRPr="005A147C" w:rsidRDefault="005A147C" w:rsidP="005A147C">
      <w:pPr>
        <w:shd w:val="clear" w:color="auto" w:fill="FFFFFF"/>
        <w:ind w:firstLine="2268"/>
        <w:jc w:val="both"/>
        <w:rPr>
          <w:rFonts w:eastAsia="Times New Roman"/>
        </w:rPr>
      </w:pPr>
    </w:p>
    <w:p w:rsidR="005A147C" w:rsidRDefault="005A147C" w:rsidP="005A147C">
      <w:pPr>
        <w:shd w:val="clear" w:color="auto" w:fill="FFFFFF"/>
        <w:ind w:firstLine="2268"/>
        <w:jc w:val="both"/>
        <w:rPr>
          <w:rFonts w:eastAsia="Times New Roman"/>
        </w:rPr>
      </w:pPr>
      <w:r w:rsidRPr="005A147C">
        <w:rPr>
          <w:rFonts w:eastAsia="Times New Roman"/>
          <w:bCs/>
        </w:rPr>
        <w:t xml:space="preserve">Art. 39 </w:t>
      </w:r>
      <w:r w:rsidRPr="005A147C">
        <w:rPr>
          <w:rFonts w:eastAsia="Times New Roman"/>
        </w:rPr>
        <w:t>É responsabilidade da Matriz qualquer pendência da Filial, em especial, os débitos tributários.</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 xml:space="preserve">Art. 40 </w:t>
      </w:r>
      <w:r w:rsidRPr="005A147C">
        <w:rPr>
          <w:rFonts w:eastAsia="Times New Roman"/>
        </w:rPr>
        <w:t>Qualquer impedimento da Matriz, impedirá a Filial de se instalar no Município.</w:t>
      </w:r>
    </w:p>
    <w:p w:rsidR="005A147C" w:rsidRPr="005A147C" w:rsidRDefault="005A147C" w:rsidP="005A147C">
      <w:pPr>
        <w:shd w:val="clear" w:color="auto" w:fill="FFFFFF"/>
        <w:ind w:left="2268"/>
        <w:rPr>
          <w:rFonts w:eastAsia="Times New Roman"/>
          <w:b/>
          <w:bCs/>
          <w:i/>
          <w:iCs/>
        </w:rPr>
      </w:pPr>
    </w:p>
    <w:p w:rsidR="005A147C" w:rsidRPr="005A147C" w:rsidRDefault="005A147C" w:rsidP="005A147C">
      <w:pPr>
        <w:shd w:val="clear" w:color="auto" w:fill="FFFFFF"/>
        <w:ind w:left="2268"/>
        <w:rPr>
          <w:rFonts w:eastAsia="Times New Roman"/>
          <w:b/>
          <w:bCs/>
        </w:rPr>
      </w:pPr>
      <w:r w:rsidRPr="005A147C">
        <w:rPr>
          <w:rFonts w:eastAsia="Times New Roman"/>
          <w:b/>
          <w:bCs/>
        </w:rPr>
        <w:t>CAPÍTULO VII</w:t>
      </w:r>
    </w:p>
    <w:p w:rsidR="005A147C" w:rsidRPr="005A147C" w:rsidRDefault="005A147C" w:rsidP="005A147C">
      <w:pPr>
        <w:shd w:val="clear" w:color="auto" w:fill="FFFFFF"/>
        <w:ind w:left="2268"/>
        <w:rPr>
          <w:rFonts w:eastAsia="Times New Roman"/>
          <w:b/>
          <w:bCs/>
        </w:rPr>
      </w:pPr>
      <w:r w:rsidRPr="005A147C">
        <w:rPr>
          <w:rFonts w:eastAsia="Times New Roman"/>
          <w:b/>
          <w:bCs/>
        </w:rPr>
        <w:t>DAS TAXAS</w:t>
      </w:r>
    </w:p>
    <w:p w:rsidR="005A147C" w:rsidRPr="005A147C" w:rsidRDefault="005A147C" w:rsidP="005A147C">
      <w:pPr>
        <w:ind w:firstLine="2268"/>
        <w:jc w:val="both"/>
        <w:rPr>
          <w:rFonts w:eastAsia="Times New Roman"/>
          <w:bCs/>
        </w:rPr>
      </w:pPr>
    </w:p>
    <w:p w:rsidR="005A147C" w:rsidRDefault="005A147C" w:rsidP="005A147C">
      <w:pPr>
        <w:ind w:firstLine="2268"/>
        <w:jc w:val="both"/>
        <w:rPr>
          <w:rFonts w:eastAsia="Times New Roman"/>
        </w:rPr>
      </w:pPr>
      <w:r w:rsidRPr="005A147C">
        <w:rPr>
          <w:rFonts w:eastAsia="Times New Roman"/>
          <w:bCs/>
        </w:rPr>
        <w:t>Art. 41</w:t>
      </w:r>
      <w:r w:rsidRPr="005A147C">
        <w:rPr>
          <w:rFonts w:eastAsia="Times New Roman"/>
        </w:rPr>
        <w:t xml:space="preserve"> O valor das taxas a ser aplicado para as operadoras ficam assim definidas:</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I - Taxa de exame do projeto de instalação da ERB: R$ 5.000,00 (cinco mil reais), a ser paga no ato do protocolamento do pedido;</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II - Taxa de Licença (licenciamento inicial): R$ 6.000,00 (seis mil reais), a ser paga no ato da emissão da licença para instalação e funcionamento no primeiro ano;</w:t>
      </w:r>
    </w:p>
    <w:p w:rsidR="005A147C" w:rsidRPr="005A147C" w:rsidRDefault="005A147C" w:rsidP="005A147C">
      <w:pPr>
        <w:ind w:firstLine="2268"/>
        <w:jc w:val="both"/>
        <w:rPr>
          <w:rFonts w:eastAsia="Times New Roman"/>
        </w:rPr>
      </w:pPr>
    </w:p>
    <w:p w:rsidR="005A147C" w:rsidRDefault="005A147C" w:rsidP="005A147C">
      <w:pPr>
        <w:ind w:firstLine="2268"/>
        <w:jc w:val="both"/>
        <w:rPr>
          <w:rFonts w:eastAsia="Times New Roman"/>
        </w:rPr>
      </w:pPr>
      <w:r w:rsidRPr="005A147C">
        <w:rPr>
          <w:rFonts w:eastAsia="Times New Roman"/>
        </w:rPr>
        <w:t>III – Taxa de Fiscalização do Funcionamento: R$ 11.000,00 (onze mil reais), a ser paga anualmente no ato da renovação do Alvará de Funcionamento;</w:t>
      </w:r>
    </w:p>
    <w:p w:rsidR="005A147C" w:rsidRPr="005A147C" w:rsidRDefault="005A147C" w:rsidP="005A147C">
      <w:pPr>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IV – Taxa de Fiscalização Ambiental: R$ 5.000,00 (cinco mil reais), devida pela análise das condições ambientais, no licenciamento inicial e na renovação do alvará de funcionamento.</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left="2268"/>
        <w:rPr>
          <w:rFonts w:eastAsia="Times New Roman"/>
          <w:b/>
          <w:bCs/>
        </w:rPr>
      </w:pPr>
      <w:r w:rsidRPr="005A147C">
        <w:rPr>
          <w:rFonts w:eastAsia="Times New Roman"/>
          <w:b/>
          <w:bCs/>
        </w:rPr>
        <w:t>CAPITULO VIII</w:t>
      </w:r>
      <w:r w:rsidRPr="005A147C">
        <w:rPr>
          <w:rFonts w:eastAsia="Times New Roman"/>
          <w:b/>
          <w:bCs/>
        </w:rPr>
        <w:br/>
        <w:t xml:space="preserve">DAS DISPOSIÇÕES </w:t>
      </w:r>
      <w:proofErr w:type="gramStart"/>
      <w:r w:rsidRPr="005A147C">
        <w:rPr>
          <w:rFonts w:eastAsia="Times New Roman"/>
          <w:b/>
          <w:bCs/>
        </w:rPr>
        <w:t>FINAIS</w:t>
      </w:r>
      <w:proofErr w:type="gramEnd"/>
      <w:r w:rsidRPr="005A147C">
        <w:rPr>
          <w:rFonts w:eastAsia="Times New Roman"/>
          <w:b/>
          <w:bCs/>
        </w:rPr>
        <w:t xml:space="preserve"> E TRANSITÓRIAS</w:t>
      </w:r>
    </w:p>
    <w:p w:rsidR="005A147C" w:rsidRPr="005A147C" w:rsidRDefault="005A147C" w:rsidP="005A147C">
      <w:pPr>
        <w:shd w:val="clear" w:color="auto" w:fill="FFFFFF"/>
        <w:ind w:left="2268"/>
        <w:rPr>
          <w:rFonts w:eastAsia="Times New Roman"/>
          <w:b/>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 xml:space="preserve">Art. 42 </w:t>
      </w:r>
      <w:r w:rsidRPr="005A147C">
        <w:rPr>
          <w:rFonts w:eastAsia="Times New Roman"/>
        </w:rPr>
        <w:t xml:space="preserve">As operadoras já instaladas no Município e não licenciadas até a data da publicação da presente Lei Complementar deverão ingressar com o pedido de regularização, adequando-se aos dispositivos e prazos desta Lei. </w:t>
      </w:r>
    </w:p>
    <w:p w:rsidR="005A147C" w:rsidRDefault="005A147C" w:rsidP="005A147C">
      <w:pPr>
        <w:shd w:val="clear" w:color="auto" w:fill="FFFFFF"/>
        <w:ind w:firstLine="2268"/>
        <w:jc w:val="both"/>
        <w:rPr>
          <w:rFonts w:eastAsia="Times New Roman"/>
          <w:bCs/>
        </w:rPr>
      </w:pPr>
    </w:p>
    <w:p w:rsidR="005A147C" w:rsidRDefault="005A147C" w:rsidP="005A147C">
      <w:pPr>
        <w:shd w:val="clear" w:color="auto" w:fill="FFFFFF"/>
        <w:ind w:firstLine="2268"/>
        <w:jc w:val="both"/>
        <w:rPr>
          <w:rFonts w:eastAsia="Times New Roman"/>
        </w:rPr>
      </w:pPr>
      <w:r w:rsidRPr="005A147C">
        <w:rPr>
          <w:rFonts w:eastAsia="Times New Roman"/>
          <w:bCs/>
        </w:rPr>
        <w:t xml:space="preserve">Art. 43 </w:t>
      </w:r>
      <w:r w:rsidRPr="005A147C">
        <w:rPr>
          <w:rFonts w:eastAsia="Times New Roman"/>
        </w:rPr>
        <w:t xml:space="preserve">Os pedidos de instalação protocolados anteriormente à publicação desta Lei Complementar, ainda pendentes, deverão se enquadrar às novas </w:t>
      </w:r>
      <w:r w:rsidRPr="005A147C">
        <w:rPr>
          <w:rFonts w:eastAsia="Times New Roman"/>
        </w:rPr>
        <w:lastRenderedPageBreak/>
        <w:t xml:space="preserve">disposições, </w:t>
      </w:r>
      <w:proofErr w:type="gramStart"/>
      <w:r w:rsidRPr="005A147C">
        <w:rPr>
          <w:rFonts w:eastAsia="Times New Roman"/>
        </w:rPr>
        <w:t>sob pena</w:t>
      </w:r>
      <w:proofErr w:type="gramEnd"/>
      <w:r w:rsidRPr="005A147C">
        <w:rPr>
          <w:rFonts w:eastAsia="Times New Roman"/>
        </w:rPr>
        <w:t xml:space="preserve"> de indeferimento. </w:t>
      </w:r>
    </w:p>
    <w:p w:rsidR="005A147C" w:rsidRPr="005A147C" w:rsidRDefault="005A147C" w:rsidP="005A147C">
      <w:pPr>
        <w:shd w:val="clear" w:color="auto" w:fill="FFFFFF"/>
        <w:ind w:firstLine="2268"/>
        <w:jc w:val="both"/>
        <w:rPr>
          <w:rFonts w:eastAsia="Times New Roman"/>
        </w:rPr>
      </w:pPr>
    </w:p>
    <w:p w:rsidR="005A147C" w:rsidRPr="005A147C" w:rsidRDefault="005A147C" w:rsidP="005A147C">
      <w:pPr>
        <w:shd w:val="clear" w:color="auto" w:fill="FFFFFF"/>
        <w:ind w:firstLine="2268"/>
        <w:jc w:val="both"/>
        <w:rPr>
          <w:rFonts w:eastAsia="Times New Roman"/>
        </w:rPr>
      </w:pPr>
      <w:r w:rsidRPr="005A147C">
        <w:rPr>
          <w:rFonts w:eastAsia="Times New Roman"/>
        </w:rPr>
        <w:t>Art. 44 Ficam revogadas as disposições da Lei Complementar nº 91, de 17 de dezembro de 2003, bem como do Decreto nº 3.062, de 26 de abril de 2005.</w:t>
      </w:r>
    </w:p>
    <w:p w:rsidR="005A147C" w:rsidRDefault="005A147C" w:rsidP="005A147C">
      <w:pPr>
        <w:shd w:val="clear" w:color="auto" w:fill="FFFFFF"/>
        <w:ind w:firstLine="2268"/>
        <w:jc w:val="both"/>
        <w:rPr>
          <w:rFonts w:eastAsia="Times New Roman"/>
          <w:bCs/>
        </w:rPr>
      </w:pPr>
    </w:p>
    <w:p w:rsidR="005A147C" w:rsidRPr="005A147C" w:rsidRDefault="005A147C" w:rsidP="005A147C">
      <w:pPr>
        <w:shd w:val="clear" w:color="auto" w:fill="FFFFFF"/>
        <w:ind w:firstLine="2268"/>
        <w:jc w:val="both"/>
        <w:rPr>
          <w:rFonts w:eastAsia="Times New Roman"/>
        </w:rPr>
      </w:pPr>
      <w:r w:rsidRPr="005A147C">
        <w:rPr>
          <w:rFonts w:eastAsia="Times New Roman"/>
          <w:bCs/>
        </w:rPr>
        <w:t>Art. 45</w:t>
      </w:r>
      <w:r w:rsidRPr="005A147C">
        <w:rPr>
          <w:rFonts w:eastAsia="Times New Roman"/>
        </w:rPr>
        <w:t xml:space="preserve"> Esta Lei Complementar entra em vigor 90 (noventa) dias após sua publicação. </w:t>
      </w:r>
    </w:p>
    <w:p w:rsidR="001B42FB" w:rsidRPr="005A147C" w:rsidRDefault="001B42FB" w:rsidP="005A147C">
      <w:pPr>
        <w:ind w:firstLine="2268"/>
        <w:jc w:val="both"/>
      </w:pPr>
    </w:p>
    <w:p w:rsidR="00860B0E" w:rsidRPr="005A147C" w:rsidRDefault="00860B0E" w:rsidP="005A147C">
      <w:pPr>
        <w:ind w:firstLine="2268"/>
        <w:jc w:val="both"/>
      </w:pPr>
      <w:r w:rsidRPr="005A147C">
        <w:t xml:space="preserve">Prefeitura Municipal de Sete Lagoas, </w:t>
      </w:r>
      <w:r w:rsidR="00A06CE9" w:rsidRPr="005A147C">
        <w:t>21 de dezembro</w:t>
      </w:r>
      <w:r w:rsidR="008503B3" w:rsidRPr="005A147C">
        <w:t xml:space="preserve"> de 2020</w:t>
      </w:r>
      <w:r w:rsidRPr="005A147C">
        <w:t>.</w:t>
      </w:r>
    </w:p>
    <w:p w:rsidR="00860B0E" w:rsidRPr="005A147C" w:rsidRDefault="00860B0E" w:rsidP="005A147C">
      <w:pPr>
        <w:ind w:firstLine="2268"/>
        <w:jc w:val="both"/>
      </w:pPr>
    </w:p>
    <w:p w:rsidR="00961D9C" w:rsidRPr="005A147C" w:rsidRDefault="00961D9C" w:rsidP="005A147C">
      <w:pPr>
        <w:ind w:firstLine="2268"/>
        <w:jc w:val="both"/>
      </w:pPr>
    </w:p>
    <w:p w:rsidR="000E1668" w:rsidRPr="005A147C" w:rsidRDefault="000E1668" w:rsidP="005A147C">
      <w:pPr>
        <w:tabs>
          <w:tab w:val="left" w:pos="1701"/>
        </w:tabs>
        <w:ind w:firstLine="2268"/>
        <w:jc w:val="both"/>
      </w:pPr>
      <w:r w:rsidRPr="005A147C">
        <w:rPr>
          <w:b/>
        </w:rPr>
        <w:t>DUÍLIO DE CASTRO FARIA</w:t>
      </w:r>
    </w:p>
    <w:p w:rsidR="000E1668" w:rsidRPr="005A147C" w:rsidRDefault="000E1668" w:rsidP="005A147C">
      <w:pPr>
        <w:ind w:firstLine="2268"/>
        <w:jc w:val="both"/>
        <w:rPr>
          <w:b/>
          <w:lang w:bidi="pt-BR"/>
        </w:rPr>
      </w:pPr>
      <w:r w:rsidRPr="005A147C">
        <w:t>Prefeito Municipal</w:t>
      </w:r>
    </w:p>
    <w:p w:rsidR="00E45144" w:rsidRPr="005A147C" w:rsidRDefault="00E45144" w:rsidP="005A147C">
      <w:pPr>
        <w:snapToGrid w:val="0"/>
        <w:ind w:left="2268"/>
        <w:jc w:val="both"/>
        <w:rPr>
          <w:b/>
        </w:rPr>
      </w:pPr>
    </w:p>
    <w:p w:rsidR="00E45144" w:rsidRPr="005A147C" w:rsidRDefault="00E45144" w:rsidP="005A147C">
      <w:pPr>
        <w:snapToGrid w:val="0"/>
        <w:ind w:left="2268"/>
        <w:jc w:val="both"/>
        <w:rPr>
          <w:b/>
        </w:rPr>
      </w:pPr>
    </w:p>
    <w:p w:rsidR="00A06CE9" w:rsidRPr="005A147C" w:rsidRDefault="00A06CE9" w:rsidP="005A147C">
      <w:pPr>
        <w:ind w:left="2268" w:right="106"/>
        <w:contextualSpacing/>
        <w:jc w:val="both"/>
        <w:rPr>
          <w:b/>
        </w:rPr>
      </w:pPr>
      <w:r w:rsidRPr="005A147C">
        <w:rPr>
          <w:b/>
        </w:rPr>
        <w:t>RICARDO DE MOURA GOMES</w:t>
      </w:r>
    </w:p>
    <w:p w:rsidR="00A06CE9" w:rsidRPr="005A147C" w:rsidRDefault="00A06CE9" w:rsidP="005A147C">
      <w:pPr>
        <w:ind w:left="2268" w:right="106"/>
        <w:contextualSpacing/>
        <w:jc w:val="both"/>
        <w:rPr>
          <w:lang w:eastAsia="pt-BR"/>
        </w:rPr>
      </w:pPr>
      <w:r w:rsidRPr="005A147C">
        <w:rPr>
          <w:lang w:eastAsia="pt-BR"/>
        </w:rPr>
        <w:t xml:space="preserve">Secretário Municipal de Fazenda, Administração, Planejamento, Tecnologia e Comunicação </w:t>
      </w:r>
      <w:proofErr w:type="gramStart"/>
      <w:r w:rsidRPr="005A147C">
        <w:rPr>
          <w:lang w:eastAsia="pt-BR"/>
        </w:rPr>
        <w:t>Social</w:t>
      </w:r>
      <w:proofErr w:type="gramEnd"/>
    </w:p>
    <w:p w:rsidR="00A06CE9" w:rsidRPr="005A147C" w:rsidRDefault="00A06CE9" w:rsidP="005A147C">
      <w:pPr>
        <w:ind w:left="2268" w:right="106"/>
        <w:contextualSpacing/>
        <w:jc w:val="both"/>
        <w:rPr>
          <w:lang w:eastAsia="pt-BR"/>
        </w:rPr>
      </w:pPr>
    </w:p>
    <w:p w:rsidR="00A06CE9" w:rsidRPr="005A147C" w:rsidRDefault="00A06CE9" w:rsidP="005A147C">
      <w:pPr>
        <w:ind w:left="2268" w:right="106"/>
        <w:contextualSpacing/>
        <w:jc w:val="both"/>
        <w:rPr>
          <w:lang w:eastAsia="pt-BR"/>
        </w:rPr>
      </w:pPr>
    </w:p>
    <w:p w:rsidR="00A06CE9" w:rsidRPr="005A147C" w:rsidRDefault="00A06CE9" w:rsidP="005A147C">
      <w:pPr>
        <w:ind w:left="2268" w:right="106"/>
        <w:contextualSpacing/>
        <w:jc w:val="both"/>
        <w:rPr>
          <w:b/>
          <w:lang w:eastAsia="pt-BR"/>
        </w:rPr>
      </w:pPr>
      <w:r w:rsidRPr="005A147C">
        <w:rPr>
          <w:b/>
        </w:rPr>
        <w:t>ANTÔNIO GARCIA MACIEL</w:t>
      </w:r>
    </w:p>
    <w:p w:rsidR="00A06CE9" w:rsidRPr="005A147C" w:rsidRDefault="00A06CE9" w:rsidP="005A147C">
      <w:pPr>
        <w:ind w:left="2268" w:right="106"/>
        <w:contextualSpacing/>
        <w:jc w:val="both"/>
      </w:pPr>
      <w:r w:rsidRPr="005A147C">
        <w:rPr>
          <w:lang w:eastAsia="pt-BR"/>
        </w:rPr>
        <w:t xml:space="preserve">Secretário Municipal de Obras, Segurança, Trânsito e </w:t>
      </w:r>
      <w:proofErr w:type="gramStart"/>
      <w:r w:rsidRPr="005A147C">
        <w:rPr>
          <w:lang w:eastAsia="pt-BR"/>
        </w:rPr>
        <w:t>Transporte</w:t>
      </w:r>
      <w:proofErr w:type="gramEnd"/>
    </w:p>
    <w:p w:rsidR="00A06CE9" w:rsidRPr="005A147C" w:rsidRDefault="00A06CE9" w:rsidP="005A147C">
      <w:pPr>
        <w:ind w:left="2268" w:right="106"/>
        <w:contextualSpacing/>
        <w:jc w:val="both"/>
      </w:pPr>
    </w:p>
    <w:p w:rsidR="00A06CE9" w:rsidRPr="005A147C" w:rsidRDefault="00A06CE9" w:rsidP="005A147C">
      <w:pPr>
        <w:ind w:left="2268" w:right="106"/>
        <w:contextualSpacing/>
        <w:jc w:val="both"/>
      </w:pPr>
    </w:p>
    <w:p w:rsidR="00A06CE9" w:rsidRPr="005A147C" w:rsidRDefault="00A06CE9" w:rsidP="005A147C">
      <w:pPr>
        <w:ind w:left="2268" w:right="106"/>
        <w:contextualSpacing/>
        <w:jc w:val="both"/>
        <w:rPr>
          <w:b/>
        </w:rPr>
      </w:pPr>
      <w:r w:rsidRPr="005A147C">
        <w:rPr>
          <w:b/>
        </w:rPr>
        <w:t>GERALDO DONIZETE DE CARVALHO</w:t>
      </w:r>
    </w:p>
    <w:p w:rsidR="00A06CE9" w:rsidRPr="005A147C" w:rsidRDefault="00A06CE9" w:rsidP="005A147C">
      <w:pPr>
        <w:ind w:left="2268" w:right="106"/>
        <w:contextualSpacing/>
        <w:jc w:val="both"/>
      </w:pPr>
      <w:r w:rsidRPr="005A147C">
        <w:rPr>
          <w:lang w:eastAsia="pt-BR"/>
        </w:rPr>
        <w:t xml:space="preserve">Secretário Municipal de Meio Ambiente, Desenvolvimento Econômico e </w:t>
      </w:r>
      <w:proofErr w:type="gramStart"/>
      <w:r w:rsidRPr="005A147C">
        <w:rPr>
          <w:lang w:eastAsia="pt-BR"/>
        </w:rPr>
        <w:t>Turismo</w:t>
      </w:r>
      <w:proofErr w:type="gramEnd"/>
    </w:p>
    <w:p w:rsidR="002652D7" w:rsidRPr="005A147C" w:rsidRDefault="002652D7" w:rsidP="005A147C">
      <w:pPr>
        <w:ind w:left="2268"/>
        <w:jc w:val="both"/>
        <w:rPr>
          <w:b/>
          <w:lang w:bidi="pt-BR"/>
        </w:rPr>
      </w:pPr>
    </w:p>
    <w:p w:rsidR="00E45144" w:rsidRPr="005A147C" w:rsidRDefault="00E45144" w:rsidP="005A147C">
      <w:pPr>
        <w:ind w:left="2268"/>
        <w:jc w:val="both"/>
        <w:rPr>
          <w:b/>
          <w:lang w:bidi="pt-BR"/>
        </w:rPr>
      </w:pPr>
    </w:p>
    <w:p w:rsidR="000E1668" w:rsidRPr="005A147C" w:rsidRDefault="000E1668" w:rsidP="005A147C">
      <w:pPr>
        <w:tabs>
          <w:tab w:val="left" w:pos="0"/>
        </w:tabs>
        <w:snapToGrid w:val="0"/>
        <w:ind w:firstLine="2268"/>
        <w:jc w:val="both"/>
      </w:pPr>
      <w:r w:rsidRPr="005A147C">
        <w:rPr>
          <w:b/>
        </w:rPr>
        <w:t>HELISSON PAIVA ROCHA</w:t>
      </w:r>
    </w:p>
    <w:p w:rsidR="00961D9C" w:rsidRPr="005A147C" w:rsidRDefault="000E1668" w:rsidP="005A147C">
      <w:pPr>
        <w:ind w:left="2268"/>
        <w:jc w:val="both"/>
        <w:rPr>
          <w:b/>
          <w:lang w:bidi="pt-BR"/>
        </w:rPr>
      </w:pPr>
      <w:r w:rsidRPr="005A147C">
        <w:t>Procurador Geral do Município</w:t>
      </w:r>
    </w:p>
    <w:p w:rsidR="00290507" w:rsidRPr="005A147C" w:rsidRDefault="00290507" w:rsidP="005A147C">
      <w:pPr>
        <w:ind w:left="2268"/>
        <w:jc w:val="both"/>
        <w:rPr>
          <w:i/>
          <w:iCs/>
          <w:lang w:bidi="pt-BR"/>
        </w:rPr>
      </w:pPr>
    </w:p>
    <w:p w:rsidR="00905257" w:rsidRPr="005A147C" w:rsidRDefault="00862CF0" w:rsidP="005A147C">
      <w:pPr>
        <w:ind w:left="2268"/>
        <w:jc w:val="both"/>
        <w:rPr>
          <w:i/>
        </w:rPr>
      </w:pPr>
      <w:r w:rsidRPr="005A147C">
        <w:rPr>
          <w:i/>
          <w:iCs/>
          <w:lang w:bidi="pt-BR"/>
        </w:rPr>
        <w:t xml:space="preserve">(Originária </w:t>
      </w:r>
      <w:r w:rsidR="00217F10" w:rsidRPr="005A147C">
        <w:rPr>
          <w:i/>
          <w:iCs/>
          <w:lang w:bidi="pt-BR"/>
        </w:rPr>
        <w:t>do</w:t>
      </w:r>
      <w:r w:rsidR="000D6E67" w:rsidRPr="005A147C">
        <w:rPr>
          <w:i/>
          <w:iCs/>
          <w:lang w:bidi="pt-BR"/>
        </w:rPr>
        <w:t xml:space="preserve"> </w:t>
      </w:r>
      <w:r w:rsidRPr="005A147C">
        <w:rPr>
          <w:bCs/>
          <w:i/>
        </w:rPr>
        <w:t>Projeto de Lei Complementar n</w:t>
      </w:r>
      <w:r w:rsidR="00B6195E" w:rsidRPr="005A147C">
        <w:rPr>
          <w:bCs/>
          <w:i/>
        </w:rPr>
        <w:t>°</w:t>
      </w:r>
      <w:r w:rsidR="00B6195E" w:rsidRPr="005A147C">
        <w:rPr>
          <w:i/>
        </w:rPr>
        <w:t xml:space="preserve"> </w:t>
      </w:r>
      <w:r w:rsidR="00A06CE9" w:rsidRPr="005A147C">
        <w:rPr>
          <w:i/>
        </w:rPr>
        <w:t>12</w:t>
      </w:r>
      <w:r w:rsidR="00DF418A" w:rsidRPr="005A147C">
        <w:rPr>
          <w:i/>
        </w:rPr>
        <w:t>/</w:t>
      </w:r>
      <w:r w:rsidR="0046391B" w:rsidRPr="005A147C">
        <w:rPr>
          <w:i/>
        </w:rPr>
        <w:t>2020</w:t>
      </w:r>
      <w:r w:rsidR="00B6195E" w:rsidRPr="005A147C">
        <w:rPr>
          <w:i/>
        </w:rPr>
        <w:t xml:space="preserve"> </w:t>
      </w:r>
      <w:r w:rsidRPr="005A147C">
        <w:rPr>
          <w:bCs/>
          <w:i/>
        </w:rPr>
        <w:t xml:space="preserve">de autoria do </w:t>
      </w:r>
      <w:r w:rsidR="00A06CE9" w:rsidRPr="005A147C">
        <w:rPr>
          <w:i/>
        </w:rPr>
        <w:t>Chefe do Poder Executivo Municipal</w:t>
      </w:r>
      <w:r w:rsidRPr="005A147C">
        <w:rPr>
          <w:i/>
        </w:rPr>
        <w:t>)</w:t>
      </w:r>
    </w:p>
    <w:sectPr w:rsidR="00905257" w:rsidRPr="005A147C" w:rsidSect="00E11A2E">
      <w:footerReference w:type="default" r:id="rId10"/>
      <w:pgSz w:w="11906" w:h="16838"/>
      <w:pgMar w:top="1417" w:right="1701" w:bottom="1417" w:left="1701" w:header="709" w:footer="8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C4" w:rsidRDefault="00EB64C4" w:rsidP="001B471A">
      <w:r>
        <w:separator/>
      </w:r>
    </w:p>
  </w:endnote>
  <w:endnote w:type="continuationSeparator" w:id="0">
    <w:p w:rsidR="00EB64C4" w:rsidRDefault="00EB64C4" w:rsidP="001B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80"/>
    <w:family w:val="auto"/>
    <w:pitch w:val="default"/>
  </w:font>
  <w:font w:name="Mangal">
    <w:panose1 w:val="02040503050203030202"/>
    <w:charset w:val="00"/>
    <w:family w:val="roman"/>
    <w:pitch w:val="variable"/>
    <w:sig w:usb0="00008003" w:usb1="00000000" w:usb2="00000000" w:usb3="00000000" w:csb0="00000001" w:csb1="00000000"/>
  </w:font>
  <w:font w:name="BitstreamVeraSans-Bold">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589850"/>
      <w:docPartObj>
        <w:docPartGallery w:val="Page Numbers (Bottom of Page)"/>
        <w:docPartUnique/>
      </w:docPartObj>
    </w:sdtPr>
    <w:sdtContent>
      <w:p w:rsidR="00053D81" w:rsidRDefault="00053D81">
        <w:pPr>
          <w:pStyle w:val="Rodap"/>
          <w:jc w:val="right"/>
        </w:pPr>
        <w:r>
          <w:fldChar w:fldCharType="begin"/>
        </w:r>
        <w:r>
          <w:instrText>PAGE   \* MERGEFORMAT</w:instrText>
        </w:r>
        <w:r>
          <w:fldChar w:fldCharType="separate"/>
        </w:r>
        <w:r w:rsidR="00C81526">
          <w:rPr>
            <w:noProof/>
          </w:rPr>
          <w:t>12</w:t>
        </w:r>
        <w:r>
          <w:fldChar w:fldCharType="end"/>
        </w:r>
      </w:p>
    </w:sdtContent>
  </w:sdt>
  <w:p w:rsidR="00053D81" w:rsidRDefault="00053D81">
    <w:pPr>
      <w:pStyle w:val="Rodap"/>
    </w:pPr>
    <w:r w:rsidRPr="00053D81">
      <w:rPr>
        <w:b/>
      </w:rPr>
      <w:t>Lei Complementar n°</w:t>
    </w:r>
    <w:r>
      <w:t xml:space="preserve"> </w:t>
    </w:r>
    <w:r w:rsidRPr="00053D81">
      <w:rPr>
        <w:b/>
        <w:bCs/>
      </w:rPr>
      <w:t>241</w:t>
    </w:r>
    <w:r>
      <w:rPr>
        <w:b/>
        <w:bCs/>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C4" w:rsidRDefault="00EB64C4" w:rsidP="001B471A">
      <w:r>
        <w:separator/>
      </w:r>
    </w:p>
  </w:footnote>
  <w:footnote w:type="continuationSeparator" w:id="0">
    <w:p w:rsidR="00EB64C4" w:rsidRDefault="00EB64C4" w:rsidP="001B4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AFB1F44"/>
    <w:multiLevelType w:val="hybridMultilevel"/>
    <w:tmpl w:val="5C2A3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8927D4A"/>
    <w:multiLevelType w:val="hybridMultilevel"/>
    <w:tmpl w:val="BAA6F1CC"/>
    <w:lvl w:ilvl="0" w:tplc="3D7E7AD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8A0571E"/>
    <w:multiLevelType w:val="hybridMultilevel"/>
    <w:tmpl w:val="4FA6F008"/>
    <w:lvl w:ilvl="0" w:tplc="910E33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69"/>
    <w:rsid w:val="00001A5B"/>
    <w:rsid w:val="00004596"/>
    <w:rsid w:val="00006DC5"/>
    <w:rsid w:val="00007545"/>
    <w:rsid w:val="00007E2F"/>
    <w:rsid w:val="00011125"/>
    <w:rsid w:val="0001183A"/>
    <w:rsid w:val="0001568A"/>
    <w:rsid w:val="00015B7F"/>
    <w:rsid w:val="0003070E"/>
    <w:rsid w:val="000333EE"/>
    <w:rsid w:val="00043A67"/>
    <w:rsid w:val="00044C77"/>
    <w:rsid w:val="00053D81"/>
    <w:rsid w:val="00054233"/>
    <w:rsid w:val="000557E3"/>
    <w:rsid w:val="000761B3"/>
    <w:rsid w:val="00077999"/>
    <w:rsid w:val="00086149"/>
    <w:rsid w:val="000917EA"/>
    <w:rsid w:val="00095280"/>
    <w:rsid w:val="00095594"/>
    <w:rsid w:val="000A457C"/>
    <w:rsid w:val="000B2D1A"/>
    <w:rsid w:val="000C0E66"/>
    <w:rsid w:val="000D6E67"/>
    <w:rsid w:val="000D70D6"/>
    <w:rsid w:val="000E1613"/>
    <w:rsid w:val="000E1668"/>
    <w:rsid w:val="000E1ECB"/>
    <w:rsid w:val="000E6B5F"/>
    <w:rsid w:val="00105ADE"/>
    <w:rsid w:val="001101C1"/>
    <w:rsid w:val="00110D7C"/>
    <w:rsid w:val="00112926"/>
    <w:rsid w:val="0011384E"/>
    <w:rsid w:val="00122553"/>
    <w:rsid w:val="00126659"/>
    <w:rsid w:val="00131161"/>
    <w:rsid w:val="00140878"/>
    <w:rsid w:val="00141023"/>
    <w:rsid w:val="00147F38"/>
    <w:rsid w:val="001730AC"/>
    <w:rsid w:val="00173E3B"/>
    <w:rsid w:val="001A4227"/>
    <w:rsid w:val="001A5A4C"/>
    <w:rsid w:val="001B42FB"/>
    <w:rsid w:val="001B471A"/>
    <w:rsid w:val="001C4E55"/>
    <w:rsid w:val="001D7AD2"/>
    <w:rsid w:val="001D7F62"/>
    <w:rsid w:val="001E2091"/>
    <w:rsid w:val="001E3B15"/>
    <w:rsid w:val="001E4315"/>
    <w:rsid w:val="001F1C4C"/>
    <w:rsid w:val="001F202A"/>
    <w:rsid w:val="001F7EEF"/>
    <w:rsid w:val="00200334"/>
    <w:rsid w:val="0020651F"/>
    <w:rsid w:val="00212722"/>
    <w:rsid w:val="00212AD8"/>
    <w:rsid w:val="00217F10"/>
    <w:rsid w:val="00236555"/>
    <w:rsid w:val="00243900"/>
    <w:rsid w:val="00244CF9"/>
    <w:rsid w:val="0024533E"/>
    <w:rsid w:val="00252FBD"/>
    <w:rsid w:val="00260CB1"/>
    <w:rsid w:val="00262DAE"/>
    <w:rsid w:val="0026486B"/>
    <w:rsid w:val="002652B9"/>
    <w:rsid w:val="002652D7"/>
    <w:rsid w:val="002754C8"/>
    <w:rsid w:val="00275A36"/>
    <w:rsid w:val="00290507"/>
    <w:rsid w:val="002A2B10"/>
    <w:rsid w:val="002B1B6E"/>
    <w:rsid w:val="002C2D05"/>
    <w:rsid w:val="002D5642"/>
    <w:rsid w:val="002D7085"/>
    <w:rsid w:val="002E4E42"/>
    <w:rsid w:val="002F1C18"/>
    <w:rsid w:val="002F7D8E"/>
    <w:rsid w:val="00302E43"/>
    <w:rsid w:val="003043B8"/>
    <w:rsid w:val="00305606"/>
    <w:rsid w:val="003068A5"/>
    <w:rsid w:val="00312DA5"/>
    <w:rsid w:val="003258BD"/>
    <w:rsid w:val="00330D54"/>
    <w:rsid w:val="00330ECA"/>
    <w:rsid w:val="003373B0"/>
    <w:rsid w:val="00340110"/>
    <w:rsid w:val="0034052F"/>
    <w:rsid w:val="003452A9"/>
    <w:rsid w:val="00347AE8"/>
    <w:rsid w:val="0035030E"/>
    <w:rsid w:val="00351A9A"/>
    <w:rsid w:val="00351D61"/>
    <w:rsid w:val="0036029C"/>
    <w:rsid w:val="00361D0B"/>
    <w:rsid w:val="00364C0A"/>
    <w:rsid w:val="003711D7"/>
    <w:rsid w:val="003774CA"/>
    <w:rsid w:val="003815CD"/>
    <w:rsid w:val="0038642D"/>
    <w:rsid w:val="00386999"/>
    <w:rsid w:val="00394EEF"/>
    <w:rsid w:val="0039633A"/>
    <w:rsid w:val="003A013B"/>
    <w:rsid w:val="003A0BFD"/>
    <w:rsid w:val="003A2E37"/>
    <w:rsid w:val="003B13EB"/>
    <w:rsid w:val="003B314F"/>
    <w:rsid w:val="003B6E99"/>
    <w:rsid w:val="003C710C"/>
    <w:rsid w:val="003D1C3C"/>
    <w:rsid w:val="003E03C1"/>
    <w:rsid w:val="003E0542"/>
    <w:rsid w:val="003F4822"/>
    <w:rsid w:val="00414245"/>
    <w:rsid w:val="0042298F"/>
    <w:rsid w:val="00427B04"/>
    <w:rsid w:val="00437A24"/>
    <w:rsid w:val="00437E6F"/>
    <w:rsid w:val="00443BF6"/>
    <w:rsid w:val="00447B1E"/>
    <w:rsid w:val="004502CD"/>
    <w:rsid w:val="00457C7F"/>
    <w:rsid w:val="00461C01"/>
    <w:rsid w:val="0046391B"/>
    <w:rsid w:val="004707C1"/>
    <w:rsid w:val="0048602F"/>
    <w:rsid w:val="0048793F"/>
    <w:rsid w:val="004935D8"/>
    <w:rsid w:val="004A0D3A"/>
    <w:rsid w:val="004C3DEA"/>
    <w:rsid w:val="004C4422"/>
    <w:rsid w:val="004C4E5A"/>
    <w:rsid w:val="004D56AF"/>
    <w:rsid w:val="004D7218"/>
    <w:rsid w:val="004E18EC"/>
    <w:rsid w:val="004E2612"/>
    <w:rsid w:val="004E4456"/>
    <w:rsid w:val="004F0D9C"/>
    <w:rsid w:val="004F3F4D"/>
    <w:rsid w:val="004F7165"/>
    <w:rsid w:val="00507B24"/>
    <w:rsid w:val="00510074"/>
    <w:rsid w:val="00510D1E"/>
    <w:rsid w:val="0051535A"/>
    <w:rsid w:val="00531593"/>
    <w:rsid w:val="005451D3"/>
    <w:rsid w:val="00547630"/>
    <w:rsid w:val="00555654"/>
    <w:rsid w:val="005610B4"/>
    <w:rsid w:val="00566F19"/>
    <w:rsid w:val="0057413D"/>
    <w:rsid w:val="0058083A"/>
    <w:rsid w:val="005A0341"/>
    <w:rsid w:val="005A147C"/>
    <w:rsid w:val="005A3DDA"/>
    <w:rsid w:val="005A7E8A"/>
    <w:rsid w:val="005C2622"/>
    <w:rsid w:val="005C3DB2"/>
    <w:rsid w:val="005C449F"/>
    <w:rsid w:val="005C4A90"/>
    <w:rsid w:val="005C698D"/>
    <w:rsid w:val="005C7DC6"/>
    <w:rsid w:val="005D05B9"/>
    <w:rsid w:val="005D0C17"/>
    <w:rsid w:val="005D5BC7"/>
    <w:rsid w:val="005D7E64"/>
    <w:rsid w:val="005E6C45"/>
    <w:rsid w:val="005F6236"/>
    <w:rsid w:val="00600E4A"/>
    <w:rsid w:val="00605E8B"/>
    <w:rsid w:val="00625B8C"/>
    <w:rsid w:val="00642662"/>
    <w:rsid w:val="00677AE0"/>
    <w:rsid w:val="0069453C"/>
    <w:rsid w:val="00696469"/>
    <w:rsid w:val="00696660"/>
    <w:rsid w:val="006A0FC6"/>
    <w:rsid w:val="006A67C0"/>
    <w:rsid w:val="006B0AA5"/>
    <w:rsid w:val="006B1D97"/>
    <w:rsid w:val="006B3911"/>
    <w:rsid w:val="006B5F72"/>
    <w:rsid w:val="006B671F"/>
    <w:rsid w:val="006B6856"/>
    <w:rsid w:val="006B6C91"/>
    <w:rsid w:val="006C15D6"/>
    <w:rsid w:val="006C4CBA"/>
    <w:rsid w:val="006D4174"/>
    <w:rsid w:val="006D7D9E"/>
    <w:rsid w:val="006F45FE"/>
    <w:rsid w:val="00700D40"/>
    <w:rsid w:val="00700EB2"/>
    <w:rsid w:val="00706645"/>
    <w:rsid w:val="00711900"/>
    <w:rsid w:val="00712D4B"/>
    <w:rsid w:val="00712FB2"/>
    <w:rsid w:val="007204B9"/>
    <w:rsid w:val="00724041"/>
    <w:rsid w:val="00725D9F"/>
    <w:rsid w:val="00732D7D"/>
    <w:rsid w:val="00742703"/>
    <w:rsid w:val="0074594F"/>
    <w:rsid w:val="007504D1"/>
    <w:rsid w:val="007544B7"/>
    <w:rsid w:val="00755E7A"/>
    <w:rsid w:val="00760A30"/>
    <w:rsid w:val="007718AC"/>
    <w:rsid w:val="00775681"/>
    <w:rsid w:val="0078124A"/>
    <w:rsid w:val="007831B8"/>
    <w:rsid w:val="007965F9"/>
    <w:rsid w:val="00797BE9"/>
    <w:rsid w:val="007A5DF0"/>
    <w:rsid w:val="007A6E82"/>
    <w:rsid w:val="007A70A6"/>
    <w:rsid w:val="007B22D1"/>
    <w:rsid w:val="007B4627"/>
    <w:rsid w:val="007C2E5E"/>
    <w:rsid w:val="007C40E2"/>
    <w:rsid w:val="007D5E1A"/>
    <w:rsid w:val="007E10FF"/>
    <w:rsid w:val="007E1D7D"/>
    <w:rsid w:val="007E4FAE"/>
    <w:rsid w:val="007F2D24"/>
    <w:rsid w:val="007F78A0"/>
    <w:rsid w:val="0080125C"/>
    <w:rsid w:val="008015C0"/>
    <w:rsid w:val="00802F9C"/>
    <w:rsid w:val="008124F8"/>
    <w:rsid w:val="0081714F"/>
    <w:rsid w:val="0084105A"/>
    <w:rsid w:val="00845DD7"/>
    <w:rsid w:val="008503B3"/>
    <w:rsid w:val="00860B0E"/>
    <w:rsid w:val="00862CF0"/>
    <w:rsid w:val="00865701"/>
    <w:rsid w:val="008756D7"/>
    <w:rsid w:val="00881EFF"/>
    <w:rsid w:val="00887925"/>
    <w:rsid w:val="008918D0"/>
    <w:rsid w:val="00894B27"/>
    <w:rsid w:val="00895DDE"/>
    <w:rsid w:val="008B793C"/>
    <w:rsid w:val="008C5439"/>
    <w:rsid w:val="008D0843"/>
    <w:rsid w:val="008D0DEF"/>
    <w:rsid w:val="008D2D71"/>
    <w:rsid w:val="008D53B9"/>
    <w:rsid w:val="008E2C1E"/>
    <w:rsid w:val="008E33B0"/>
    <w:rsid w:val="008E6E42"/>
    <w:rsid w:val="008F05A1"/>
    <w:rsid w:val="008F4494"/>
    <w:rsid w:val="009049BB"/>
    <w:rsid w:val="00905257"/>
    <w:rsid w:val="0090717F"/>
    <w:rsid w:val="00907A67"/>
    <w:rsid w:val="00914547"/>
    <w:rsid w:val="009146BB"/>
    <w:rsid w:val="00917CB7"/>
    <w:rsid w:val="00926569"/>
    <w:rsid w:val="0093619D"/>
    <w:rsid w:val="00936C70"/>
    <w:rsid w:val="0094423B"/>
    <w:rsid w:val="00953A67"/>
    <w:rsid w:val="00956AA1"/>
    <w:rsid w:val="00961D9C"/>
    <w:rsid w:val="00961FC8"/>
    <w:rsid w:val="009626A0"/>
    <w:rsid w:val="009723A4"/>
    <w:rsid w:val="00985369"/>
    <w:rsid w:val="00986F84"/>
    <w:rsid w:val="009A6E15"/>
    <w:rsid w:val="009B4366"/>
    <w:rsid w:val="009C11F0"/>
    <w:rsid w:val="009D7814"/>
    <w:rsid w:val="009E2AC2"/>
    <w:rsid w:val="009E47B8"/>
    <w:rsid w:val="009E5258"/>
    <w:rsid w:val="009F1E74"/>
    <w:rsid w:val="00A06CE9"/>
    <w:rsid w:val="00A1556B"/>
    <w:rsid w:val="00A15A26"/>
    <w:rsid w:val="00A344E6"/>
    <w:rsid w:val="00A4057E"/>
    <w:rsid w:val="00A50C09"/>
    <w:rsid w:val="00A53071"/>
    <w:rsid w:val="00A5366A"/>
    <w:rsid w:val="00A57C9D"/>
    <w:rsid w:val="00A71878"/>
    <w:rsid w:val="00A8448C"/>
    <w:rsid w:val="00A91980"/>
    <w:rsid w:val="00A92C15"/>
    <w:rsid w:val="00A9367F"/>
    <w:rsid w:val="00A9700C"/>
    <w:rsid w:val="00AA2751"/>
    <w:rsid w:val="00AA5309"/>
    <w:rsid w:val="00AB0BCB"/>
    <w:rsid w:val="00AB2770"/>
    <w:rsid w:val="00AB5AF2"/>
    <w:rsid w:val="00AC1304"/>
    <w:rsid w:val="00AC1C38"/>
    <w:rsid w:val="00AC48F1"/>
    <w:rsid w:val="00AD4B00"/>
    <w:rsid w:val="00AD54B4"/>
    <w:rsid w:val="00AD6FD0"/>
    <w:rsid w:val="00AE04B3"/>
    <w:rsid w:val="00AE709C"/>
    <w:rsid w:val="00AF277F"/>
    <w:rsid w:val="00AF3591"/>
    <w:rsid w:val="00B008E0"/>
    <w:rsid w:val="00B026DD"/>
    <w:rsid w:val="00B04DD6"/>
    <w:rsid w:val="00B101C3"/>
    <w:rsid w:val="00B11978"/>
    <w:rsid w:val="00B12D4D"/>
    <w:rsid w:val="00B1389C"/>
    <w:rsid w:val="00B178A7"/>
    <w:rsid w:val="00B25CE7"/>
    <w:rsid w:val="00B26270"/>
    <w:rsid w:val="00B278AE"/>
    <w:rsid w:val="00B30509"/>
    <w:rsid w:val="00B30DAE"/>
    <w:rsid w:val="00B406F5"/>
    <w:rsid w:val="00B51ECE"/>
    <w:rsid w:val="00B55D15"/>
    <w:rsid w:val="00B57D22"/>
    <w:rsid w:val="00B6195E"/>
    <w:rsid w:val="00B61979"/>
    <w:rsid w:val="00B66B58"/>
    <w:rsid w:val="00B83F6D"/>
    <w:rsid w:val="00B841CF"/>
    <w:rsid w:val="00B955FE"/>
    <w:rsid w:val="00BA5E94"/>
    <w:rsid w:val="00BA72F6"/>
    <w:rsid w:val="00BC21F9"/>
    <w:rsid w:val="00BC49C6"/>
    <w:rsid w:val="00BC7E83"/>
    <w:rsid w:val="00BD6ECB"/>
    <w:rsid w:val="00BE0AF7"/>
    <w:rsid w:val="00BF3B49"/>
    <w:rsid w:val="00BF3FD7"/>
    <w:rsid w:val="00BF4A20"/>
    <w:rsid w:val="00C02F2E"/>
    <w:rsid w:val="00C1135A"/>
    <w:rsid w:val="00C13A38"/>
    <w:rsid w:val="00C16833"/>
    <w:rsid w:val="00C2783F"/>
    <w:rsid w:val="00C35BF2"/>
    <w:rsid w:val="00C66714"/>
    <w:rsid w:val="00C670D2"/>
    <w:rsid w:val="00C70423"/>
    <w:rsid w:val="00C81526"/>
    <w:rsid w:val="00C86158"/>
    <w:rsid w:val="00C92477"/>
    <w:rsid w:val="00CA452C"/>
    <w:rsid w:val="00CB0797"/>
    <w:rsid w:val="00CC0D1C"/>
    <w:rsid w:val="00CC155D"/>
    <w:rsid w:val="00CC6E4F"/>
    <w:rsid w:val="00CD0D28"/>
    <w:rsid w:val="00CD18A0"/>
    <w:rsid w:val="00CD2957"/>
    <w:rsid w:val="00CD5F1A"/>
    <w:rsid w:val="00CD6703"/>
    <w:rsid w:val="00CD79C2"/>
    <w:rsid w:val="00CE0CF9"/>
    <w:rsid w:val="00CE1042"/>
    <w:rsid w:val="00CF1E9B"/>
    <w:rsid w:val="00D03137"/>
    <w:rsid w:val="00D20CC5"/>
    <w:rsid w:val="00D213D5"/>
    <w:rsid w:val="00D242C0"/>
    <w:rsid w:val="00D2608B"/>
    <w:rsid w:val="00D312AA"/>
    <w:rsid w:val="00D33101"/>
    <w:rsid w:val="00D33D1E"/>
    <w:rsid w:val="00D422A8"/>
    <w:rsid w:val="00D43C03"/>
    <w:rsid w:val="00D52709"/>
    <w:rsid w:val="00D52F3B"/>
    <w:rsid w:val="00D5470D"/>
    <w:rsid w:val="00D60D05"/>
    <w:rsid w:val="00D60D43"/>
    <w:rsid w:val="00D6390F"/>
    <w:rsid w:val="00D7558C"/>
    <w:rsid w:val="00D925CD"/>
    <w:rsid w:val="00DB2402"/>
    <w:rsid w:val="00DB7C13"/>
    <w:rsid w:val="00DC1501"/>
    <w:rsid w:val="00DD11AB"/>
    <w:rsid w:val="00DD4C4B"/>
    <w:rsid w:val="00DF418A"/>
    <w:rsid w:val="00DF62D1"/>
    <w:rsid w:val="00E02FDB"/>
    <w:rsid w:val="00E11A2E"/>
    <w:rsid w:val="00E257E2"/>
    <w:rsid w:val="00E321EF"/>
    <w:rsid w:val="00E32F3E"/>
    <w:rsid w:val="00E346A9"/>
    <w:rsid w:val="00E40946"/>
    <w:rsid w:val="00E42426"/>
    <w:rsid w:val="00E42C0C"/>
    <w:rsid w:val="00E436FB"/>
    <w:rsid w:val="00E45144"/>
    <w:rsid w:val="00E500C3"/>
    <w:rsid w:val="00E64157"/>
    <w:rsid w:val="00E64265"/>
    <w:rsid w:val="00E64E91"/>
    <w:rsid w:val="00E6600D"/>
    <w:rsid w:val="00E74986"/>
    <w:rsid w:val="00E8221C"/>
    <w:rsid w:val="00E86621"/>
    <w:rsid w:val="00E945E4"/>
    <w:rsid w:val="00E94CF2"/>
    <w:rsid w:val="00EA596A"/>
    <w:rsid w:val="00EA73DF"/>
    <w:rsid w:val="00EB4873"/>
    <w:rsid w:val="00EB64C4"/>
    <w:rsid w:val="00EC30BC"/>
    <w:rsid w:val="00EC5FC4"/>
    <w:rsid w:val="00ED39D4"/>
    <w:rsid w:val="00EE0EE8"/>
    <w:rsid w:val="00EE3E44"/>
    <w:rsid w:val="00EF40EF"/>
    <w:rsid w:val="00EF6F80"/>
    <w:rsid w:val="00F03296"/>
    <w:rsid w:val="00F154A8"/>
    <w:rsid w:val="00F2162E"/>
    <w:rsid w:val="00F3237A"/>
    <w:rsid w:val="00F377B8"/>
    <w:rsid w:val="00F4495D"/>
    <w:rsid w:val="00F473BF"/>
    <w:rsid w:val="00F56EFF"/>
    <w:rsid w:val="00F73C7B"/>
    <w:rsid w:val="00F773B2"/>
    <w:rsid w:val="00F84988"/>
    <w:rsid w:val="00F84B3A"/>
    <w:rsid w:val="00FA595C"/>
    <w:rsid w:val="00FA65B9"/>
    <w:rsid w:val="00FB2FBE"/>
    <w:rsid w:val="00FC0E2C"/>
    <w:rsid w:val="00FE33B9"/>
    <w:rsid w:val="00FE5234"/>
    <w:rsid w:val="00FE558F"/>
    <w:rsid w:val="00FF1F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uiPriority w:val="9"/>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iPriority w:val="9"/>
    <w:semiHidden/>
    <w:unhideWhenUsed/>
    <w:qFormat/>
    <w:rsid w:val="002D5642"/>
    <w:pPr>
      <w:keepNext/>
      <w:keepLines/>
      <w:widowControl/>
      <w:suppressAutoHyphens w:val="0"/>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iPriority w:val="9"/>
    <w:semiHidden/>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qFormat/>
    <w:rsid w:val="0094423B"/>
    <w:pPr>
      <w:tabs>
        <w:tab w:val="num" w:pos="0"/>
      </w:tabs>
      <w:outlineLvl w:val="3"/>
    </w:pPr>
    <w:rPr>
      <w:b/>
      <w:bCs/>
      <w:i/>
      <w:iCs/>
      <w:sz w:val="24"/>
      <w:szCs w:val="24"/>
    </w:rPr>
  </w:style>
  <w:style w:type="paragraph" w:styleId="Ttulo5">
    <w:name w:val="heading 5"/>
    <w:basedOn w:val="Normal"/>
    <w:next w:val="Normal"/>
    <w:link w:val="Ttulo5Char"/>
    <w:uiPriority w:val="9"/>
    <w:semiHidden/>
    <w:unhideWhenUsed/>
    <w:qFormat/>
    <w:rsid w:val="0094423B"/>
    <w:pPr>
      <w:keepNext/>
      <w:keepLines/>
      <w:spacing w:before="40"/>
      <w:outlineLvl w:val="4"/>
    </w:pPr>
    <w:rPr>
      <w:rFonts w:ascii="Cambria" w:eastAsia="Times New Roman" w:hAnsi="Cambria"/>
      <w:color w:val="365F91"/>
      <w:kern w:val="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423B"/>
    <w:rPr>
      <w:rFonts w:ascii="Cambria" w:eastAsia="Times New Roman" w:hAnsi="Cambria" w:cs="Times New Roman"/>
      <w:color w:val="365F91"/>
      <w:kern w:val="1"/>
      <w:sz w:val="32"/>
      <w:szCs w:val="32"/>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rsid w:val="0094423B"/>
    <w:rPr>
      <w:rFonts w:ascii="Arial" w:eastAsia="MS Mincho" w:hAnsi="Arial" w:cs="Tahoma"/>
      <w:b/>
      <w:bCs/>
      <w:i/>
      <w:iCs/>
      <w:kern w:val="1"/>
      <w:sz w:val="24"/>
      <w:szCs w:val="24"/>
    </w:rPr>
  </w:style>
  <w:style w:type="character" w:customStyle="1" w:styleId="Ttulo5Char">
    <w:name w:val="Título 5 Char"/>
    <w:basedOn w:val="Fontepargpadro"/>
    <w:link w:val="Ttulo5"/>
    <w:uiPriority w:val="9"/>
    <w:semiHidden/>
    <w:rsid w:val="0094423B"/>
    <w:rPr>
      <w:rFonts w:ascii="Cambria" w:eastAsia="Times New Roman" w:hAnsi="Cambria" w:cs="Times New Roman"/>
      <w:color w:val="365F91"/>
      <w:kern w:val="1"/>
      <w:sz w:val="24"/>
      <w:szCs w:val="24"/>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character" w:customStyle="1" w:styleId="Ttulo3Char">
    <w:name w:val="Título 3 Char"/>
    <w:basedOn w:val="Fontepargpadro"/>
    <w:link w:val="Ttulo3"/>
    <w:uiPriority w:val="9"/>
    <w:semiHidden/>
    <w:rsid w:val="0094423B"/>
    <w:rPr>
      <w:rFonts w:ascii="Cambria" w:eastAsia="Times New Roman" w:hAnsi="Cambria" w:cs="Times New Roman"/>
      <w:color w:val="243F60"/>
      <w:kern w:val="1"/>
      <w:sz w:val="24"/>
      <w:szCs w:val="24"/>
    </w:rPr>
  </w:style>
  <w:style w:type="paragraph" w:styleId="Cabealho">
    <w:name w:val="header"/>
    <w:basedOn w:val="Normal"/>
    <w:link w:val="CabealhoChar"/>
    <w:uiPriority w:val="99"/>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iPriority w:val="99"/>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uiPriority w:val="99"/>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uiPriority w:val="99"/>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iPriority w:val="99"/>
    <w:unhideWhenUsed/>
    <w:rsid w:val="00B30DAE"/>
    <w:pPr>
      <w:spacing w:after="120"/>
      <w:ind w:left="283"/>
    </w:pPr>
  </w:style>
  <w:style w:type="character" w:customStyle="1" w:styleId="RecuodecorpodetextoChar">
    <w:name w:val="Recuo de corpo de texto Char"/>
    <w:basedOn w:val="Fontepargpadro"/>
    <w:link w:val="Recuodecorpodetexto"/>
    <w:uiPriority w:val="99"/>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table" w:styleId="Tabelacomgrade">
    <w:name w:val="Table Grid"/>
    <w:basedOn w:val="Tabelanormal"/>
    <w:rsid w:val="009E5258"/>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uiPriority w:val="9"/>
    <w:semiHidden/>
    <w:rsid w:val="002D5642"/>
    <w:rPr>
      <w:rFonts w:asciiTheme="majorHAnsi" w:eastAsiaTheme="majorEastAsia" w:hAnsiTheme="majorHAnsi" w:cstheme="majorBidi"/>
      <w:b/>
      <w:bCs/>
      <w:color w:val="4F81BD" w:themeColor="accent1"/>
      <w:sz w:val="26"/>
      <w:szCs w:val="26"/>
      <w:lang w:eastAsia="en-US"/>
    </w:rPr>
  </w:style>
  <w:style w:type="character" w:customStyle="1" w:styleId="label">
    <w:name w:val="label"/>
    <w:rsid w:val="00414245"/>
  </w:style>
  <w:style w:type="paragraph" w:customStyle="1" w:styleId="negrito">
    <w:name w:val="negrito"/>
    <w:basedOn w:val="Normal"/>
    <w:rsid w:val="001A5A4C"/>
    <w:pPr>
      <w:widowControl/>
      <w:suppressAutoHyphens w:val="0"/>
      <w:spacing w:before="100" w:beforeAutospacing="1" w:after="100" w:afterAutospacing="1"/>
    </w:pPr>
    <w:rPr>
      <w:rFonts w:eastAsia="Times New Roman"/>
      <w:lang w:eastAsia="pt-BR"/>
    </w:rPr>
  </w:style>
  <w:style w:type="character" w:customStyle="1" w:styleId="scayt-misspell">
    <w:name w:val="scayt-misspell"/>
    <w:basedOn w:val="Fontepargpadro"/>
    <w:rsid w:val="00252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uiPriority w:val="9"/>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iPriority w:val="9"/>
    <w:semiHidden/>
    <w:unhideWhenUsed/>
    <w:qFormat/>
    <w:rsid w:val="002D5642"/>
    <w:pPr>
      <w:keepNext/>
      <w:keepLines/>
      <w:widowControl/>
      <w:suppressAutoHyphens w:val="0"/>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iPriority w:val="9"/>
    <w:semiHidden/>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qFormat/>
    <w:rsid w:val="0094423B"/>
    <w:pPr>
      <w:tabs>
        <w:tab w:val="num" w:pos="0"/>
      </w:tabs>
      <w:outlineLvl w:val="3"/>
    </w:pPr>
    <w:rPr>
      <w:b/>
      <w:bCs/>
      <w:i/>
      <w:iCs/>
      <w:sz w:val="24"/>
      <w:szCs w:val="24"/>
    </w:rPr>
  </w:style>
  <w:style w:type="paragraph" w:styleId="Ttulo5">
    <w:name w:val="heading 5"/>
    <w:basedOn w:val="Normal"/>
    <w:next w:val="Normal"/>
    <w:link w:val="Ttulo5Char"/>
    <w:uiPriority w:val="9"/>
    <w:semiHidden/>
    <w:unhideWhenUsed/>
    <w:qFormat/>
    <w:rsid w:val="0094423B"/>
    <w:pPr>
      <w:keepNext/>
      <w:keepLines/>
      <w:spacing w:before="40"/>
      <w:outlineLvl w:val="4"/>
    </w:pPr>
    <w:rPr>
      <w:rFonts w:ascii="Cambria" w:eastAsia="Times New Roman" w:hAnsi="Cambria"/>
      <w:color w:val="365F91"/>
      <w:kern w:val="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423B"/>
    <w:rPr>
      <w:rFonts w:ascii="Cambria" w:eastAsia="Times New Roman" w:hAnsi="Cambria" w:cs="Times New Roman"/>
      <w:color w:val="365F91"/>
      <w:kern w:val="1"/>
      <w:sz w:val="32"/>
      <w:szCs w:val="32"/>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rsid w:val="0094423B"/>
    <w:rPr>
      <w:rFonts w:ascii="Arial" w:eastAsia="MS Mincho" w:hAnsi="Arial" w:cs="Tahoma"/>
      <w:b/>
      <w:bCs/>
      <w:i/>
      <w:iCs/>
      <w:kern w:val="1"/>
      <w:sz w:val="24"/>
      <w:szCs w:val="24"/>
    </w:rPr>
  </w:style>
  <w:style w:type="character" w:customStyle="1" w:styleId="Ttulo5Char">
    <w:name w:val="Título 5 Char"/>
    <w:basedOn w:val="Fontepargpadro"/>
    <w:link w:val="Ttulo5"/>
    <w:uiPriority w:val="9"/>
    <w:semiHidden/>
    <w:rsid w:val="0094423B"/>
    <w:rPr>
      <w:rFonts w:ascii="Cambria" w:eastAsia="Times New Roman" w:hAnsi="Cambria" w:cs="Times New Roman"/>
      <w:color w:val="365F91"/>
      <w:kern w:val="1"/>
      <w:sz w:val="24"/>
      <w:szCs w:val="24"/>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character" w:customStyle="1" w:styleId="Ttulo3Char">
    <w:name w:val="Título 3 Char"/>
    <w:basedOn w:val="Fontepargpadro"/>
    <w:link w:val="Ttulo3"/>
    <w:uiPriority w:val="9"/>
    <w:semiHidden/>
    <w:rsid w:val="0094423B"/>
    <w:rPr>
      <w:rFonts w:ascii="Cambria" w:eastAsia="Times New Roman" w:hAnsi="Cambria" w:cs="Times New Roman"/>
      <w:color w:val="243F60"/>
      <w:kern w:val="1"/>
      <w:sz w:val="24"/>
      <w:szCs w:val="24"/>
    </w:rPr>
  </w:style>
  <w:style w:type="paragraph" w:styleId="Cabealho">
    <w:name w:val="header"/>
    <w:basedOn w:val="Normal"/>
    <w:link w:val="CabealhoChar"/>
    <w:uiPriority w:val="99"/>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iPriority w:val="99"/>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uiPriority w:val="99"/>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uiPriority w:val="99"/>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iPriority w:val="99"/>
    <w:unhideWhenUsed/>
    <w:rsid w:val="00B30DAE"/>
    <w:pPr>
      <w:spacing w:after="120"/>
      <w:ind w:left="283"/>
    </w:pPr>
  </w:style>
  <w:style w:type="character" w:customStyle="1" w:styleId="RecuodecorpodetextoChar">
    <w:name w:val="Recuo de corpo de texto Char"/>
    <w:basedOn w:val="Fontepargpadro"/>
    <w:link w:val="Recuodecorpodetexto"/>
    <w:uiPriority w:val="99"/>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table" w:styleId="Tabelacomgrade">
    <w:name w:val="Table Grid"/>
    <w:basedOn w:val="Tabelanormal"/>
    <w:rsid w:val="009E5258"/>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uiPriority w:val="9"/>
    <w:semiHidden/>
    <w:rsid w:val="002D5642"/>
    <w:rPr>
      <w:rFonts w:asciiTheme="majorHAnsi" w:eastAsiaTheme="majorEastAsia" w:hAnsiTheme="majorHAnsi" w:cstheme="majorBidi"/>
      <w:b/>
      <w:bCs/>
      <w:color w:val="4F81BD" w:themeColor="accent1"/>
      <w:sz w:val="26"/>
      <w:szCs w:val="26"/>
      <w:lang w:eastAsia="en-US"/>
    </w:rPr>
  </w:style>
  <w:style w:type="character" w:customStyle="1" w:styleId="label">
    <w:name w:val="label"/>
    <w:rsid w:val="00414245"/>
  </w:style>
  <w:style w:type="paragraph" w:customStyle="1" w:styleId="negrito">
    <w:name w:val="negrito"/>
    <w:basedOn w:val="Normal"/>
    <w:rsid w:val="001A5A4C"/>
    <w:pPr>
      <w:widowControl/>
      <w:suppressAutoHyphens w:val="0"/>
      <w:spacing w:before="100" w:beforeAutospacing="1" w:after="100" w:afterAutospacing="1"/>
    </w:pPr>
    <w:rPr>
      <w:rFonts w:eastAsia="Times New Roman"/>
      <w:lang w:eastAsia="pt-BR"/>
    </w:rPr>
  </w:style>
  <w:style w:type="character" w:customStyle="1" w:styleId="scayt-misspell">
    <w:name w:val="scayt-misspell"/>
    <w:basedOn w:val="Fontepargpadro"/>
    <w:rsid w:val="0025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51314-0EB1-4F06-92C4-A83A6324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3744</Words>
  <Characters>20222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Maria Gabriela de Oliveira</cp:lastModifiedBy>
  <cp:revision>14</cp:revision>
  <cp:lastPrinted>2019-10-04T15:10:00Z</cp:lastPrinted>
  <dcterms:created xsi:type="dcterms:W3CDTF">2020-12-21T18:30:00Z</dcterms:created>
  <dcterms:modified xsi:type="dcterms:W3CDTF">2020-12-21T19:18:00Z</dcterms:modified>
</cp:coreProperties>
</file>