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2" w:type="dxa"/>
        <w:tblLayout w:type="fixed"/>
        <w:tblCellMar>
          <w:left w:w="180" w:type="dxa"/>
          <w:right w:w="180" w:type="dxa"/>
        </w:tblCellMar>
        <w:tblLook w:val="0000" w:firstRow="0" w:lastRow="0" w:firstColumn="0" w:lastColumn="0" w:noHBand="0" w:noVBand="0"/>
      </w:tblPr>
      <w:tblGrid>
        <w:gridCol w:w="1598"/>
        <w:gridCol w:w="8004"/>
      </w:tblGrid>
      <w:tr w:rsidR="002F45B7" w:rsidRPr="00A83DE1" w:rsidTr="000E56A6">
        <w:trPr>
          <w:trHeight w:val="1038"/>
        </w:trPr>
        <w:tc>
          <w:tcPr>
            <w:tcW w:w="1598" w:type="dxa"/>
            <w:vAlign w:val="center"/>
          </w:tcPr>
          <w:p w:rsidR="002F45B7" w:rsidRPr="00A83DE1" w:rsidRDefault="002F45B7" w:rsidP="00A83DE1">
            <w:pPr>
              <w:spacing w:after="0" w:line="240" w:lineRule="auto"/>
              <w:ind w:left="985"/>
              <w:jc w:val="both"/>
              <w:rPr>
                <w:rFonts w:ascii="Times New Roman" w:hAnsi="Times New Roman"/>
              </w:rPr>
            </w:pPr>
            <w:r w:rsidRPr="00A83DE1">
              <w:rPr>
                <w:rFonts w:ascii="Times New Roman" w:hAnsi="Times New Roman"/>
                <w:noProof/>
                <w:lang w:eastAsia="pt-BR"/>
              </w:rPr>
              <w:drawing>
                <wp:anchor distT="0" distB="0" distL="114300" distR="114300" simplePos="0" relativeHeight="251664384" behindDoc="0" locked="0" layoutInCell="1" allowOverlap="1">
                  <wp:simplePos x="0" y="0"/>
                  <wp:positionH relativeFrom="margin">
                    <wp:posOffset>15240</wp:posOffset>
                  </wp:positionH>
                  <wp:positionV relativeFrom="margin">
                    <wp:posOffset>-191770</wp:posOffset>
                  </wp:positionV>
                  <wp:extent cx="685800" cy="852170"/>
                  <wp:effectExtent l="0" t="0" r="0" b="508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52170"/>
                          </a:xfrm>
                          <a:prstGeom prst="rect">
                            <a:avLst/>
                          </a:prstGeom>
                          <a:noFill/>
                          <a:ln>
                            <a:noFill/>
                          </a:ln>
                        </pic:spPr>
                      </pic:pic>
                    </a:graphicData>
                  </a:graphic>
                </wp:anchor>
              </w:drawing>
            </w:r>
          </w:p>
        </w:tc>
        <w:tc>
          <w:tcPr>
            <w:tcW w:w="8004" w:type="dxa"/>
            <w:vAlign w:val="center"/>
          </w:tcPr>
          <w:p w:rsidR="002F45B7" w:rsidRPr="00A83DE1" w:rsidRDefault="002F45B7" w:rsidP="00A83DE1">
            <w:pPr>
              <w:keepNext/>
              <w:spacing w:after="0" w:line="240" w:lineRule="auto"/>
              <w:ind w:left="-180"/>
              <w:jc w:val="both"/>
              <w:rPr>
                <w:rFonts w:ascii="Times New Roman" w:hAnsi="Times New Roman"/>
                <w:sz w:val="36"/>
                <w:szCs w:val="36"/>
              </w:rPr>
            </w:pPr>
            <w:r w:rsidRPr="00A83DE1">
              <w:rPr>
                <w:rFonts w:ascii="Times New Roman" w:hAnsi="Times New Roman"/>
                <w:sz w:val="36"/>
                <w:szCs w:val="36"/>
              </w:rPr>
              <w:t>PREFEITURA MUNICIPAL DE SETE LAGOAS</w:t>
            </w:r>
          </w:p>
        </w:tc>
      </w:tr>
    </w:tbl>
    <w:p w:rsidR="000E56A6" w:rsidRPr="00A83DE1" w:rsidRDefault="000E56A6" w:rsidP="00A83DE1">
      <w:pPr>
        <w:pStyle w:val="Recuodecorpodetexto21"/>
        <w:ind w:left="2268" w:firstLine="0"/>
        <w:rPr>
          <w:b/>
          <w:bCs/>
          <w:szCs w:val="24"/>
        </w:rPr>
      </w:pPr>
    </w:p>
    <w:p w:rsidR="002F45B7" w:rsidRPr="00A83DE1" w:rsidRDefault="002F45B7" w:rsidP="00A83DE1">
      <w:pPr>
        <w:pStyle w:val="Recuodecorpodetexto21"/>
        <w:ind w:left="2268" w:firstLine="0"/>
        <w:rPr>
          <w:b/>
          <w:bCs/>
          <w:szCs w:val="24"/>
          <w:lang w:eastAsia="pt-BR" w:bidi="pt-BR"/>
        </w:rPr>
      </w:pPr>
      <w:bookmarkStart w:id="0" w:name="_GoBack"/>
      <w:r w:rsidRPr="00A83DE1">
        <w:rPr>
          <w:b/>
          <w:bCs/>
          <w:szCs w:val="24"/>
        </w:rPr>
        <w:t>LEI Nº 9.0</w:t>
      </w:r>
      <w:r w:rsidR="00565A3D" w:rsidRPr="00A83DE1">
        <w:rPr>
          <w:b/>
          <w:bCs/>
          <w:szCs w:val="24"/>
        </w:rPr>
        <w:t>7</w:t>
      </w:r>
      <w:r w:rsidR="00A83DE1" w:rsidRPr="00A83DE1">
        <w:rPr>
          <w:b/>
          <w:bCs/>
          <w:szCs w:val="24"/>
        </w:rPr>
        <w:t>6</w:t>
      </w:r>
      <w:r w:rsidRPr="00A83DE1">
        <w:rPr>
          <w:b/>
          <w:bCs/>
          <w:szCs w:val="24"/>
        </w:rPr>
        <w:t xml:space="preserve"> DE </w:t>
      </w:r>
      <w:r w:rsidR="009409F1" w:rsidRPr="00A83DE1">
        <w:rPr>
          <w:b/>
          <w:bCs/>
          <w:szCs w:val="24"/>
        </w:rPr>
        <w:t>2</w:t>
      </w:r>
      <w:r w:rsidR="00A83DE1" w:rsidRPr="00A83DE1">
        <w:rPr>
          <w:b/>
          <w:bCs/>
          <w:szCs w:val="24"/>
        </w:rPr>
        <w:t>8</w:t>
      </w:r>
      <w:r w:rsidR="007D63A9">
        <w:rPr>
          <w:b/>
          <w:bCs/>
          <w:szCs w:val="24"/>
        </w:rPr>
        <w:t xml:space="preserve"> </w:t>
      </w:r>
      <w:r w:rsidRPr="00A83DE1">
        <w:rPr>
          <w:b/>
          <w:bCs/>
          <w:szCs w:val="24"/>
        </w:rPr>
        <w:t xml:space="preserve">DE JULHO </w:t>
      </w:r>
      <w:r w:rsidRPr="00A83DE1">
        <w:rPr>
          <w:b/>
          <w:szCs w:val="24"/>
        </w:rPr>
        <w:t>DE 2020</w:t>
      </w:r>
      <w:r w:rsidRPr="00A83DE1">
        <w:rPr>
          <w:b/>
          <w:bCs/>
          <w:szCs w:val="24"/>
          <w:lang w:eastAsia="pt-BR" w:bidi="pt-BR"/>
        </w:rPr>
        <w:t>.</w:t>
      </w:r>
    </w:p>
    <w:p w:rsidR="005E6F87" w:rsidRPr="00A83DE1" w:rsidRDefault="005E6F87" w:rsidP="00A83DE1">
      <w:pPr>
        <w:pStyle w:val="Cabealho"/>
        <w:spacing w:after="0" w:line="240" w:lineRule="auto"/>
        <w:rPr>
          <w:rFonts w:ascii="Times New Roman" w:hAnsi="Times New Roman"/>
          <w:b/>
          <w:sz w:val="24"/>
          <w:szCs w:val="24"/>
          <w:lang w:eastAsia="zh-CN"/>
        </w:rPr>
      </w:pPr>
    </w:p>
    <w:p w:rsidR="00A83DE1" w:rsidRPr="00A83DE1" w:rsidRDefault="00A83DE1" w:rsidP="00A83DE1">
      <w:pPr>
        <w:pStyle w:val="Corpodetexto3"/>
        <w:spacing w:after="0" w:line="240" w:lineRule="auto"/>
        <w:ind w:left="2268"/>
        <w:jc w:val="both"/>
        <w:rPr>
          <w:rFonts w:ascii="Times New Roman" w:hAnsi="Times New Roman" w:cs="Times New Roman"/>
          <w:b/>
          <w:bCs/>
          <w:iCs/>
          <w:sz w:val="24"/>
          <w:szCs w:val="24"/>
        </w:rPr>
      </w:pPr>
      <w:r w:rsidRPr="00A83DE1">
        <w:rPr>
          <w:rFonts w:ascii="Times New Roman" w:hAnsi="Times New Roman" w:cs="Times New Roman"/>
          <w:b/>
          <w:bCs/>
          <w:iCs/>
          <w:sz w:val="24"/>
          <w:szCs w:val="24"/>
        </w:rPr>
        <w:t>ESTABELECE AS DIRETRIZES PARA ELABORAÇÃO DA LEI ORÇAMENTÁRIA ANUAL DO MUNICÍPIO DE SETE LAGOAS PARA O EXERCÍCIO DE 2021 E DÁ OUTRAS PROVIDÊNCIAS.</w:t>
      </w:r>
      <w:bookmarkEnd w:id="0"/>
    </w:p>
    <w:p w:rsidR="002F45B7" w:rsidRPr="00A83DE1" w:rsidRDefault="002F45B7" w:rsidP="00A83DE1">
      <w:pPr>
        <w:pStyle w:val="Recuodecorpodetexto31"/>
        <w:tabs>
          <w:tab w:val="left" w:pos="315"/>
        </w:tabs>
        <w:autoSpaceDE w:val="0"/>
        <w:spacing w:after="0"/>
        <w:ind w:left="0" w:firstLine="2268"/>
        <w:jc w:val="both"/>
        <w:rPr>
          <w:rFonts w:eastAsia="BitstreamVeraSans-Bold" w:cs="Times New Roman"/>
          <w:i w:val="0"/>
          <w:sz w:val="24"/>
          <w:szCs w:val="24"/>
          <w:lang w:eastAsia="pt-BR" w:bidi="pt-BR"/>
        </w:rPr>
      </w:pPr>
    </w:p>
    <w:p w:rsidR="004373E3" w:rsidRDefault="002F45B7" w:rsidP="004373E3">
      <w:pPr>
        <w:pStyle w:val="Recuodecorpodetexto31"/>
        <w:tabs>
          <w:tab w:val="left" w:pos="315"/>
        </w:tabs>
        <w:autoSpaceDE w:val="0"/>
        <w:spacing w:after="0"/>
        <w:ind w:left="0" w:firstLine="2268"/>
        <w:jc w:val="both"/>
        <w:rPr>
          <w:rFonts w:eastAsia="BitstreamVeraSans-Bold" w:cs="Times New Roman"/>
          <w:i w:val="0"/>
          <w:sz w:val="24"/>
          <w:szCs w:val="24"/>
          <w:lang w:eastAsia="pt-BR" w:bidi="pt-BR"/>
        </w:rPr>
      </w:pPr>
      <w:r w:rsidRPr="00A83DE1">
        <w:rPr>
          <w:rFonts w:eastAsia="BitstreamVeraSans-Bold" w:cs="Times New Roman"/>
          <w:i w:val="0"/>
          <w:sz w:val="24"/>
          <w:szCs w:val="24"/>
          <w:lang w:eastAsia="pt-BR" w:bidi="pt-BR"/>
        </w:rPr>
        <w:t>O Povo do Município de Sete Lagoas, por seus representantes legais votou, e eu em seu nome sanciono a seguinte Lei:</w:t>
      </w:r>
    </w:p>
    <w:p w:rsidR="004373E3" w:rsidRDefault="004373E3" w:rsidP="004373E3">
      <w:pPr>
        <w:pStyle w:val="Recuodecorpodetexto31"/>
        <w:tabs>
          <w:tab w:val="left" w:pos="315"/>
        </w:tabs>
        <w:autoSpaceDE w:val="0"/>
        <w:spacing w:after="0"/>
        <w:ind w:left="0" w:firstLine="2268"/>
        <w:jc w:val="both"/>
        <w:rPr>
          <w:rFonts w:eastAsia="BitstreamVeraSans-Bold" w:cs="Times New Roman"/>
          <w:i w:val="0"/>
          <w:sz w:val="24"/>
          <w:szCs w:val="24"/>
          <w:lang w:eastAsia="pt-BR" w:bidi="pt-BR"/>
        </w:rPr>
      </w:pPr>
    </w:p>
    <w:p w:rsidR="004373E3" w:rsidRPr="004373E3" w:rsidRDefault="00A83DE1" w:rsidP="004373E3">
      <w:pPr>
        <w:pStyle w:val="Recuodecorpodetexto31"/>
        <w:tabs>
          <w:tab w:val="left" w:pos="315"/>
        </w:tabs>
        <w:autoSpaceDE w:val="0"/>
        <w:spacing w:after="0"/>
        <w:ind w:left="0" w:firstLine="2268"/>
        <w:jc w:val="both"/>
        <w:rPr>
          <w:rFonts w:cs="Times New Roman"/>
          <w:b/>
          <w:i w:val="0"/>
          <w:sz w:val="24"/>
          <w:szCs w:val="24"/>
        </w:rPr>
      </w:pPr>
      <w:r w:rsidRPr="004373E3">
        <w:rPr>
          <w:rFonts w:cs="Times New Roman"/>
          <w:b/>
          <w:i w:val="0"/>
          <w:sz w:val="24"/>
          <w:szCs w:val="24"/>
        </w:rPr>
        <w:t>CAPÍTULO I</w:t>
      </w:r>
    </w:p>
    <w:p w:rsidR="00A83DE1" w:rsidRPr="004373E3" w:rsidRDefault="00A83DE1" w:rsidP="004373E3">
      <w:pPr>
        <w:pStyle w:val="Recuodecorpodetexto31"/>
        <w:tabs>
          <w:tab w:val="left" w:pos="315"/>
        </w:tabs>
        <w:autoSpaceDE w:val="0"/>
        <w:spacing w:after="0"/>
        <w:ind w:left="0" w:firstLine="2268"/>
        <w:jc w:val="both"/>
        <w:rPr>
          <w:rFonts w:eastAsia="BitstreamVeraSans-Bold" w:cs="Times New Roman"/>
          <w:b/>
          <w:i w:val="0"/>
          <w:sz w:val="24"/>
          <w:szCs w:val="24"/>
          <w:lang w:eastAsia="pt-BR" w:bidi="pt-BR"/>
        </w:rPr>
      </w:pPr>
      <w:r w:rsidRPr="004373E3">
        <w:rPr>
          <w:rFonts w:cs="Times New Roman"/>
          <w:b/>
          <w:i w:val="0"/>
          <w:sz w:val="24"/>
          <w:szCs w:val="24"/>
        </w:rPr>
        <w:t>DISPOSIÇÃO PRELIMINAR</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1º Ficam estabelecidas, em cumprimento ao disposto no parágrafo 2º do artigo 165 da Constituição Federal, bem como no parágrafo 2º do artigo 237 da Lei Orgânica Municipal e na Lei Complementar Federal nº 101, de 04 de maio de 2000, as diretrizes orçamentárias para o exercício de 2021, que compreendem:</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 - as metas e prioridades da Administração Pública Municipal;</w:t>
      </w:r>
    </w:p>
    <w:p w:rsidR="00A83DE1" w:rsidRDefault="00A83DE1" w:rsidP="00A83DE1">
      <w:pPr>
        <w:spacing w:after="0" w:line="240" w:lineRule="auto"/>
        <w:ind w:firstLine="2268"/>
        <w:jc w:val="both"/>
        <w:rPr>
          <w:rFonts w:ascii="Times New Roman" w:hAnsi="Times New Roman"/>
          <w:sz w:val="24"/>
          <w:szCs w:val="24"/>
        </w:rPr>
      </w:pPr>
    </w:p>
    <w:p w:rsid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II - as diretrizes gerais para elaboração da Lei Orçamentária Anual;</w:t>
      </w:r>
    </w:p>
    <w:p w:rsidR="00FF6FC8" w:rsidRPr="00A83DE1" w:rsidRDefault="00FF6FC8"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III - as disposições relativas às despesas do Município com pessoal e encargos sociais;</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IV - as diretrizes para execução orçamentária;</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V</w:t>
      </w:r>
      <w:r w:rsidR="0035156E">
        <w:rPr>
          <w:rFonts w:ascii="Times New Roman" w:hAnsi="Times New Roman"/>
          <w:sz w:val="24"/>
          <w:szCs w:val="24"/>
        </w:rPr>
        <w:t xml:space="preserve"> -</w:t>
      </w:r>
      <w:r w:rsidRPr="00A83DE1">
        <w:rPr>
          <w:rFonts w:ascii="Times New Roman" w:hAnsi="Times New Roman"/>
          <w:sz w:val="24"/>
          <w:szCs w:val="24"/>
        </w:rPr>
        <w:t xml:space="preserve"> as disposições sobre as alterações na legislação tributária;</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VI - as disposições gerais.</w:t>
      </w:r>
    </w:p>
    <w:p w:rsidR="00A83DE1" w:rsidRPr="00A83DE1" w:rsidRDefault="00A83DE1" w:rsidP="00A83DE1">
      <w:pPr>
        <w:pStyle w:val="Recuodecorpodetexto"/>
        <w:ind w:left="0"/>
        <w:jc w:val="both"/>
      </w:pPr>
    </w:p>
    <w:p w:rsidR="00A83DE1" w:rsidRPr="00A83DE1" w:rsidRDefault="00A83DE1" w:rsidP="00A83DE1">
      <w:pPr>
        <w:pStyle w:val="Recuodecorpodetexto"/>
        <w:ind w:left="2268"/>
        <w:jc w:val="both"/>
        <w:rPr>
          <w:b/>
        </w:rPr>
      </w:pPr>
      <w:r w:rsidRPr="00A83DE1">
        <w:rPr>
          <w:b/>
        </w:rPr>
        <w:t>CAPÍTULO II</w:t>
      </w:r>
    </w:p>
    <w:p w:rsidR="00A83DE1" w:rsidRPr="00A83DE1" w:rsidRDefault="00A83DE1" w:rsidP="00A83DE1">
      <w:pPr>
        <w:pStyle w:val="Recuodecorpodetexto"/>
        <w:ind w:left="2268"/>
        <w:jc w:val="both"/>
        <w:rPr>
          <w:b/>
        </w:rPr>
      </w:pPr>
      <w:r w:rsidRPr="00A83DE1">
        <w:rPr>
          <w:b/>
        </w:rPr>
        <w:t>DAS METAS E PRIORIDADES DA ADMINISTRAÇÃO PÚBLICA MUNICIPAL</w:t>
      </w:r>
    </w:p>
    <w:p w:rsidR="00A83DE1" w:rsidRPr="00A83DE1" w:rsidRDefault="00A83DE1" w:rsidP="00A83DE1">
      <w:pPr>
        <w:pStyle w:val="Rodap"/>
        <w:spacing w:after="0" w:line="240" w:lineRule="auto"/>
        <w:jc w:val="both"/>
        <w:rPr>
          <w:rFonts w:ascii="Times New Roman" w:hAnsi="Times New Roman"/>
          <w:sz w:val="24"/>
          <w:szCs w:val="24"/>
        </w:rPr>
      </w:pPr>
    </w:p>
    <w:p w:rsidR="00A83DE1" w:rsidRPr="00A83DE1" w:rsidRDefault="00A83DE1" w:rsidP="004373E3">
      <w:pPr>
        <w:pStyle w:val="Recuodecorpodetexto"/>
        <w:ind w:left="0" w:firstLine="2268"/>
        <w:jc w:val="both"/>
        <w:rPr>
          <w:b/>
        </w:rPr>
      </w:pPr>
      <w:r w:rsidRPr="00A83DE1">
        <w:t>Art. 2º As metas e prioridades da Administração Pública Municipal para o exercício de 2021 serão aquelas definidas e demonstradas no Anexo de Metas e Prioridades integrante desta Lei, não se constituindo, todavia, em limite à programação da despesa.</w:t>
      </w:r>
    </w:p>
    <w:p w:rsidR="00A83DE1" w:rsidRPr="00A83DE1" w:rsidRDefault="00A83DE1" w:rsidP="00A83DE1">
      <w:pPr>
        <w:pStyle w:val="Recuodecorpodetexto"/>
        <w:jc w:val="both"/>
        <w:rPr>
          <w:b/>
        </w:rPr>
      </w:pPr>
    </w:p>
    <w:p w:rsidR="00A83DE1" w:rsidRDefault="00A83DE1" w:rsidP="00A83DE1">
      <w:pPr>
        <w:pStyle w:val="Recuodecorpodetexto"/>
        <w:ind w:left="2268"/>
        <w:jc w:val="both"/>
        <w:rPr>
          <w:b/>
        </w:rPr>
      </w:pPr>
      <w:r w:rsidRPr="00A83DE1">
        <w:rPr>
          <w:b/>
        </w:rPr>
        <w:t>CAPÍTULO III</w:t>
      </w:r>
    </w:p>
    <w:p w:rsidR="00A83DE1" w:rsidRPr="00A83DE1" w:rsidRDefault="00A83DE1" w:rsidP="00A83DE1">
      <w:pPr>
        <w:pStyle w:val="Recuodecorpodetexto"/>
        <w:ind w:left="2268"/>
        <w:jc w:val="both"/>
        <w:rPr>
          <w:b/>
        </w:rPr>
      </w:pPr>
      <w:r w:rsidRPr="00A83DE1">
        <w:rPr>
          <w:b/>
        </w:rPr>
        <w:t>DAS DIRETRIZES GERAIS PARA A ELABORAÇÃO DA LEI ORÇAMENTÁRIA ANUAL</w:t>
      </w:r>
    </w:p>
    <w:p w:rsidR="00A83DE1" w:rsidRPr="00A83DE1" w:rsidRDefault="00A83DE1" w:rsidP="00A83DE1">
      <w:pPr>
        <w:spacing w:after="0" w:line="240" w:lineRule="auto"/>
        <w:ind w:firstLine="2268"/>
        <w:jc w:val="both"/>
        <w:rPr>
          <w:rFonts w:ascii="Times New Roman" w:hAnsi="Times New Roman"/>
          <w:b/>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lastRenderedPageBreak/>
        <w:t>Art. 3º O Orçamento para o exercício financeiro de 2021 abrangerá os Poderes Legislativo e Executivo, seus Fundos, Autarquias, Fundação instituída e mantida pelo Poder Público, das empresas públicas, em que o município, direta ou indiretamente, detenha a maioria do capital social com direito a voto e será elaborado levando-se em conta a Estrutura Organizacional do Município.</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 xml:space="preserve">Art. 4º A Lei Orçamentária do Município de Sete Lagoas para o exercício de 2021, que compreende o Orçamento Fiscal e de Seguridade Social, será elaborada conforme as diretrizes estabelecidas nesta Lei, com observância dos dispositivos da Lei Orgânica Municipal, da Lei Federal nº 4.320/1964, da Lei Complementar Federal n° 101/2000 e demais normas complementares, considerando os resultados previstos no Anexo de Metas Fiscais que integra a presente Lei, elaborado conforme a Portaria nº 286, de 07 de maio de 2019 da Secretaria do Tesouro Nacional – MF. </w:t>
      </w:r>
    </w:p>
    <w:p w:rsidR="00A83DE1" w:rsidRPr="00A83DE1" w:rsidRDefault="00A83DE1" w:rsidP="00A83DE1">
      <w:pPr>
        <w:spacing w:after="0" w:line="240" w:lineRule="auto"/>
        <w:ind w:firstLine="2268"/>
        <w:jc w:val="both"/>
        <w:rPr>
          <w:rFonts w:ascii="Times New Roman" w:hAnsi="Times New Roman"/>
          <w:sz w:val="24"/>
          <w:szCs w:val="24"/>
        </w:rPr>
      </w:pPr>
    </w:p>
    <w:p w:rsid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 1º O Anexo de Metas Fiscais será composto dos seguintes demonstrativos:</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 - Metas Anuais;</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II - Avaliação do Cumprimento das Metas Fiscais do Exercício Anterior;</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III - Metas Fiscais Atuais Comparadas com as Fixadas nos 03 (três) Exercícios Anteriores;</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IV - Evolução do Patrimônio Líquido;</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V - Origem e Aplicação dos Recursos Obtidos com a Alienação de Ativos;</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 xml:space="preserve">VI - Estimativa e Compensação da Renúncia de Receita; </w:t>
      </w:r>
    </w:p>
    <w:p w:rsidR="00A83DE1" w:rsidRDefault="00A83DE1" w:rsidP="00A83DE1">
      <w:pPr>
        <w:spacing w:after="0" w:line="240" w:lineRule="auto"/>
        <w:ind w:firstLine="2268"/>
        <w:jc w:val="both"/>
        <w:rPr>
          <w:rFonts w:ascii="Times New Roman" w:hAnsi="Times New Roman"/>
          <w:sz w:val="24"/>
          <w:szCs w:val="24"/>
        </w:rPr>
      </w:pPr>
    </w:p>
    <w:p w:rsid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VII - Margem de Expansão das Despesas Obrigatórias de Caráter Continuado.</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 2º Integra, ainda, a presente Lei, o Anexo de Riscos Fiscais, elaborado conforme a Portaria nº 286, de 07 de maio de 2019 da Secretaria do Tesouro Nacional – MF.</w:t>
      </w:r>
    </w:p>
    <w:p w:rsidR="00A83DE1" w:rsidRPr="00A83DE1" w:rsidRDefault="00A83DE1" w:rsidP="00A83DE1">
      <w:pPr>
        <w:spacing w:after="0" w:line="240" w:lineRule="auto"/>
        <w:ind w:firstLine="2268"/>
        <w:jc w:val="both"/>
        <w:rPr>
          <w:rFonts w:ascii="Times New Roman" w:hAnsi="Times New Roman"/>
          <w:sz w:val="24"/>
          <w:szCs w:val="24"/>
        </w:rPr>
      </w:pPr>
    </w:p>
    <w:p w:rsid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5º Para efeito da elaboração da Proposta Orçamentária Anual, entende-se por:</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 - função: é o maior nível de agregação das diversas áreas de despesas que competem ao setor público;</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II - subfunção: é uma partição da função, visando agregar determinado subconjunto de despesas do setor público;</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lastRenderedPageBreak/>
        <w:t>III - programa: é o instrumento de organização da ação governamental, visando à concretização dos objetivos pretendidos, sendo mensurado por metas a serem estabelecidas no Plano Plurianual;</w:t>
      </w:r>
    </w:p>
    <w:p w:rsidR="00A83DE1" w:rsidRPr="00A83DE1" w:rsidRDefault="00A83DE1" w:rsidP="00A83DE1">
      <w:pPr>
        <w:spacing w:after="0" w:line="240" w:lineRule="auto"/>
        <w:ind w:firstLine="2268"/>
        <w:jc w:val="both"/>
        <w:rPr>
          <w:rFonts w:ascii="Times New Roman" w:hAnsi="Times New Roman"/>
          <w:sz w:val="24"/>
          <w:szCs w:val="24"/>
          <w:lang w:eastAsia="ar-SA"/>
        </w:rPr>
      </w:pPr>
    </w:p>
    <w:p w:rsid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IV - projeto: é um instrumento de programação para alcançar o objetivo de um programa, envolvendo um conjunto de operações, limitadas no tempo, das quais resulta um produto que concorre para a expansão ou o aperfeiçoamento da ação de governo;</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V - atividade: é um instrumento de programação para alcançar o objetivo de um programa, envolvendo um conjunto de operações em que se realizam de modo contínuo e permanente, das quais resulta um produto necessário à manutenção da ação de governo;</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VI - operações especiais: são as despesas que não contribuem para a manutenção das ações de governo, das quais não resulta um produto e não geram contraprestação direta sob a forma de bens ou serviços;</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VII - categoria de programação: compreende a função, subfunção, o programa, o projeto, atividade, operação especial, as categorias econômicas de despesas e fontes de recursos;</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35156E" w:rsidP="00A83DE1">
      <w:pPr>
        <w:spacing w:after="0" w:line="240" w:lineRule="auto"/>
        <w:ind w:firstLine="2268"/>
        <w:jc w:val="both"/>
        <w:rPr>
          <w:rFonts w:ascii="Times New Roman" w:hAnsi="Times New Roman"/>
          <w:sz w:val="24"/>
          <w:szCs w:val="24"/>
        </w:rPr>
      </w:pPr>
      <w:r>
        <w:rPr>
          <w:rFonts w:ascii="Times New Roman" w:hAnsi="Times New Roman"/>
          <w:sz w:val="24"/>
          <w:szCs w:val="24"/>
        </w:rPr>
        <w:t>VIII -</w:t>
      </w:r>
      <w:r w:rsidR="00A83DE1" w:rsidRPr="00A83DE1">
        <w:rPr>
          <w:rFonts w:ascii="Times New Roman" w:hAnsi="Times New Roman"/>
          <w:sz w:val="24"/>
          <w:szCs w:val="24"/>
        </w:rPr>
        <w:t xml:space="preserve"> remanejamentos: são realocações na organização de um ente público, com destinação de recursos de um órgão para outro; </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35156E" w:rsidP="00A83DE1">
      <w:pPr>
        <w:spacing w:after="0" w:line="240" w:lineRule="auto"/>
        <w:ind w:firstLine="2268"/>
        <w:jc w:val="both"/>
        <w:rPr>
          <w:rFonts w:ascii="Times New Roman" w:hAnsi="Times New Roman"/>
          <w:sz w:val="24"/>
          <w:szCs w:val="24"/>
        </w:rPr>
      </w:pPr>
      <w:r>
        <w:rPr>
          <w:rFonts w:ascii="Times New Roman" w:hAnsi="Times New Roman"/>
          <w:sz w:val="24"/>
          <w:szCs w:val="24"/>
        </w:rPr>
        <w:t>IX -</w:t>
      </w:r>
      <w:r w:rsidR="00A83DE1" w:rsidRPr="00A83DE1">
        <w:rPr>
          <w:rFonts w:ascii="Times New Roman" w:hAnsi="Times New Roman"/>
          <w:sz w:val="24"/>
          <w:szCs w:val="24"/>
        </w:rPr>
        <w:t xml:space="preserve"> transposições: são realocações no âmbito dos programas de trabalho, dentro do mesmo órgão;</w:t>
      </w:r>
    </w:p>
    <w:p w:rsidR="00A83DE1" w:rsidRDefault="00A83DE1" w:rsidP="00A83DE1">
      <w:pPr>
        <w:spacing w:after="0" w:line="240" w:lineRule="auto"/>
        <w:ind w:firstLine="2268"/>
        <w:jc w:val="both"/>
        <w:rPr>
          <w:rFonts w:ascii="Times New Roman" w:hAnsi="Times New Roman"/>
          <w:sz w:val="24"/>
          <w:szCs w:val="24"/>
        </w:rPr>
      </w:pPr>
    </w:p>
    <w:p w:rsidR="00A83DE1" w:rsidRDefault="0035156E" w:rsidP="00A83DE1">
      <w:pPr>
        <w:spacing w:after="0" w:line="240" w:lineRule="auto"/>
        <w:ind w:firstLine="2268"/>
        <w:jc w:val="both"/>
        <w:rPr>
          <w:rFonts w:ascii="Times New Roman" w:hAnsi="Times New Roman"/>
          <w:sz w:val="24"/>
          <w:szCs w:val="24"/>
        </w:rPr>
      </w:pPr>
      <w:r>
        <w:rPr>
          <w:rFonts w:ascii="Times New Roman" w:hAnsi="Times New Roman"/>
          <w:sz w:val="24"/>
          <w:szCs w:val="24"/>
        </w:rPr>
        <w:t>X -</w:t>
      </w:r>
      <w:r w:rsidR="00A83DE1" w:rsidRPr="00A83DE1">
        <w:rPr>
          <w:rFonts w:ascii="Times New Roman" w:hAnsi="Times New Roman"/>
          <w:sz w:val="24"/>
          <w:szCs w:val="24"/>
        </w:rPr>
        <w:t xml:space="preserve"> transferências: são realocações de recursos entre as categorias econômicas de despesas, dentro do mesmo órgão e do mesmo programa de trabalho.</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Parágrafo único. Cada programa identificará as ações necessárias para atingir os seus objetivos, sob a forma de atividades, projetos ou operações especiais, especificando os respectivos valores e suas metas, bem como as unidades orçamentárias responsáveis pela realização da ação.</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6º A Lei Orçamentária discriminará a despesa por unidade orçamentária, segundo a classificação por função, subfunção, programa, projeto, atividade e operações especiais, indicando, para cada um deles, o código local, a categoria econômica, o grupo de natureza da despesa, a modalidade de aplicação e a codificação da destinação da fonte de recursos.</w:t>
      </w:r>
    </w:p>
    <w:p w:rsidR="00A83DE1" w:rsidRPr="00A83DE1" w:rsidRDefault="00A83DE1" w:rsidP="00A83DE1">
      <w:pPr>
        <w:spacing w:after="0" w:line="240" w:lineRule="auto"/>
        <w:ind w:firstLine="2268"/>
        <w:jc w:val="both"/>
        <w:rPr>
          <w:rFonts w:ascii="Times New Roman" w:hAnsi="Times New Roman"/>
          <w:sz w:val="24"/>
          <w:szCs w:val="24"/>
        </w:rPr>
      </w:pPr>
    </w:p>
    <w:p w:rsid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 1º A codificação da classificação funcional das funções e subfunções obedecerá a Portaria MOG n° 42, de 14 de abril de 1999 e suas alterações, os programas obedecerão à codificação estabelecida no Plano Plurianual, e os projetos, atividades e operações especiais serão identificados pelos dígitos 1 (um), 2 (dois) e 3 (três), respectivamente.</w:t>
      </w:r>
    </w:p>
    <w:p w:rsidR="003516D2" w:rsidRPr="00A83DE1" w:rsidRDefault="003516D2"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lastRenderedPageBreak/>
        <w:t>§ 2º As unidades orçamentárias serão agrupadas em órgãos orçamentários, entendidos como sendo o de maior nível da classificação institucional.</w:t>
      </w:r>
    </w:p>
    <w:p w:rsidR="003516D2" w:rsidRDefault="003516D2"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 3º A classificação da despesa orçamentária, segundo a sua natureza, composta de categoria econômica, grupo de natureza da despesa e elemento de despesa, obedecerão às normas contidas na Portaria Conjunta nº 06, de 18 de dezembro de 2018 da Secretaria do Tesouro Nacional e Secretaria de Orçamento Federal, que aprovou a Parte I - Procedimentos Contábeis Orçamentários da 8ª edição do Manual de Contabilidade Aplicada ao Setor Público (MCASP), válido a partir do exercício de 2019.</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 4º A codificação da destinação da fonte de recursos identifica se os recursos são vinculados ou não e, no caso daqueles vinculados, indicam a sua finalidade.</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35156E" w:rsidP="00A83DE1">
      <w:pPr>
        <w:spacing w:after="0" w:line="240" w:lineRule="auto"/>
        <w:ind w:firstLine="2268"/>
        <w:jc w:val="both"/>
        <w:rPr>
          <w:rFonts w:ascii="Times New Roman" w:hAnsi="Times New Roman"/>
          <w:sz w:val="24"/>
          <w:szCs w:val="24"/>
        </w:rPr>
      </w:pPr>
      <w:r>
        <w:rPr>
          <w:rFonts w:ascii="Times New Roman" w:hAnsi="Times New Roman"/>
          <w:sz w:val="24"/>
          <w:szCs w:val="24"/>
        </w:rPr>
        <w:t>§ 5º</w:t>
      </w:r>
      <w:r w:rsidR="00A83DE1" w:rsidRPr="00A83DE1">
        <w:rPr>
          <w:rFonts w:ascii="Times New Roman" w:hAnsi="Times New Roman"/>
          <w:sz w:val="24"/>
          <w:szCs w:val="24"/>
        </w:rPr>
        <w:t xml:space="preserve"> A codificação utilizada para controle das destinações de recursos é composta, no mínimo, por 03 (três) dígitos, conforme estabelece as Instruções Normativas nº 05/2011, 15/2011 e demais alterações do Tribunal de Contas do Estado de Minas Gerais.</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7º A elaboração do projeto, a aprovação e a execução da Lei Orçamentária de 2021 serão orientadas no sentido de buscar o equilíbrio entre receitas e despesas e deverão ser realizadas de modo a evidenciar a transparência da gestão fiscal, observando-se o princípio da publicidade e permitindo-se o amplo acesso da sociedade a todas as informações relativas a cada uma das etapas.</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8º Os valores previstos de receitas e despesas para o exercício de 2021 serão expressos em preços correntes, observarão as normas técnicas e legais e considerarão os efeitos das alterações na legislação, da variação do índice de preços, do crescimento econômico ou de qualquer outro fator relevante.</w:t>
      </w:r>
    </w:p>
    <w:p w:rsidR="00A83DE1" w:rsidRPr="00A83DE1" w:rsidRDefault="00A83DE1" w:rsidP="00A83DE1">
      <w:pPr>
        <w:spacing w:after="0" w:line="240" w:lineRule="auto"/>
        <w:ind w:firstLine="2268"/>
        <w:jc w:val="both"/>
        <w:rPr>
          <w:rFonts w:ascii="Times New Roman" w:hAnsi="Times New Roman"/>
          <w:sz w:val="24"/>
          <w:szCs w:val="24"/>
        </w:rPr>
      </w:pPr>
    </w:p>
    <w:p w:rsid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 1º No cálculo da Receita para 2021, serão consideradas as isenções e anistias estabelecidas no Código Tributário Municipal e no Anexo de Metas Fiscais, desde que obedecido o disposto no artigo 14 da Lei Complementar Federal n° 101, de 2000.</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eastAsia="DejaVuSerif" w:hAnsi="Times New Roman"/>
          <w:sz w:val="24"/>
          <w:szCs w:val="24"/>
        </w:rPr>
      </w:pPr>
      <w:r w:rsidRPr="00A83DE1">
        <w:rPr>
          <w:rFonts w:ascii="Times New Roman" w:hAnsi="Times New Roman"/>
          <w:sz w:val="24"/>
          <w:szCs w:val="24"/>
        </w:rPr>
        <w:t xml:space="preserve">§ 2º </w:t>
      </w:r>
      <w:r w:rsidRPr="00A83DE1">
        <w:rPr>
          <w:rFonts w:ascii="Times New Roman" w:eastAsia="DejaVuSerif" w:hAnsi="Times New Roman"/>
          <w:sz w:val="24"/>
          <w:szCs w:val="24"/>
        </w:rPr>
        <w:t xml:space="preserve">A projeção de cada categoria de receita para os exercícios de 2021, 2022 e 2023 observará o disposto no </w:t>
      </w:r>
      <w:r w:rsidRPr="00A83DE1">
        <w:rPr>
          <w:rFonts w:ascii="Times New Roman" w:eastAsia="DejaVuSerif" w:hAnsi="Times New Roman"/>
          <w:i/>
          <w:sz w:val="24"/>
          <w:szCs w:val="24"/>
        </w:rPr>
        <w:t>caput</w:t>
      </w:r>
      <w:r w:rsidRPr="00A83DE1">
        <w:rPr>
          <w:rFonts w:ascii="Times New Roman" w:eastAsia="DejaVuSerif" w:hAnsi="Times New Roman"/>
          <w:sz w:val="24"/>
          <w:szCs w:val="24"/>
        </w:rPr>
        <w:t xml:space="preserve"> deste artigo e poderá ser acrescida com os índices de 3,65% (três vírgula sessenta e cinco por cento) de inflação para 2021, 3,50% (três vírgula cinquenta por cento) para 2022 e 2023, e crescimento econômico de 3,30% (três vírgula trinta por cento) para 2021, 2,40% (dois vírgula quarenta por cento) para 2022 e 2,50% (dois vírgula cinquenta por cento) para 2023, conforme definição dos parâmetros econômicos contidos no Projeto de Lei de Diretrizes Orçamentárias da União para o exercício de 2021, dependendo do comportamento de sua evolução no ano em curso e nos anteriores.</w:t>
      </w:r>
    </w:p>
    <w:p w:rsidR="00A83DE1" w:rsidRPr="00A83DE1" w:rsidRDefault="00A83DE1" w:rsidP="00A83DE1">
      <w:pPr>
        <w:spacing w:after="0" w:line="240" w:lineRule="auto"/>
        <w:ind w:firstLine="2268"/>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9º O Poder Executivo colocará à disposição da Câmara Municipal, no mínimo 30 (trinta) dias antes do prazo final para encaminhamento de sua proposta orçamentária, os estudos e as estimativas das receitas para o exercício subsequente, conforme dispõe a Lei de Responsabilidade Fiscal.</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Parágrafo único. Atendido o disposto no artigo 29-A da Constituição da República, o repasse do Poder Legislativo Municipal, no exercício de 2021, será de 6% (seis por cento) do somatório da Receita Tributária e das Transferências previstas no parágrafo 5º do artigo 153 e nos artigos 158 e 159 da Constituição, efetivamente realizada no exercício de 2020, cujo montante deverá ser designado por estimativa na Lei Orçamentária de 2021.</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10 Não poderão ser fixadas despesas sem que estejam definidas as fontes dos recursos correspondentes.</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11 Na programação de investimentos em obras da Administração Pública Municipal, considerado o imperativo do ajuste fiscal, será observado o seguinte:</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 - os projetos já iniciados terão prioridade sobre os novos;</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II - os novos projetos serão programados, se:</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 for comprovada sua viabilidade técnica, econômica e financeira;</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b) não implicarem anulação de dotações destinadas a obras já iniciadas, em execução ou paralisadas;</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c) atendidas as despesas com a preservação do Patrimônio Público Municipal.</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12 As dotações consignadas na Lei Orçamentária para subvenções sociais e auxílios para despesa de capital serão destinadas a instituições sem fins lucrativos, comprovadamente de utilidade pública, visando o atendimento nas áreas de saúde, educação, assistência social, meio ambiente, esporte e/ou cultural.</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 xml:space="preserve">Parágrafo único. As transferências mencionadas no </w:t>
      </w:r>
      <w:r w:rsidRPr="00A83DE1">
        <w:rPr>
          <w:rFonts w:ascii="Times New Roman" w:hAnsi="Times New Roman"/>
          <w:i/>
          <w:sz w:val="24"/>
          <w:szCs w:val="24"/>
        </w:rPr>
        <w:t>caput</w:t>
      </w:r>
      <w:r w:rsidRPr="00A83DE1">
        <w:rPr>
          <w:rFonts w:ascii="Times New Roman" w:hAnsi="Times New Roman"/>
          <w:sz w:val="24"/>
          <w:szCs w:val="24"/>
        </w:rPr>
        <w:t xml:space="preserve"> deste artigo ficarão sujeitas à assinatura de convênio com a instituição beneficiada, em atendimento a Lei Federal nº 4.320/1964 e Lei Complementar Federal nº 101/2000.</w:t>
      </w:r>
    </w:p>
    <w:p w:rsidR="00A83DE1" w:rsidRPr="00A83DE1" w:rsidRDefault="00A83DE1" w:rsidP="00A83DE1">
      <w:pPr>
        <w:spacing w:after="0" w:line="240" w:lineRule="auto"/>
        <w:ind w:firstLine="2268"/>
        <w:jc w:val="both"/>
        <w:rPr>
          <w:rFonts w:ascii="Times New Roman" w:hAnsi="Times New Roman"/>
          <w:sz w:val="24"/>
          <w:szCs w:val="24"/>
          <w:highlight w:val="magenta"/>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13 Os recursos orçamentários de subvenções sociais poderão ser destinados a:</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 - creches e hospitais, atendimentos médicos, odontológicos e ambulatoriais em entidades sem fins lucrativos e desde que seja reconhecida, por Lei, sua utilidade pública;</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II - associações filantrópicas, com destinação exclusiva ao atendimento direto e gratuito ao público e voltadas para assistência social, desde que seja reconhecida, por Lei, sua utilidade pública e que estejam registradas nos respectivos Conselhos Municipais.</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14 Os recursos orçamentários de contribuições poderão ser transferidos a instituições recreativas, culturais, esportivas, ambientais, agropecuárias, de assistência social, saúde e educação, para cobrir despesas às quais não corresponda a contraprestação direta de bens e serviços e não seja reembolsável pelo recebedor, inclusive as destinadas a atender as despesas de manutenção de instituições de direito público ou privado.</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 xml:space="preserve">§ 1º As contribuições mencionadas no </w:t>
      </w:r>
      <w:r w:rsidRPr="00A83DE1">
        <w:rPr>
          <w:rFonts w:ascii="Times New Roman" w:hAnsi="Times New Roman"/>
          <w:i/>
          <w:sz w:val="24"/>
          <w:szCs w:val="24"/>
        </w:rPr>
        <w:t>caput</w:t>
      </w:r>
      <w:r w:rsidRPr="00A83DE1">
        <w:rPr>
          <w:rFonts w:ascii="Times New Roman" w:hAnsi="Times New Roman"/>
          <w:sz w:val="24"/>
          <w:szCs w:val="24"/>
        </w:rPr>
        <w:t xml:space="preserve"> deste artigo serão destinadas à entidade sem fins lucrativos para execução de programas e ações que contribuam diretamente para o alcance de diretrizes, objetivos e metas da Administração Municipal.</w:t>
      </w: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 xml:space="preserve">§ 2º A relação das instituições beneficiadas poderão constar na Lei Orçamentária Anual ou em lei específica e ficarão sujeitas à assinatura de convênio para recebimento dos recursos. </w:t>
      </w:r>
    </w:p>
    <w:p w:rsidR="00A83DE1" w:rsidRPr="00A83DE1" w:rsidRDefault="00A83DE1" w:rsidP="00A83DE1">
      <w:pPr>
        <w:spacing w:after="0" w:line="240" w:lineRule="auto"/>
        <w:ind w:firstLine="2268"/>
        <w:jc w:val="both"/>
        <w:rPr>
          <w:rFonts w:ascii="Times New Roman" w:hAnsi="Times New Roman"/>
          <w:sz w:val="24"/>
          <w:szCs w:val="24"/>
          <w:highlight w:val="magenta"/>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15 A transferência de recursos públicos para o setor público e privado, objetivando cobrir necessidades de pessoas físicas ou déficit de pessoas jurídicas, deverá ser autorizada por lei específica, sem prejuízo do que dispõe o artigo 26 da Lei Complementar Federal n° 101, de 2000, será precedida de análise do Plano de Aplicação das Metas de Interesse Social e a concessão priorizará os setores da sociedade civil que não tenham atendimento direto de serviços municipais.</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Parágrafo único. As pessoas físicas e as entidades privadas beneficiadas com recursos públicos a qualquer título submeter-se-ão à fiscalização do poder concedente, com a finalidade de verificar o cumprimento de metas e objetivos para os quais receberam os recursos.</w:t>
      </w:r>
    </w:p>
    <w:p w:rsidR="00A83DE1" w:rsidRPr="00A83DE1" w:rsidRDefault="00A83DE1" w:rsidP="00A83DE1">
      <w:pPr>
        <w:spacing w:after="0" w:line="240" w:lineRule="auto"/>
        <w:ind w:firstLine="2268"/>
        <w:jc w:val="both"/>
        <w:rPr>
          <w:rFonts w:ascii="Times New Roman" w:hAnsi="Times New Roman"/>
          <w:sz w:val="24"/>
          <w:szCs w:val="24"/>
          <w:highlight w:val="magenta"/>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16 As transferências de recursos correntes e de capital a outro ente da federação, consignadas na Lei Orçamentária Anual, a título de cooperação, auxílio ou assistência financeira, dependem da comprovação, por parte da unidade beneficiada, no ato da assinatura do instrumento original, desde que:</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 - atenda ao disposto no artigo 25 da Lei Complementar Federal n° 101, de 2000;</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II - exista previsão de contrapartida, que será estabelecida de modo compatível com a capacidade financeira da respectiva unidade beneficiária.</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 xml:space="preserve">§ 1º As transferências mencionadas no </w:t>
      </w:r>
      <w:r w:rsidRPr="00A83DE1">
        <w:rPr>
          <w:rFonts w:ascii="Times New Roman" w:hAnsi="Times New Roman"/>
          <w:i/>
          <w:sz w:val="24"/>
          <w:szCs w:val="24"/>
        </w:rPr>
        <w:t>caput</w:t>
      </w:r>
      <w:r w:rsidRPr="00A83DE1">
        <w:rPr>
          <w:rFonts w:ascii="Times New Roman" w:hAnsi="Times New Roman"/>
          <w:sz w:val="24"/>
          <w:szCs w:val="24"/>
        </w:rPr>
        <w:t xml:space="preserve"> deste artigo serão realizadas, exclusivamente, mediante convênio, acordo, ajuste ou outro instrumento congênere.</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 2º Os convênios citados no parágrafo anterior obedecerão ao artigo 39, da Lei Orgânica Municipal.</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 3º A exigência de contrapartida, estabelecida no inciso II deste artigo, não se aplica às transferências destinadas ao Estado e União.</w:t>
      </w:r>
    </w:p>
    <w:p w:rsidR="00A83DE1" w:rsidRDefault="00A83DE1" w:rsidP="00A83DE1">
      <w:pPr>
        <w:spacing w:after="0" w:line="240" w:lineRule="auto"/>
        <w:ind w:firstLine="2268"/>
        <w:jc w:val="both"/>
        <w:rPr>
          <w:rFonts w:ascii="Times New Roman" w:hAnsi="Times New Roman"/>
          <w:sz w:val="24"/>
          <w:szCs w:val="24"/>
          <w:highlight w:val="magenta"/>
        </w:rPr>
      </w:pPr>
    </w:p>
    <w:p w:rsidR="00A83DE1" w:rsidRPr="00A83DE1" w:rsidRDefault="00A83DE1" w:rsidP="00A83DE1">
      <w:pPr>
        <w:spacing w:after="0" w:line="240" w:lineRule="auto"/>
        <w:ind w:firstLine="2268"/>
        <w:jc w:val="both"/>
        <w:rPr>
          <w:rFonts w:ascii="Times New Roman" w:hAnsi="Times New Roman"/>
          <w:sz w:val="24"/>
          <w:szCs w:val="24"/>
          <w:highlight w:val="magenta"/>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lastRenderedPageBreak/>
        <w:t>Art. 17 As parcerias entre a Administração Pública e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 deverão observar as condições e exigências das Leis Federais nº 13.019, de 31 de julho de 2014 e n° 13.204, de 14 de dezembro de 2015, bem como o Decreto Municipal n° 5.586 de 16 de dezembro de 2016 e alterações posteriores.</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Pr>
          <w:rFonts w:ascii="Times New Roman" w:hAnsi="Times New Roman"/>
          <w:sz w:val="24"/>
          <w:szCs w:val="24"/>
        </w:rPr>
        <w:t>Art. 18</w:t>
      </w:r>
      <w:r w:rsidRPr="00A83DE1">
        <w:rPr>
          <w:rFonts w:ascii="Times New Roman" w:hAnsi="Times New Roman"/>
          <w:sz w:val="24"/>
          <w:szCs w:val="24"/>
        </w:rPr>
        <w:t xml:space="preserve"> O Poder Executivo fica autorizado a repassar recursos a título de subvenção econômica autorizados por lei específica, incluídos na Lei Orçamentária Anual ou em seus créditos adicionais. </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Parágrafo único. Os repasses de recursos serão efetivados, conforme determinam os artigos 12 e 17 da Lei Federal nº 4.320/1964, o artigo 116, da Lei Federal nº 8.666 de 1993 e suas alterações, e o artigo 26 da Lei Complementar nº 101, de 2000 – Lei de Responsabilidade Fiscal.</w:t>
      </w:r>
    </w:p>
    <w:p w:rsidR="00A83DE1" w:rsidRPr="00A83DE1" w:rsidRDefault="00A83DE1" w:rsidP="00A83DE1">
      <w:pPr>
        <w:spacing w:after="0" w:line="240" w:lineRule="auto"/>
        <w:ind w:firstLine="2268"/>
        <w:jc w:val="both"/>
        <w:rPr>
          <w:rFonts w:ascii="Times New Roman" w:hAnsi="Times New Roman"/>
          <w:sz w:val="24"/>
          <w:szCs w:val="24"/>
        </w:rPr>
      </w:pPr>
    </w:p>
    <w:p w:rsid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19 A dotação denominada Reserva de Contingência, prevista na Lei Orçamentária, será de 1% (um por cento) da Receita Corrente Líquida estimada para o exercício de 2021, sendo 0,5% (meio por cento) destinados ao atendimento de passivos contingentes e outros riscos e eventos fiscais imprevistos e 0,5% (meio por cento) destinados como fonte compensatória de recursos para abertura de créditos adicionais.</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Parágrafo único. Os Recursos da Reserva de Contingência, destinados ao atendimento de passivos contingentes e outros riscos e eventos fiscais imprevistos, caso não se concretizem, poderão ser utilizados pelo Chefe do Poder Executivo, como fonte compensatória de recursos para abertura de créditos adicionais, mediante autorização legislativa.</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20 As propostas parciais do Poder Legislativo e dos órgãos da Administração Direta e Indireta, para fins de consolidação do Projeto de Lei Orçamentária do Município, serão enviadas à Secretaria Municipal de Planejamento, Orçamento, Tecnologia e Comunicação Social, até o dia 14 de agosto de 2020, detalhadas por elemento de despesa.</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 xml:space="preserve">Parágrafo único. As propostas parciais a que se refere o </w:t>
      </w:r>
      <w:r w:rsidRPr="00A83DE1">
        <w:rPr>
          <w:rFonts w:ascii="Times New Roman" w:hAnsi="Times New Roman"/>
          <w:i/>
          <w:sz w:val="24"/>
          <w:szCs w:val="24"/>
        </w:rPr>
        <w:t>caput</w:t>
      </w:r>
      <w:r w:rsidRPr="00A83DE1">
        <w:rPr>
          <w:rFonts w:ascii="Times New Roman" w:hAnsi="Times New Roman"/>
          <w:sz w:val="24"/>
          <w:szCs w:val="24"/>
        </w:rPr>
        <w:t xml:space="preserve"> deste artigo serão elaboradas segundo preços correntes, sem nenhum fator de correção decorrente de variação inflacionária e deverão, excluído o Poder Legislativo, estar aprovadas pelos conselhos municipais, em atendimento a legislação vigente.</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21 Caberá à Secretaria Municipal de Planejamento, Orçamento, Tecnologia e Comunicação Social a coordenação da elaboração da Proposta Orçamentária de que trata a presente Lei.</w:t>
      </w:r>
    </w:p>
    <w:p w:rsidR="00A83DE1" w:rsidRDefault="00A83DE1" w:rsidP="00A83DE1">
      <w:pPr>
        <w:pStyle w:val="Recuodecorpodetexto"/>
        <w:ind w:left="2268"/>
        <w:jc w:val="both"/>
        <w:rPr>
          <w:b/>
        </w:rPr>
      </w:pPr>
    </w:p>
    <w:p w:rsidR="00A83DE1" w:rsidRPr="00A83DE1" w:rsidRDefault="00A83DE1" w:rsidP="00A83DE1">
      <w:pPr>
        <w:pStyle w:val="Recuodecorpodetexto"/>
        <w:ind w:left="2268"/>
        <w:jc w:val="both"/>
        <w:rPr>
          <w:b/>
        </w:rPr>
      </w:pPr>
      <w:r w:rsidRPr="00A83DE1">
        <w:rPr>
          <w:b/>
        </w:rPr>
        <w:t>CAPÍTULO IV</w:t>
      </w:r>
    </w:p>
    <w:p w:rsidR="00A83DE1" w:rsidRPr="00A83DE1" w:rsidRDefault="00A83DE1" w:rsidP="00A83DE1">
      <w:pPr>
        <w:pStyle w:val="Recuodecorpodetexto"/>
        <w:ind w:left="2268"/>
        <w:jc w:val="both"/>
        <w:rPr>
          <w:b/>
        </w:rPr>
      </w:pPr>
      <w:r w:rsidRPr="00A83DE1">
        <w:rPr>
          <w:b/>
        </w:rPr>
        <w:t>DAS DISPOSIÇÕES RELATIVAS ÀS DESPESAS DO MUNICÍPIO COM PESSOAL E ENCARGOS SOCIAIS</w:t>
      </w:r>
    </w:p>
    <w:p w:rsidR="00A83DE1" w:rsidRPr="00A83DE1" w:rsidRDefault="00A83DE1" w:rsidP="00A83DE1">
      <w:pPr>
        <w:pStyle w:val="Recuodecorpodetexto"/>
        <w:ind w:firstLine="2268"/>
        <w:jc w:val="both"/>
        <w:rPr>
          <w:b/>
        </w:rPr>
      </w:pPr>
    </w:p>
    <w:p w:rsidR="00A83DE1" w:rsidRPr="00A83DE1" w:rsidRDefault="00A83DE1" w:rsidP="00A83DE1">
      <w:pPr>
        <w:pStyle w:val="Recuodecorpodetexto"/>
        <w:ind w:left="0" w:firstLine="2268"/>
        <w:jc w:val="both"/>
        <w:rPr>
          <w:rFonts w:eastAsia="MS Mincho"/>
        </w:rPr>
      </w:pPr>
      <w:r w:rsidRPr="00A83DE1">
        <w:rPr>
          <w:rFonts w:eastAsia="MS Mincho"/>
        </w:rPr>
        <w:lastRenderedPageBreak/>
        <w:t>Art. 22 Para fins de atendimento ao disposto no artigo 169, parágrafo 1°, inciso II, da Constituição Federal, ficam autorizados aumentos de remuneração, concessões de vantagens, criação de cargos, empregos e funções e alterações de estruturas de carreiras, conforme lei específica, bem como admissões ou contratações de pessoal a qualquer título, observado o disposto na Lei Complementar Federal n° 101, de 2000.</w:t>
      </w:r>
    </w:p>
    <w:p w:rsidR="00A83DE1" w:rsidRPr="00A83DE1" w:rsidRDefault="00A83DE1" w:rsidP="00A83DE1">
      <w:pPr>
        <w:pStyle w:val="Recuodecorpodetexto"/>
        <w:ind w:left="0" w:firstLine="2268"/>
        <w:jc w:val="both"/>
        <w:rPr>
          <w:rFonts w:eastAsia="MS Mincho"/>
        </w:rPr>
      </w:pPr>
    </w:p>
    <w:p w:rsidR="00A83DE1" w:rsidRPr="00A83DE1" w:rsidRDefault="00A83DE1" w:rsidP="00A83DE1">
      <w:pPr>
        <w:pStyle w:val="Recuodecorpodetexto"/>
        <w:ind w:left="0" w:firstLine="2268"/>
        <w:jc w:val="both"/>
        <w:rPr>
          <w:rFonts w:eastAsia="MS Mincho"/>
        </w:rPr>
      </w:pPr>
      <w:r w:rsidRPr="00A83DE1">
        <w:t xml:space="preserve">§ 1º Será previsto o reajuste geral de pessoal referido no </w:t>
      </w:r>
      <w:r w:rsidRPr="00A83DE1">
        <w:rPr>
          <w:i/>
        </w:rPr>
        <w:t>caput</w:t>
      </w:r>
      <w:r w:rsidRPr="00A83DE1">
        <w:t xml:space="preserve"> deste artigo, sendo que os recursos necessários ao seu atendimento constarão da Lei Orçamentária para o exercício de 2021 em categoria de programação específica, observado o limite do artigo 20 da Lei Complementar Federal nº 101/2000.</w:t>
      </w:r>
    </w:p>
    <w:p w:rsidR="00A83DE1" w:rsidRPr="00A83DE1" w:rsidRDefault="00A83DE1" w:rsidP="00A83DE1">
      <w:pPr>
        <w:pStyle w:val="Recuodecorpodetexto"/>
        <w:ind w:left="0" w:firstLine="2268"/>
        <w:jc w:val="both"/>
      </w:pPr>
    </w:p>
    <w:p w:rsidR="00A83DE1" w:rsidRPr="00A83DE1" w:rsidRDefault="00A83DE1" w:rsidP="00A83DE1">
      <w:pPr>
        <w:pStyle w:val="Recuodecorpodetexto"/>
        <w:ind w:left="0" w:firstLine="2268"/>
        <w:jc w:val="both"/>
      </w:pPr>
      <w:r w:rsidRPr="00A83DE1">
        <w:t>§ 2º Se a despesa total com pessoal exceder o limite fixado no artigo 22, parágrafo único, inciso V, da Lei Complementar Federal n° 101, de 2000, a contratação de hora extra ficará limitada aos serviços essenciais de saúde, educação, assistência social e fornecimento de água.</w:t>
      </w:r>
    </w:p>
    <w:p w:rsidR="00A83DE1" w:rsidRPr="00A83DE1" w:rsidRDefault="00A83DE1" w:rsidP="00A83DE1">
      <w:pPr>
        <w:pStyle w:val="Recuodecorpodetexto"/>
        <w:ind w:left="0" w:firstLine="2268"/>
        <w:jc w:val="both"/>
        <w:rPr>
          <w:i/>
          <w:u w:val="single"/>
        </w:rPr>
      </w:pPr>
    </w:p>
    <w:p w:rsidR="00A83DE1" w:rsidRPr="00A83DE1" w:rsidRDefault="00A83DE1" w:rsidP="00A83DE1">
      <w:pPr>
        <w:pStyle w:val="Recuodecorpodetexto"/>
        <w:ind w:left="0" w:firstLine="2268"/>
        <w:jc w:val="both"/>
      </w:pPr>
      <w:r w:rsidRPr="00A83DE1">
        <w:t>Art. 23 As despesas com pessoal e encargos previdenciários serão fixadas em conformidade com a Lei Complementar Federal nº 101, de 2000, e as Instruções Normativas do Tribunal de Contas de Minas Gerais.</w:t>
      </w:r>
    </w:p>
    <w:p w:rsidR="00A83DE1" w:rsidRPr="00A83DE1" w:rsidRDefault="00A83DE1" w:rsidP="00A83DE1">
      <w:pPr>
        <w:pStyle w:val="Recuodecorpodetexto"/>
        <w:ind w:left="2268"/>
        <w:jc w:val="both"/>
      </w:pPr>
    </w:p>
    <w:p w:rsidR="00A83DE1" w:rsidRPr="00A83DE1" w:rsidRDefault="00A83DE1" w:rsidP="00A83DE1">
      <w:pPr>
        <w:pStyle w:val="Recuodecorpodetexto"/>
        <w:ind w:left="2268"/>
        <w:jc w:val="both"/>
        <w:rPr>
          <w:b/>
        </w:rPr>
      </w:pPr>
      <w:r w:rsidRPr="00A83DE1">
        <w:rPr>
          <w:b/>
        </w:rPr>
        <w:t>CAPÍTULO V</w:t>
      </w:r>
    </w:p>
    <w:p w:rsidR="00A83DE1" w:rsidRPr="00A83DE1" w:rsidRDefault="00A83DE1" w:rsidP="00A83DE1">
      <w:pPr>
        <w:pStyle w:val="Recuodecorpodetexto"/>
        <w:ind w:left="2268"/>
        <w:jc w:val="both"/>
      </w:pPr>
      <w:r w:rsidRPr="00A83DE1">
        <w:rPr>
          <w:b/>
        </w:rPr>
        <w:t>DAS DIRETRIZES PARA A EXECUÇÃO ORÇAMENTÁRIA</w:t>
      </w:r>
    </w:p>
    <w:p w:rsidR="00A83DE1" w:rsidRPr="00A83DE1" w:rsidRDefault="00A83DE1" w:rsidP="00A83DE1">
      <w:pPr>
        <w:pStyle w:val="Recuodecorpodetexto"/>
        <w:tabs>
          <w:tab w:val="left" w:pos="9356"/>
        </w:tabs>
        <w:ind w:firstLine="2268"/>
        <w:jc w:val="both"/>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24 A apuração do excesso de arrecadação para fins de abertura de créditos adicionais suplementares ou especiais será feita por fonte de recursos, distinguindo-se os recursos ordinários dos vinculados.</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25 Os recursos de convênios e doações não previstos nos orçamentos da receita, o seu excesso de arrecadação ou os saldos financeiros transferidos de exercícios anteriores poderão ser utilizados como fonte de recursos para abertura de créditos adicionais suplementares e especiais, obedecido o grupo de fonte e destinação de recursos estabelecidos pelas Instruções Normativas nº 05/2011, 15/2011 e demais alterações do Tribunal de Contas do Estado de Minas Gerais.</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pStyle w:val="Recuodecorpodetexto"/>
        <w:ind w:left="0" w:firstLine="2268"/>
        <w:jc w:val="both"/>
      </w:pPr>
      <w:r w:rsidRPr="00A83DE1">
        <w:t>Art. 26 O Poder Executivo deverá elaborar e publicar, até 30 (trinta) dias após a publicação da Lei Orçamentária de 2021, Cronograma Anual de Desembolso Mensal, observando, em relação às despesas constantes desse cronograma, a abrangência necessária à obtenção das metas fiscais.</w:t>
      </w:r>
    </w:p>
    <w:p w:rsidR="00A83DE1" w:rsidRPr="00A83DE1" w:rsidRDefault="00A83DE1" w:rsidP="00A83DE1">
      <w:pPr>
        <w:pStyle w:val="Recuodecorpodetexto"/>
        <w:ind w:left="0" w:firstLine="2268"/>
        <w:jc w:val="both"/>
      </w:pPr>
    </w:p>
    <w:p w:rsidR="00A83DE1" w:rsidRPr="00A83DE1" w:rsidRDefault="00A83DE1" w:rsidP="00A83DE1">
      <w:pPr>
        <w:pStyle w:val="Recuodecorpodetexto"/>
        <w:ind w:left="0" w:firstLine="2268"/>
        <w:jc w:val="both"/>
      </w:pPr>
      <w:r w:rsidRPr="00A83DE1">
        <w:t>Art. 27 Para atender ao disposto na Lei de Responsabilidade Fiscal, o Poder Executivo se incumbirá do seguinte:</w:t>
      </w:r>
    </w:p>
    <w:p w:rsidR="00A83DE1" w:rsidRDefault="00A83DE1" w:rsidP="00A83DE1">
      <w:pPr>
        <w:pStyle w:val="Recuodecorpodetexto"/>
        <w:ind w:left="0" w:firstLine="2268"/>
        <w:jc w:val="both"/>
      </w:pPr>
    </w:p>
    <w:p w:rsidR="00A83DE1" w:rsidRPr="00A83DE1" w:rsidRDefault="0035156E" w:rsidP="00A83DE1">
      <w:pPr>
        <w:pStyle w:val="Recuodecorpodetexto"/>
        <w:ind w:left="0" w:firstLine="2268"/>
        <w:jc w:val="both"/>
      </w:pPr>
      <w:r>
        <w:t>I -</w:t>
      </w:r>
      <w:r w:rsidR="00A83DE1" w:rsidRPr="00A83DE1">
        <w:t xml:space="preserve"> publicar, até 30 (trinta) dias após o encerramento do bimestre, relatório resumido da execução orçamentária;</w:t>
      </w:r>
    </w:p>
    <w:p w:rsidR="00A83DE1" w:rsidRDefault="00A83DE1" w:rsidP="00A83DE1">
      <w:pPr>
        <w:pStyle w:val="Recuodecorpodetexto"/>
        <w:ind w:left="0" w:firstLine="2268"/>
        <w:jc w:val="both"/>
      </w:pPr>
    </w:p>
    <w:p w:rsidR="00A83DE1" w:rsidRPr="00A83DE1" w:rsidRDefault="00A83DE1" w:rsidP="00A83DE1">
      <w:pPr>
        <w:pStyle w:val="Recuodecorpodetexto"/>
        <w:ind w:left="0" w:firstLine="2268"/>
        <w:jc w:val="both"/>
      </w:pPr>
      <w:r w:rsidRPr="00A83DE1">
        <w:t>II - desdobrar em metas bimestrais as receitas previstas, com especificação das medidas de combate à evasão e à sonegação, quantidade e valores de ações para cobrança da dívida ativa e dos créditos passíveis de cobrança administrativa;</w:t>
      </w:r>
    </w:p>
    <w:p w:rsidR="00A83DE1" w:rsidRDefault="00A83DE1" w:rsidP="00A83DE1">
      <w:pPr>
        <w:pStyle w:val="Recuodecorpodetexto"/>
        <w:ind w:left="0" w:firstLine="2268"/>
        <w:jc w:val="both"/>
      </w:pPr>
      <w:r w:rsidRPr="00A83DE1">
        <w:lastRenderedPageBreak/>
        <w:t>III - o Plano Plurianual, a Lei de Diretrizes Orçamentárias, a Lei Orçamentária Anual, as Prestações de Contas e os Pareceres do Tribunal de Contas do Estado serão amplamente divulgados, inclusive na internet, e ficarão à disposição da comunidade.</w:t>
      </w:r>
    </w:p>
    <w:p w:rsidR="00A83DE1" w:rsidRPr="00A83DE1" w:rsidRDefault="00A83DE1" w:rsidP="00A83DE1">
      <w:pPr>
        <w:pStyle w:val="Recuodecorpodetexto"/>
        <w:ind w:left="0" w:firstLine="2268"/>
        <w:jc w:val="both"/>
      </w:pPr>
    </w:p>
    <w:p w:rsidR="00A83DE1" w:rsidRPr="00A83DE1" w:rsidRDefault="00A83DE1" w:rsidP="00A83DE1">
      <w:pPr>
        <w:pStyle w:val="Recuodecorpodetexto"/>
        <w:ind w:left="0" w:firstLine="2268"/>
        <w:jc w:val="both"/>
        <w:rPr>
          <w:highlight w:val="magenta"/>
        </w:rPr>
      </w:pPr>
      <w:r w:rsidRPr="00A83DE1">
        <w:t>Art. 28 Se a previsão de arrecadação da receita não se concretizar, e caso seja necessária à limitação de empenho das dotações orçamentárias, esta não abrangerá as despesas com saúde, educação, assistência social e fornecimento de água.</w:t>
      </w:r>
    </w:p>
    <w:p w:rsidR="00A83DE1" w:rsidRPr="00A83DE1" w:rsidRDefault="00A83DE1" w:rsidP="00A83DE1">
      <w:pPr>
        <w:pStyle w:val="Recuodecorpodetexto"/>
        <w:ind w:left="0" w:firstLine="2268"/>
        <w:jc w:val="both"/>
        <w:rPr>
          <w:highlight w:val="magenta"/>
        </w:rPr>
      </w:pPr>
    </w:p>
    <w:p w:rsidR="00A83DE1" w:rsidRPr="00A83DE1" w:rsidRDefault="00A83DE1" w:rsidP="00A83DE1">
      <w:pPr>
        <w:pStyle w:val="Recuodecorpodetexto"/>
        <w:ind w:left="0" w:firstLine="2268"/>
        <w:jc w:val="both"/>
      </w:pPr>
      <w:r w:rsidRPr="00A83DE1">
        <w:t>Art. 29 Caso seja necessária a limitação de empenho das dotações orçamentárias, nos termos do artigo 9º da Lei Complementar Federal n° 101, de 2000, será fixado por Decreto do Poder Executivo, excluídas as despesas que constituem obrigação constitucional ou legal de execução e as despesas mencionadas no artigo anterior.</w:t>
      </w:r>
    </w:p>
    <w:p w:rsidR="00A83DE1" w:rsidRPr="00A83DE1" w:rsidRDefault="00A83DE1" w:rsidP="00A83DE1">
      <w:pPr>
        <w:pStyle w:val="Recuodecorpodetexto"/>
        <w:ind w:left="0" w:firstLine="2268"/>
        <w:jc w:val="both"/>
      </w:pPr>
    </w:p>
    <w:p w:rsidR="00A83DE1" w:rsidRPr="00A83DE1" w:rsidRDefault="00A83DE1" w:rsidP="00A83DE1">
      <w:pPr>
        <w:pStyle w:val="Recuodecorpodetexto"/>
        <w:ind w:left="0" w:firstLine="2268"/>
        <w:jc w:val="both"/>
      </w:pPr>
      <w:r w:rsidRPr="00A83DE1">
        <w:t>Art. 30 Para atender ao disposto no parágrafo 3º do artigo 1</w:t>
      </w:r>
      <w:r w:rsidR="0035156E">
        <w:t>6 da Lei Complementar Federal nº</w:t>
      </w:r>
      <w:r w:rsidRPr="00A83DE1">
        <w:t xml:space="preserve"> 101, de 2000, considera-se como despesas irrelevantes aquelas cujo valor não ultrapasse, para bens e serviços, os limites estabelecidos no inciso II do artigo 24 da Lei Federal n. 8.666, de 21 de junho de 1993.</w:t>
      </w:r>
    </w:p>
    <w:p w:rsidR="00A83DE1" w:rsidRPr="00A83DE1" w:rsidRDefault="00A83DE1" w:rsidP="00A83DE1">
      <w:pPr>
        <w:pStyle w:val="Recuodecorpodetexto"/>
        <w:ind w:firstLine="2268"/>
        <w:jc w:val="both"/>
      </w:pPr>
    </w:p>
    <w:p w:rsidR="00A83DE1" w:rsidRPr="00A83DE1" w:rsidRDefault="00A83DE1" w:rsidP="00A83DE1">
      <w:pPr>
        <w:autoSpaceDE w:val="0"/>
        <w:autoSpaceDN w:val="0"/>
        <w:adjustRightInd w:val="0"/>
        <w:spacing w:after="0" w:line="240" w:lineRule="auto"/>
        <w:ind w:firstLine="2268"/>
        <w:jc w:val="both"/>
        <w:rPr>
          <w:rFonts w:ascii="Times New Roman" w:hAnsi="Times New Roman"/>
          <w:sz w:val="24"/>
          <w:szCs w:val="24"/>
        </w:rPr>
      </w:pPr>
      <w:r w:rsidRPr="00A83DE1">
        <w:rPr>
          <w:rFonts w:ascii="Times New Roman" w:hAnsi="Times New Roman"/>
          <w:sz w:val="24"/>
          <w:szCs w:val="24"/>
        </w:rPr>
        <w:t>Art. 31 A despesa com precatórios judiciários e cumprimento de sentenças judiciais será programada, na lei orçamentária, em dotação específica da unidade orçamentária responsável pelo débito.</w:t>
      </w:r>
    </w:p>
    <w:p w:rsidR="00A83DE1" w:rsidRDefault="00A83DE1" w:rsidP="00A83DE1">
      <w:pPr>
        <w:autoSpaceDE w:val="0"/>
        <w:autoSpaceDN w:val="0"/>
        <w:adjustRightInd w:val="0"/>
        <w:spacing w:after="0" w:line="240" w:lineRule="auto"/>
        <w:ind w:firstLine="2268"/>
        <w:jc w:val="both"/>
        <w:rPr>
          <w:rFonts w:ascii="Times New Roman" w:hAnsi="Times New Roman"/>
          <w:sz w:val="24"/>
          <w:szCs w:val="24"/>
        </w:rPr>
      </w:pPr>
    </w:p>
    <w:p w:rsidR="00A83DE1" w:rsidRPr="00A83DE1" w:rsidRDefault="00A83DE1" w:rsidP="00A83DE1">
      <w:pPr>
        <w:autoSpaceDE w:val="0"/>
        <w:autoSpaceDN w:val="0"/>
        <w:adjustRightInd w:val="0"/>
        <w:spacing w:after="0" w:line="240" w:lineRule="auto"/>
        <w:ind w:firstLine="2268"/>
        <w:jc w:val="both"/>
        <w:rPr>
          <w:rFonts w:ascii="Times New Roman" w:hAnsi="Times New Roman"/>
          <w:sz w:val="24"/>
          <w:szCs w:val="24"/>
        </w:rPr>
      </w:pPr>
      <w:r w:rsidRPr="00A83DE1">
        <w:rPr>
          <w:rFonts w:ascii="Times New Roman" w:hAnsi="Times New Roman"/>
          <w:sz w:val="24"/>
          <w:szCs w:val="24"/>
        </w:rPr>
        <w:t>§ 1º Serão alocados os recursos para as despesas com precatórios judiciários, na proposta orçamentária, com base na relação de débitos apresentados, na sede do Município, até 26 de junho de 2020, de acordo com o parágrafo 1º do artigo 100 da Constituição da República, com a redação dada pela Emenda Constitucional n° 30, de 13 de setembro de 2000.</w:t>
      </w:r>
    </w:p>
    <w:p w:rsidR="00A83DE1" w:rsidRDefault="00A83DE1" w:rsidP="00A83DE1">
      <w:pPr>
        <w:pStyle w:val="Corpodetexto"/>
        <w:autoSpaceDE w:val="0"/>
        <w:autoSpaceDN w:val="0"/>
        <w:adjustRightInd w:val="0"/>
        <w:spacing w:after="0" w:line="240" w:lineRule="auto"/>
        <w:ind w:firstLine="2268"/>
        <w:jc w:val="both"/>
        <w:rPr>
          <w:rFonts w:ascii="Times New Roman" w:hAnsi="Times New Roman"/>
          <w:sz w:val="24"/>
          <w:szCs w:val="24"/>
        </w:rPr>
      </w:pPr>
    </w:p>
    <w:p w:rsidR="00A83DE1" w:rsidRPr="00A83DE1" w:rsidRDefault="00A83DE1" w:rsidP="00A83DE1">
      <w:pPr>
        <w:pStyle w:val="Corpodetexto"/>
        <w:autoSpaceDE w:val="0"/>
        <w:autoSpaceDN w:val="0"/>
        <w:adjustRightInd w:val="0"/>
        <w:spacing w:after="0" w:line="240" w:lineRule="auto"/>
        <w:ind w:firstLine="2268"/>
        <w:jc w:val="both"/>
        <w:rPr>
          <w:rFonts w:ascii="Times New Roman" w:hAnsi="Times New Roman"/>
          <w:sz w:val="24"/>
          <w:szCs w:val="24"/>
        </w:rPr>
      </w:pPr>
      <w:r w:rsidRPr="00A83DE1">
        <w:rPr>
          <w:rFonts w:ascii="Times New Roman" w:hAnsi="Times New Roman"/>
          <w:sz w:val="24"/>
          <w:szCs w:val="24"/>
        </w:rPr>
        <w:t>§ 2º A Procuradoria Geral do Município encaminhará à Secretaria Municipal de Planejamento, Orçamento, Tecnologia e Comunicação Social, até 31 de julho do corrente exercício, a relação dos débitos decorrentes de precatórios judiciários, a serem incluídos na proposta da Lei Orçamentária Anual para 2021, determinados pelo parágrafo 5º do artigo 100, da Constituição Federal, de 1988 discriminado por natureza de despesa até o nível de elemento.</w:t>
      </w:r>
    </w:p>
    <w:p w:rsidR="00A83DE1" w:rsidRPr="00A83DE1" w:rsidRDefault="00A83DE1" w:rsidP="00A83DE1">
      <w:pPr>
        <w:pStyle w:val="Corpodetexto"/>
        <w:autoSpaceDE w:val="0"/>
        <w:autoSpaceDN w:val="0"/>
        <w:adjustRightInd w:val="0"/>
        <w:spacing w:after="0" w:line="240" w:lineRule="auto"/>
        <w:ind w:firstLine="2268"/>
        <w:jc w:val="both"/>
        <w:rPr>
          <w:rFonts w:ascii="Times New Roman" w:hAnsi="Times New Roman"/>
          <w:sz w:val="24"/>
          <w:szCs w:val="24"/>
          <w:highlight w:val="yellow"/>
        </w:rPr>
      </w:pPr>
    </w:p>
    <w:p w:rsidR="00A83DE1" w:rsidRPr="00A83DE1" w:rsidRDefault="00A83DE1" w:rsidP="00A83DE1">
      <w:pPr>
        <w:pStyle w:val="Recuodecorpodetexto"/>
        <w:ind w:left="0" w:firstLine="2268"/>
        <w:jc w:val="both"/>
      </w:pPr>
      <w:r w:rsidRPr="00A83DE1">
        <w:t>Art. 32 Fica o Poder Executivo autorizado a contribuir com despesas de custeio de órgãos do Estado e da União, mediante celebração de convênio.</w:t>
      </w:r>
    </w:p>
    <w:p w:rsidR="00A83DE1" w:rsidRPr="00A83DE1" w:rsidRDefault="00A83DE1" w:rsidP="00A83DE1">
      <w:pPr>
        <w:pStyle w:val="Corpodetexto"/>
        <w:spacing w:after="0" w:line="240" w:lineRule="auto"/>
        <w:ind w:firstLine="2268"/>
        <w:jc w:val="both"/>
        <w:rPr>
          <w:rFonts w:ascii="Times New Roman" w:hAnsi="Times New Roman"/>
          <w:sz w:val="24"/>
          <w:szCs w:val="24"/>
          <w:highlight w:val="cyan"/>
        </w:rPr>
      </w:pPr>
    </w:p>
    <w:p w:rsidR="00A83DE1" w:rsidRPr="00A83DE1" w:rsidRDefault="00A83DE1" w:rsidP="00A83DE1">
      <w:pPr>
        <w:autoSpaceDE w:val="0"/>
        <w:autoSpaceDN w:val="0"/>
        <w:adjustRightInd w:val="0"/>
        <w:spacing w:after="0" w:line="240" w:lineRule="auto"/>
        <w:ind w:firstLine="2268"/>
        <w:jc w:val="both"/>
        <w:rPr>
          <w:rFonts w:ascii="Times New Roman" w:hAnsi="Times New Roman"/>
          <w:sz w:val="24"/>
          <w:szCs w:val="24"/>
        </w:rPr>
      </w:pPr>
      <w:r w:rsidRPr="00A83DE1">
        <w:rPr>
          <w:rFonts w:ascii="Times New Roman" w:hAnsi="Times New Roman"/>
          <w:sz w:val="24"/>
          <w:szCs w:val="24"/>
        </w:rPr>
        <w:t>Art. 33 O Poder Executivo poderá, mediante autorização legislativa, transpor, remanejar, transferir ou utilizar, total ou parcialmente, as dotações orçamentárias aprovadas na Lei Orçamentária de 2021 e nos créditos adicionais, em decorrência da extinção, da transformação, da transferência, da incorporação ou do desmembramento de órgãos e entidades, e de alterações de suas competências ou atribuições, mantida a estrutura programática, assim como o detalhamento por categoria econômica, grupo de natureza da despesa, modalidade de aplicação, elemento de despesa e fontes de recursos.</w:t>
      </w:r>
    </w:p>
    <w:p w:rsidR="00A83DE1" w:rsidRPr="00A83DE1" w:rsidRDefault="00A83DE1" w:rsidP="00A83DE1">
      <w:pPr>
        <w:autoSpaceDE w:val="0"/>
        <w:autoSpaceDN w:val="0"/>
        <w:adjustRightInd w:val="0"/>
        <w:spacing w:after="0" w:line="240" w:lineRule="auto"/>
        <w:ind w:firstLine="2268"/>
        <w:jc w:val="both"/>
        <w:rPr>
          <w:rFonts w:ascii="Times New Roman" w:hAnsi="Times New Roman"/>
          <w:sz w:val="24"/>
          <w:szCs w:val="24"/>
        </w:rPr>
      </w:pPr>
    </w:p>
    <w:p w:rsidR="00A83DE1" w:rsidRPr="00A83DE1" w:rsidRDefault="00A83DE1" w:rsidP="00A83DE1">
      <w:pPr>
        <w:autoSpaceDE w:val="0"/>
        <w:autoSpaceDN w:val="0"/>
        <w:adjustRightInd w:val="0"/>
        <w:spacing w:after="0" w:line="240" w:lineRule="auto"/>
        <w:ind w:firstLine="2268"/>
        <w:jc w:val="both"/>
        <w:rPr>
          <w:rFonts w:ascii="Times New Roman" w:hAnsi="Times New Roman"/>
          <w:sz w:val="24"/>
          <w:szCs w:val="24"/>
        </w:rPr>
      </w:pPr>
      <w:r w:rsidRPr="00A83DE1">
        <w:rPr>
          <w:rFonts w:ascii="Times New Roman" w:hAnsi="Times New Roman"/>
          <w:sz w:val="24"/>
          <w:szCs w:val="24"/>
        </w:rPr>
        <w:lastRenderedPageBreak/>
        <w:t>Parágrafo único. A transposição, a transferência ou o remanejamento não poderá resultar em alteração dos valores das programações aprovadas na Lei Orçamentária de 2021 ou nos créditos adicionais, hipótese em que poderá haver, excepcionalmente, adequação da classificação funcional e do Programa de Trabalho.</w:t>
      </w:r>
    </w:p>
    <w:p w:rsidR="00A83DE1" w:rsidRPr="00A83DE1" w:rsidRDefault="00A83DE1" w:rsidP="00A83DE1">
      <w:pPr>
        <w:autoSpaceDE w:val="0"/>
        <w:autoSpaceDN w:val="0"/>
        <w:adjustRightInd w:val="0"/>
        <w:spacing w:after="0" w:line="240" w:lineRule="auto"/>
        <w:ind w:firstLine="2268"/>
        <w:jc w:val="both"/>
        <w:rPr>
          <w:rFonts w:ascii="Times New Roman" w:hAnsi="Times New Roman"/>
          <w:sz w:val="24"/>
          <w:szCs w:val="24"/>
        </w:rPr>
      </w:pPr>
    </w:p>
    <w:p w:rsidR="00A83DE1" w:rsidRPr="00A83DE1" w:rsidRDefault="00A83DE1" w:rsidP="00A83DE1">
      <w:pPr>
        <w:pStyle w:val="Recuodecorpodetexto"/>
        <w:ind w:left="2268"/>
        <w:jc w:val="both"/>
        <w:rPr>
          <w:b/>
        </w:rPr>
      </w:pPr>
      <w:r w:rsidRPr="00A83DE1">
        <w:rPr>
          <w:b/>
        </w:rPr>
        <w:t>CAPÍTULO VI</w:t>
      </w:r>
    </w:p>
    <w:p w:rsidR="00A83DE1" w:rsidRPr="00A83DE1" w:rsidRDefault="00A83DE1" w:rsidP="00A83DE1">
      <w:pPr>
        <w:pStyle w:val="Recuodecorpodetexto"/>
        <w:ind w:left="2268"/>
        <w:jc w:val="both"/>
        <w:rPr>
          <w:b/>
        </w:rPr>
      </w:pPr>
      <w:r w:rsidRPr="00A83DE1">
        <w:rPr>
          <w:b/>
        </w:rPr>
        <w:t>DAS DISPOSIÇÕES SOBRE AS ALTERAÇÕES NA LEGISLAÇÃO TRIBUTÁRIA</w:t>
      </w:r>
    </w:p>
    <w:p w:rsidR="00A83DE1" w:rsidRPr="00A83DE1" w:rsidRDefault="00A83DE1" w:rsidP="00A83DE1">
      <w:pPr>
        <w:pStyle w:val="Recuodecorpodetexto"/>
        <w:ind w:left="2268" w:firstLine="2268"/>
        <w:jc w:val="both"/>
        <w:rPr>
          <w:b/>
        </w:rPr>
      </w:pPr>
    </w:p>
    <w:p w:rsidR="00A83DE1" w:rsidRPr="00A83DE1" w:rsidRDefault="00A83DE1" w:rsidP="00A83DE1">
      <w:pPr>
        <w:pStyle w:val="Recuodecorpodetexto"/>
        <w:ind w:left="0" w:firstLine="2268"/>
        <w:jc w:val="both"/>
      </w:pPr>
      <w:r w:rsidRPr="00A83DE1">
        <w:t>Art. 34 O Poder Executivo enviará à Câmara Municipal projetos de lei sobre matéria tributária que objetivem revisar ou alterar a legislação vigente, com vistas a seu aperfeiçoamento, adequação a mandamentos constitucionais e ajustamento a leis complementares federais, resoluções do Senado Federal ou decisões judiciais.</w:t>
      </w:r>
    </w:p>
    <w:p w:rsidR="00A83DE1" w:rsidRPr="00A83DE1" w:rsidRDefault="00A83DE1" w:rsidP="00A83DE1">
      <w:pPr>
        <w:pStyle w:val="Recuodecorpodetexto"/>
        <w:ind w:left="0" w:firstLine="2268"/>
        <w:jc w:val="both"/>
      </w:pPr>
    </w:p>
    <w:p w:rsidR="00A83DE1" w:rsidRPr="00A83DE1" w:rsidRDefault="00A83DE1" w:rsidP="00A83DE1">
      <w:pPr>
        <w:pStyle w:val="Recuodecorpodetexto"/>
        <w:ind w:left="0" w:firstLine="2268"/>
        <w:jc w:val="both"/>
      </w:pPr>
      <w:r w:rsidRPr="00A83DE1">
        <w:t>Art. 35 A lei que conceder ou ampliar incentivo ou benefício de natureza tributária só será aprovada se atendidas às exigências do artigo 14 da Lei Complementar Federal n° 101, de 2000.</w:t>
      </w:r>
    </w:p>
    <w:p w:rsidR="00A83DE1" w:rsidRPr="00A83DE1" w:rsidRDefault="00A83DE1" w:rsidP="00A83DE1">
      <w:pPr>
        <w:pStyle w:val="Recuodecorpodetexto"/>
        <w:ind w:left="0" w:firstLine="2268"/>
        <w:jc w:val="both"/>
      </w:pPr>
    </w:p>
    <w:p w:rsidR="00A83DE1" w:rsidRPr="00A83DE1" w:rsidRDefault="00A83DE1" w:rsidP="00A83DE1">
      <w:pPr>
        <w:pStyle w:val="Recuodecorpodetexto"/>
        <w:ind w:left="0" w:firstLine="2268"/>
        <w:jc w:val="both"/>
        <w:rPr>
          <w:b/>
        </w:rPr>
      </w:pPr>
      <w:r w:rsidRPr="00A83DE1">
        <w:rPr>
          <w:b/>
        </w:rPr>
        <w:t>CAPÍTULO VII</w:t>
      </w:r>
    </w:p>
    <w:p w:rsidR="00A83DE1" w:rsidRPr="00A83DE1" w:rsidRDefault="00A83DE1" w:rsidP="00A83DE1">
      <w:pPr>
        <w:pStyle w:val="Recuodecorpodetexto"/>
        <w:ind w:left="0" w:firstLine="2268"/>
        <w:jc w:val="both"/>
        <w:rPr>
          <w:b/>
        </w:rPr>
      </w:pPr>
      <w:r w:rsidRPr="00A83DE1">
        <w:rPr>
          <w:b/>
        </w:rPr>
        <w:t>DAS DISPOSIÇÕES GERAIS</w:t>
      </w:r>
    </w:p>
    <w:p w:rsidR="00A83DE1" w:rsidRPr="00A83DE1" w:rsidRDefault="00A83DE1" w:rsidP="00A83DE1">
      <w:pPr>
        <w:pStyle w:val="Recuodecorpodetexto"/>
        <w:ind w:firstLine="2268"/>
        <w:jc w:val="both"/>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Art. 36 Se o Projeto de Lei Orçamentária Anual não for sancionado pelo Chefe do Poder Executivo até o dia 31 de dezembro de 2020, a programação dele constante poderá ser executada para atendimento das seguintes despesas:</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 - pessoal e encargos;</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II - pagamento e benefícios previdenciários;</w:t>
      </w:r>
    </w:p>
    <w:p w:rsid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III - transferências constitucionais e legais;</w:t>
      </w:r>
    </w:p>
    <w:p w:rsidR="00A83DE1" w:rsidRDefault="00A83DE1" w:rsidP="00A83DE1">
      <w:pPr>
        <w:spacing w:after="0" w:line="240" w:lineRule="auto"/>
        <w:ind w:firstLine="2268"/>
        <w:jc w:val="both"/>
        <w:rPr>
          <w:rFonts w:ascii="Times New Roman" w:hAnsi="Times New Roman"/>
          <w:sz w:val="24"/>
          <w:szCs w:val="24"/>
        </w:rPr>
      </w:pPr>
    </w:p>
    <w:p w:rsid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IV - atendimento ambulatorial, emergencial e hospitalar do Sistema Único de Saúde - SUS, observado o disposto na Emenda Constitucional n° 20, de 2002;</w:t>
      </w:r>
    </w:p>
    <w:p w:rsidR="00FF6FC8" w:rsidRPr="00A83DE1" w:rsidRDefault="00FF6FC8" w:rsidP="00A83DE1">
      <w:pPr>
        <w:spacing w:after="0" w:line="240" w:lineRule="auto"/>
        <w:ind w:firstLine="2268"/>
        <w:jc w:val="both"/>
        <w:rPr>
          <w:rFonts w:ascii="Times New Roman" w:hAnsi="Times New Roman"/>
          <w:sz w:val="24"/>
          <w:szCs w:val="24"/>
        </w:rPr>
      </w:pPr>
    </w:p>
    <w:p w:rsidR="00A83DE1" w:rsidRPr="00A83DE1" w:rsidRDefault="00A83DE1" w:rsidP="00A83DE1">
      <w:pPr>
        <w:spacing w:after="0" w:line="240" w:lineRule="auto"/>
        <w:ind w:firstLine="2268"/>
        <w:jc w:val="both"/>
        <w:rPr>
          <w:rFonts w:ascii="Times New Roman" w:hAnsi="Times New Roman"/>
          <w:sz w:val="24"/>
          <w:szCs w:val="24"/>
        </w:rPr>
      </w:pPr>
      <w:r w:rsidRPr="00A83DE1">
        <w:rPr>
          <w:rFonts w:ascii="Times New Roman" w:hAnsi="Times New Roman"/>
          <w:sz w:val="24"/>
          <w:szCs w:val="24"/>
        </w:rPr>
        <w:t>V - ações de educação, pagamento do serviço da dívida e precatórios judiciais, manutenção dos serviços de água e esgoto, iluminação pública e demais despesas referentes à prestação dos serviços essencialmente criados.</w:t>
      </w:r>
    </w:p>
    <w:p w:rsidR="00A83DE1" w:rsidRPr="00A83DE1" w:rsidRDefault="00A83DE1" w:rsidP="00A83DE1">
      <w:pPr>
        <w:spacing w:after="0" w:line="240" w:lineRule="auto"/>
        <w:ind w:firstLine="2268"/>
        <w:jc w:val="both"/>
        <w:rPr>
          <w:rFonts w:ascii="Times New Roman" w:hAnsi="Times New Roman"/>
          <w:sz w:val="24"/>
          <w:szCs w:val="24"/>
        </w:rPr>
      </w:pPr>
    </w:p>
    <w:p w:rsidR="00A83DE1" w:rsidRPr="00A83DE1" w:rsidRDefault="00A83DE1" w:rsidP="00A83DE1">
      <w:pPr>
        <w:pStyle w:val="Recuodecorpodetexto"/>
        <w:ind w:left="0" w:firstLine="2268"/>
        <w:jc w:val="both"/>
      </w:pPr>
      <w:r w:rsidRPr="00A83DE1">
        <w:t>Art. 37 O Poder Executivo implementará normas de acompanhamento das ações governamentais, visando o controle de custos e a avaliação dos resultados dos programas financiados com recursos do Orçamento, em conformidade com a Lei Complementar Federal nº 101/2000.</w:t>
      </w:r>
    </w:p>
    <w:p w:rsidR="00A83DE1" w:rsidRPr="00A83DE1" w:rsidRDefault="00A83DE1" w:rsidP="00A83DE1">
      <w:pPr>
        <w:pStyle w:val="Recuodecorpodetexto"/>
        <w:ind w:left="0" w:firstLine="2268"/>
        <w:jc w:val="both"/>
      </w:pPr>
    </w:p>
    <w:p w:rsidR="00A83DE1" w:rsidRPr="00A83DE1" w:rsidRDefault="00A83DE1" w:rsidP="00A83DE1">
      <w:pPr>
        <w:pStyle w:val="Recuodecorpodetexto"/>
        <w:ind w:left="0" w:firstLine="2268"/>
        <w:jc w:val="both"/>
      </w:pPr>
      <w:r w:rsidRPr="00A83DE1">
        <w:t>Art. 38 Fica o Poder Executivo obrigado a repassar à Câmara Municipal os recursos financeiros para a manutenção das despesas de custeio e investimentos do Poder Legislativo, de acordo com o artigo 241-A da Lei Orgânica Municipal.</w:t>
      </w:r>
    </w:p>
    <w:p w:rsidR="00A83DE1" w:rsidRPr="00A83DE1" w:rsidRDefault="00A83DE1" w:rsidP="00A83DE1">
      <w:pPr>
        <w:pStyle w:val="Recuodecorpodetexto"/>
        <w:ind w:left="0" w:firstLine="2268"/>
        <w:jc w:val="both"/>
      </w:pPr>
      <w:r w:rsidRPr="00A83DE1">
        <w:lastRenderedPageBreak/>
        <w:t>Art. 39 Esta Lei entra em vigor na data de sua publicação.</w:t>
      </w:r>
    </w:p>
    <w:p w:rsidR="00565A3D" w:rsidRPr="00A83DE1" w:rsidRDefault="00565A3D" w:rsidP="00A83DE1">
      <w:pPr>
        <w:spacing w:after="0" w:line="240" w:lineRule="auto"/>
        <w:ind w:firstLine="2268"/>
        <w:jc w:val="both"/>
        <w:rPr>
          <w:rFonts w:ascii="Times New Roman" w:eastAsia="Times New Roman" w:hAnsi="Times New Roman"/>
          <w:bCs/>
          <w:kern w:val="36"/>
          <w:sz w:val="24"/>
          <w:szCs w:val="24"/>
          <w:lang w:eastAsia="pt-BR"/>
        </w:rPr>
      </w:pPr>
    </w:p>
    <w:p w:rsidR="000D1877" w:rsidRPr="00A83DE1" w:rsidRDefault="000D1877" w:rsidP="00A83DE1">
      <w:pPr>
        <w:pStyle w:val="Recuodecorpodetexto"/>
        <w:tabs>
          <w:tab w:val="clear" w:pos="2160"/>
          <w:tab w:val="left" w:pos="1620"/>
          <w:tab w:val="left" w:pos="2552"/>
          <w:tab w:val="left" w:pos="3420"/>
        </w:tabs>
        <w:ind w:left="0" w:firstLine="2268"/>
      </w:pPr>
      <w:r w:rsidRPr="00A83DE1">
        <w:t xml:space="preserve">Prefeitura Municipal de Sete Lagoas, </w:t>
      </w:r>
      <w:r w:rsidR="009409F1" w:rsidRPr="00A83DE1">
        <w:t>2</w:t>
      </w:r>
      <w:r w:rsidR="00A83DE1" w:rsidRPr="00A83DE1">
        <w:t>8</w:t>
      </w:r>
      <w:r w:rsidRPr="00A83DE1">
        <w:t xml:space="preserve"> de </w:t>
      </w:r>
      <w:r w:rsidR="001B52FD" w:rsidRPr="00A83DE1">
        <w:t>ju</w:t>
      </w:r>
      <w:r w:rsidR="004A2CEE" w:rsidRPr="00A83DE1">
        <w:t>l</w:t>
      </w:r>
      <w:r w:rsidR="001B52FD" w:rsidRPr="00A83DE1">
        <w:t>ho</w:t>
      </w:r>
      <w:r w:rsidRPr="00A83DE1">
        <w:t xml:space="preserve"> de 2020.</w:t>
      </w:r>
    </w:p>
    <w:p w:rsidR="000D1877" w:rsidRPr="00A83DE1" w:rsidRDefault="000D1877" w:rsidP="00A83DE1">
      <w:pPr>
        <w:tabs>
          <w:tab w:val="left" w:pos="5134"/>
        </w:tabs>
        <w:spacing w:after="0" w:line="240" w:lineRule="auto"/>
        <w:ind w:firstLine="2268"/>
        <w:rPr>
          <w:rFonts w:ascii="Times New Roman" w:hAnsi="Times New Roman"/>
          <w:b/>
          <w:bCs/>
          <w:sz w:val="24"/>
          <w:szCs w:val="24"/>
        </w:rPr>
      </w:pPr>
    </w:p>
    <w:p w:rsidR="00C26403" w:rsidRPr="00A83DE1" w:rsidRDefault="00C26403" w:rsidP="00A83DE1">
      <w:pPr>
        <w:tabs>
          <w:tab w:val="left" w:pos="5134"/>
        </w:tabs>
        <w:spacing w:after="0" w:line="240" w:lineRule="auto"/>
        <w:ind w:firstLine="2268"/>
        <w:rPr>
          <w:rFonts w:ascii="Times New Roman" w:hAnsi="Times New Roman"/>
          <w:b/>
          <w:bCs/>
          <w:sz w:val="24"/>
          <w:szCs w:val="24"/>
        </w:rPr>
      </w:pPr>
    </w:p>
    <w:p w:rsidR="002F45B7" w:rsidRPr="00A83DE1" w:rsidRDefault="002F45B7" w:rsidP="00A83DE1">
      <w:pPr>
        <w:tabs>
          <w:tab w:val="left" w:pos="1701"/>
        </w:tabs>
        <w:spacing w:after="0" w:line="240" w:lineRule="auto"/>
        <w:ind w:left="2268"/>
        <w:jc w:val="both"/>
        <w:rPr>
          <w:rFonts w:ascii="Times New Roman" w:hAnsi="Times New Roman"/>
          <w:sz w:val="24"/>
          <w:szCs w:val="24"/>
        </w:rPr>
      </w:pPr>
      <w:r w:rsidRPr="00A83DE1">
        <w:rPr>
          <w:rFonts w:ascii="Times New Roman" w:hAnsi="Times New Roman"/>
          <w:b/>
          <w:sz w:val="24"/>
          <w:szCs w:val="24"/>
        </w:rPr>
        <w:t>DUÍLIO DE CASTRO FARIA</w:t>
      </w:r>
    </w:p>
    <w:p w:rsidR="002F45B7" w:rsidRPr="00A83DE1" w:rsidRDefault="002F45B7" w:rsidP="00A83DE1">
      <w:pPr>
        <w:spacing w:after="0" w:line="240" w:lineRule="auto"/>
        <w:ind w:left="2268"/>
        <w:jc w:val="both"/>
        <w:rPr>
          <w:rFonts w:ascii="Times New Roman" w:hAnsi="Times New Roman"/>
          <w:b/>
          <w:sz w:val="24"/>
          <w:szCs w:val="24"/>
          <w:lang w:bidi="pt-BR"/>
        </w:rPr>
      </w:pPr>
      <w:r w:rsidRPr="00A83DE1">
        <w:rPr>
          <w:rFonts w:ascii="Times New Roman" w:hAnsi="Times New Roman"/>
          <w:sz w:val="24"/>
          <w:szCs w:val="24"/>
        </w:rPr>
        <w:t>Prefeito Municipal</w:t>
      </w:r>
    </w:p>
    <w:p w:rsidR="002F45B7" w:rsidRPr="00A83DE1" w:rsidRDefault="002F45B7" w:rsidP="00A83DE1">
      <w:pPr>
        <w:spacing w:after="0" w:line="240" w:lineRule="auto"/>
        <w:ind w:left="2268"/>
        <w:jc w:val="both"/>
        <w:rPr>
          <w:rFonts w:ascii="Times New Roman" w:hAnsi="Times New Roman"/>
          <w:b/>
          <w:sz w:val="24"/>
          <w:szCs w:val="24"/>
          <w:lang w:bidi="pt-BR"/>
        </w:rPr>
      </w:pPr>
    </w:p>
    <w:p w:rsidR="002F45B7" w:rsidRPr="00A83DE1" w:rsidRDefault="002F45B7" w:rsidP="00A83DE1">
      <w:pPr>
        <w:spacing w:after="0" w:line="240" w:lineRule="auto"/>
        <w:ind w:left="2268"/>
        <w:jc w:val="both"/>
        <w:rPr>
          <w:rFonts w:ascii="Times New Roman" w:hAnsi="Times New Roman"/>
          <w:b/>
          <w:sz w:val="24"/>
          <w:szCs w:val="24"/>
          <w:lang w:bidi="pt-BR"/>
        </w:rPr>
      </w:pPr>
    </w:p>
    <w:p w:rsidR="00565A3D" w:rsidRPr="00A83DE1" w:rsidRDefault="00565A3D" w:rsidP="00A83DE1">
      <w:pPr>
        <w:tabs>
          <w:tab w:val="left" w:pos="0"/>
        </w:tabs>
        <w:snapToGrid w:val="0"/>
        <w:spacing w:after="0" w:line="240" w:lineRule="auto"/>
        <w:ind w:left="2268"/>
        <w:jc w:val="both"/>
        <w:rPr>
          <w:rFonts w:ascii="Times New Roman" w:hAnsi="Times New Roman"/>
          <w:b/>
          <w:sz w:val="24"/>
          <w:szCs w:val="24"/>
          <w:lang w:bidi="pt-BR"/>
        </w:rPr>
      </w:pPr>
      <w:r w:rsidRPr="00A83DE1">
        <w:rPr>
          <w:rFonts w:ascii="Times New Roman" w:hAnsi="Times New Roman"/>
          <w:b/>
          <w:sz w:val="24"/>
          <w:szCs w:val="24"/>
        </w:rPr>
        <w:t>RICARDO DE MOURA GOMES</w:t>
      </w:r>
    </w:p>
    <w:p w:rsidR="00565A3D" w:rsidRPr="00A83DE1" w:rsidRDefault="00565A3D" w:rsidP="00A83DE1">
      <w:pPr>
        <w:tabs>
          <w:tab w:val="left" w:pos="0"/>
        </w:tabs>
        <w:snapToGrid w:val="0"/>
        <w:spacing w:after="0" w:line="240" w:lineRule="auto"/>
        <w:ind w:left="2268"/>
        <w:jc w:val="both"/>
        <w:rPr>
          <w:rFonts w:ascii="Times New Roman" w:hAnsi="Times New Roman"/>
          <w:sz w:val="24"/>
          <w:szCs w:val="24"/>
        </w:rPr>
      </w:pPr>
      <w:r w:rsidRPr="00A83DE1">
        <w:rPr>
          <w:rFonts w:ascii="Times New Roman" w:hAnsi="Times New Roman"/>
          <w:sz w:val="24"/>
          <w:szCs w:val="24"/>
        </w:rPr>
        <w:t>Secretário Municipal de Fazenda, Administração, Planejamento, Tecnologia e Comunicação Social</w:t>
      </w:r>
    </w:p>
    <w:p w:rsidR="009409F1" w:rsidRPr="00A83DE1" w:rsidRDefault="009409F1" w:rsidP="00A83DE1">
      <w:pPr>
        <w:tabs>
          <w:tab w:val="left" w:pos="0"/>
        </w:tabs>
        <w:snapToGrid w:val="0"/>
        <w:spacing w:after="0" w:line="240" w:lineRule="auto"/>
        <w:ind w:left="2268"/>
        <w:jc w:val="both"/>
        <w:rPr>
          <w:rFonts w:ascii="Times New Roman" w:hAnsi="Times New Roman"/>
          <w:b/>
          <w:sz w:val="24"/>
          <w:szCs w:val="24"/>
        </w:rPr>
      </w:pPr>
    </w:p>
    <w:p w:rsidR="002F45B7" w:rsidRPr="00A83DE1" w:rsidRDefault="002F45B7" w:rsidP="00A83DE1">
      <w:pPr>
        <w:tabs>
          <w:tab w:val="left" w:pos="0"/>
        </w:tabs>
        <w:snapToGrid w:val="0"/>
        <w:spacing w:after="0" w:line="240" w:lineRule="auto"/>
        <w:ind w:left="2268"/>
        <w:jc w:val="both"/>
        <w:rPr>
          <w:rFonts w:ascii="Times New Roman" w:hAnsi="Times New Roman"/>
          <w:b/>
          <w:sz w:val="24"/>
          <w:szCs w:val="24"/>
        </w:rPr>
      </w:pPr>
    </w:p>
    <w:p w:rsidR="002F45B7" w:rsidRPr="00A83DE1" w:rsidRDefault="002F45B7" w:rsidP="00A83DE1">
      <w:pPr>
        <w:tabs>
          <w:tab w:val="left" w:pos="0"/>
        </w:tabs>
        <w:snapToGrid w:val="0"/>
        <w:spacing w:after="0" w:line="240" w:lineRule="auto"/>
        <w:ind w:left="2268"/>
        <w:jc w:val="both"/>
        <w:rPr>
          <w:rFonts w:ascii="Times New Roman" w:hAnsi="Times New Roman"/>
          <w:sz w:val="24"/>
          <w:szCs w:val="24"/>
        </w:rPr>
      </w:pPr>
      <w:r w:rsidRPr="00A83DE1">
        <w:rPr>
          <w:rFonts w:ascii="Times New Roman" w:hAnsi="Times New Roman"/>
          <w:b/>
          <w:sz w:val="24"/>
          <w:szCs w:val="24"/>
        </w:rPr>
        <w:t>HELISSON PAIVA ROCHA</w:t>
      </w:r>
    </w:p>
    <w:p w:rsidR="002F45B7" w:rsidRPr="00A83DE1" w:rsidRDefault="002F45B7" w:rsidP="00A83DE1">
      <w:pPr>
        <w:tabs>
          <w:tab w:val="left" w:pos="0"/>
        </w:tabs>
        <w:snapToGrid w:val="0"/>
        <w:spacing w:after="0" w:line="240" w:lineRule="auto"/>
        <w:ind w:left="2268"/>
        <w:jc w:val="both"/>
        <w:rPr>
          <w:rFonts w:ascii="Times New Roman" w:hAnsi="Times New Roman"/>
          <w:sz w:val="24"/>
          <w:szCs w:val="24"/>
          <w:lang w:bidi="pt-BR"/>
        </w:rPr>
      </w:pPr>
      <w:r w:rsidRPr="00A83DE1">
        <w:rPr>
          <w:rFonts w:ascii="Times New Roman" w:hAnsi="Times New Roman"/>
          <w:sz w:val="24"/>
          <w:szCs w:val="24"/>
        </w:rPr>
        <w:t>Procurador Geral do Município</w:t>
      </w:r>
    </w:p>
    <w:p w:rsidR="002F45B7" w:rsidRPr="00A83DE1" w:rsidRDefault="002F45B7" w:rsidP="00A83DE1">
      <w:pPr>
        <w:spacing w:after="0" w:line="240" w:lineRule="auto"/>
        <w:ind w:left="2268"/>
        <w:jc w:val="both"/>
        <w:rPr>
          <w:rFonts w:ascii="Times New Roman" w:hAnsi="Times New Roman"/>
          <w:i/>
          <w:iCs/>
          <w:sz w:val="24"/>
          <w:szCs w:val="24"/>
          <w:lang w:bidi="pt-BR"/>
        </w:rPr>
      </w:pPr>
    </w:p>
    <w:p w:rsidR="002F45B7" w:rsidRPr="00A83DE1" w:rsidRDefault="002F45B7" w:rsidP="00A83DE1">
      <w:pPr>
        <w:spacing w:after="0" w:line="240" w:lineRule="auto"/>
        <w:ind w:left="2268"/>
        <w:jc w:val="both"/>
        <w:rPr>
          <w:rFonts w:ascii="Times New Roman" w:hAnsi="Times New Roman"/>
          <w:i/>
          <w:sz w:val="24"/>
          <w:szCs w:val="24"/>
        </w:rPr>
      </w:pPr>
      <w:r w:rsidRPr="00A83DE1">
        <w:rPr>
          <w:rFonts w:ascii="Times New Roman" w:hAnsi="Times New Roman"/>
          <w:i/>
          <w:iCs/>
          <w:sz w:val="24"/>
          <w:szCs w:val="24"/>
          <w:lang w:bidi="pt-BR"/>
        </w:rPr>
        <w:t xml:space="preserve">(Originária do </w:t>
      </w:r>
      <w:r w:rsidR="0035156E">
        <w:rPr>
          <w:rFonts w:ascii="Times New Roman" w:hAnsi="Times New Roman"/>
          <w:bCs/>
          <w:i/>
          <w:sz w:val="24"/>
          <w:szCs w:val="24"/>
        </w:rPr>
        <w:t xml:space="preserve">Projeto de Lei nº </w:t>
      </w:r>
      <w:r w:rsidR="00A83DE1" w:rsidRPr="00A83DE1">
        <w:rPr>
          <w:rFonts w:ascii="Times New Roman" w:hAnsi="Times New Roman"/>
          <w:i/>
          <w:sz w:val="24"/>
          <w:szCs w:val="24"/>
        </w:rPr>
        <w:t>59</w:t>
      </w:r>
      <w:r w:rsidR="00565A3D" w:rsidRPr="00A83DE1">
        <w:rPr>
          <w:rFonts w:ascii="Times New Roman" w:hAnsi="Times New Roman"/>
          <w:i/>
          <w:sz w:val="24"/>
          <w:szCs w:val="24"/>
        </w:rPr>
        <w:t>/2020</w:t>
      </w:r>
      <w:r w:rsidRPr="00A83DE1">
        <w:rPr>
          <w:rFonts w:ascii="Times New Roman" w:hAnsi="Times New Roman"/>
          <w:bCs/>
          <w:i/>
          <w:sz w:val="24"/>
          <w:szCs w:val="24"/>
        </w:rPr>
        <w:t xml:space="preserve">de autoria do </w:t>
      </w:r>
      <w:r w:rsidR="00050032" w:rsidRPr="00A83DE1">
        <w:rPr>
          <w:rFonts w:ascii="Times New Roman" w:hAnsi="Times New Roman"/>
          <w:i/>
          <w:sz w:val="24"/>
          <w:szCs w:val="24"/>
        </w:rPr>
        <w:t>Chefe do Poder Executivo Municipal)</w:t>
      </w:r>
    </w:p>
    <w:sectPr w:rsidR="002F45B7" w:rsidRPr="00A83DE1" w:rsidSect="00A83DE1">
      <w:footerReference w:type="default" r:id="rId8"/>
      <w:pgSz w:w="11906" w:h="16838"/>
      <w:pgMar w:top="1417" w:right="1701" w:bottom="1417" w:left="1701" w:header="708" w:footer="3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9AB" w:rsidRDefault="000809AB" w:rsidP="00A463ED">
      <w:pPr>
        <w:spacing w:after="0" w:line="240" w:lineRule="auto"/>
      </w:pPr>
      <w:r>
        <w:separator/>
      </w:r>
    </w:p>
  </w:endnote>
  <w:endnote w:type="continuationSeparator" w:id="0">
    <w:p w:rsidR="000809AB" w:rsidRDefault="000809AB" w:rsidP="00A4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Nimbus Roman No9 L">
    <w:altName w:val="Times New Roman"/>
    <w:charset w:val="00"/>
    <w:family w:val="roman"/>
    <w:pitch w:val="variable"/>
  </w:font>
  <w:font w:name="DejaVu Sans">
    <w:altName w:val="Verdana"/>
    <w:panose1 w:val="00000000000000000000"/>
    <w:charset w:val="00"/>
    <w:family w:val="roman"/>
    <w:notTrueType/>
    <w:pitch w:val="default"/>
  </w:font>
  <w:font w:name="BitstreamVeraSans-Bold">
    <w:altName w:val="Arial"/>
    <w:charset w:val="00"/>
    <w:family w:val="swiss"/>
    <w:pitch w:val="default"/>
  </w:font>
  <w:font w:name="DejaVuSerif">
    <w:altName w:val="Times New Roman"/>
    <w:charset w:val="00"/>
    <w:family w:val="roman"/>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154985516"/>
      <w:docPartObj>
        <w:docPartGallery w:val="Page Numbers (Bottom of Page)"/>
        <w:docPartUnique/>
      </w:docPartObj>
    </w:sdtPr>
    <w:sdtEndPr/>
    <w:sdtContent>
      <w:p w:rsidR="0035156E" w:rsidRPr="002A7BE9" w:rsidRDefault="0035156E">
        <w:pPr>
          <w:pStyle w:val="Rodap"/>
          <w:jc w:val="right"/>
          <w:rPr>
            <w:rFonts w:ascii="Times New Roman" w:hAnsi="Times New Roman"/>
            <w:sz w:val="24"/>
            <w:szCs w:val="24"/>
          </w:rPr>
        </w:pPr>
        <w:r w:rsidRPr="002A7BE9">
          <w:rPr>
            <w:rFonts w:ascii="Times New Roman" w:hAnsi="Times New Roman"/>
            <w:sz w:val="24"/>
            <w:szCs w:val="24"/>
          </w:rPr>
          <w:fldChar w:fldCharType="begin"/>
        </w:r>
        <w:r w:rsidRPr="002A7BE9">
          <w:rPr>
            <w:rFonts w:ascii="Times New Roman" w:hAnsi="Times New Roman"/>
            <w:sz w:val="24"/>
            <w:szCs w:val="24"/>
          </w:rPr>
          <w:instrText>PAGE   \* MERGEFORMAT</w:instrText>
        </w:r>
        <w:r w:rsidRPr="002A7BE9">
          <w:rPr>
            <w:rFonts w:ascii="Times New Roman" w:hAnsi="Times New Roman"/>
            <w:sz w:val="24"/>
            <w:szCs w:val="24"/>
          </w:rPr>
          <w:fldChar w:fldCharType="separate"/>
        </w:r>
        <w:r w:rsidR="007D63A9">
          <w:rPr>
            <w:rFonts w:ascii="Times New Roman" w:hAnsi="Times New Roman"/>
            <w:noProof/>
            <w:sz w:val="24"/>
            <w:szCs w:val="24"/>
          </w:rPr>
          <w:t>1</w:t>
        </w:r>
        <w:r w:rsidRPr="002A7BE9">
          <w:rPr>
            <w:rFonts w:ascii="Times New Roman" w:hAnsi="Times New Roman"/>
            <w:sz w:val="24"/>
            <w:szCs w:val="24"/>
          </w:rPr>
          <w:fldChar w:fldCharType="end"/>
        </w:r>
      </w:p>
    </w:sdtContent>
  </w:sdt>
  <w:p w:rsidR="0035156E" w:rsidRPr="002A7BE9" w:rsidRDefault="0035156E">
    <w:pPr>
      <w:pStyle w:val="Rodap"/>
      <w:rPr>
        <w:rFonts w:ascii="Times New Roman" w:hAnsi="Times New Roman"/>
        <w:sz w:val="24"/>
        <w:szCs w:val="24"/>
      </w:rPr>
    </w:pPr>
    <w:r w:rsidRPr="002A7BE9">
      <w:rPr>
        <w:rFonts w:ascii="Times New Roman" w:hAnsi="Times New Roman"/>
        <w:b/>
        <w:bCs/>
        <w:sz w:val="24"/>
        <w:szCs w:val="24"/>
      </w:rPr>
      <w:t>Lei nº 9.07</w:t>
    </w:r>
    <w:r>
      <w:rPr>
        <w:rFonts w:ascii="Times New Roman" w:hAnsi="Times New Roman"/>
        <w:b/>
        <w:bCs/>
        <w:sz w:val="24"/>
        <w:szCs w:val="24"/>
      </w:rPr>
      <w:t>6</w:t>
    </w:r>
    <w:r w:rsidRPr="002A7BE9">
      <w:rPr>
        <w:rFonts w:ascii="Times New Roman" w:hAnsi="Times New Roman"/>
        <w:b/>
        <w:bCs/>
        <w:sz w:val="24"/>
        <w:szCs w:val="24"/>
      </w:rPr>
      <w:t>/</w:t>
    </w:r>
    <w:r w:rsidRPr="002A7BE9">
      <w:rPr>
        <w:rFonts w:ascii="Times New Roman" w:hAnsi="Times New Roman"/>
        <w:b/>
        <w:sz w:val="24"/>
        <w:szCs w:val="24"/>
      </w:rPr>
      <w:t>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9AB" w:rsidRDefault="000809AB" w:rsidP="00A463ED">
      <w:pPr>
        <w:spacing w:after="0" w:line="240" w:lineRule="auto"/>
      </w:pPr>
      <w:r>
        <w:separator/>
      </w:r>
    </w:p>
  </w:footnote>
  <w:footnote w:type="continuationSeparator" w:id="0">
    <w:p w:rsidR="000809AB" w:rsidRDefault="000809AB" w:rsidP="00A463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3C51"/>
    <w:rsid w:val="00000405"/>
    <w:rsid w:val="00006BD1"/>
    <w:rsid w:val="00015B71"/>
    <w:rsid w:val="00015F43"/>
    <w:rsid w:val="00044788"/>
    <w:rsid w:val="00050032"/>
    <w:rsid w:val="0005334A"/>
    <w:rsid w:val="00060595"/>
    <w:rsid w:val="000809AB"/>
    <w:rsid w:val="0009221A"/>
    <w:rsid w:val="00095966"/>
    <w:rsid w:val="000A1855"/>
    <w:rsid w:val="000B6BDA"/>
    <w:rsid w:val="000C619D"/>
    <w:rsid w:val="000C69A3"/>
    <w:rsid w:val="000D1877"/>
    <w:rsid w:val="000D5B6A"/>
    <w:rsid w:val="000E4104"/>
    <w:rsid w:val="000E56A6"/>
    <w:rsid w:val="000F3A7F"/>
    <w:rsid w:val="000F436E"/>
    <w:rsid w:val="0010124D"/>
    <w:rsid w:val="00101F4F"/>
    <w:rsid w:val="001276DC"/>
    <w:rsid w:val="00150703"/>
    <w:rsid w:val="00155F57"/>
    <w:rsid w:val="001808F8"/>
    <w:rsid w:val="001841E6"/>
    <w:rsid w:val="001933BF"/>
    <w:rsid w:val="00193FF6"/>
    <w:rsid w:val="001B52FD"/>
    <w:rsid w:val="001F452E"/>
    <w:rsid w:val="001F4DBE"/>
    <w:rsid w:val="00206600"/>
    <w:rsid w:val="00215F24"/>
    <w:rsid w:val="002260F3"/>
    <w:rsid w:val="00237662"/>
    <w:rsid w:val="0029074C"/>
    <w:rsid w:val="00291D8A"/>
    <w:rsid w:val="002A7BE9"/>
    <w:rsid w:val="002B1945"/>
    <w:rsid w:val="002C1A36"/>
    <w:rsid w:val="002F2436"/>
    <w:rsid w:val="002F45B7"/>
    <w:rsid w:val="002F5A26"/>
    <w:rsid w:val="002F704F"/>
    <w:rsid w:val="00316890"/>
    <w:rsid w:val="00321897"/>
    <w:rsid w:val="00327DF8"/>
    <w:rsid w:val="00332E64"/>
    <w:rsid w:val="0035156E"/>
    <w:rsid w:val="003516D2"/>
    <w:rsid w:val="00351FDD"/>
    <w:rsid w:val="00381B00"/>
    <w:rsid w:val="00391B91"/>
    <w:rsid w:val="003B341F"/>
    <w:rsid w:val="003B3C51"/>
    <w:rsid w:val="003C1159"/>
    <w:rsid w:val="003C1A19"/>
    <w:rsid w:val="003D4A19"/>
    <w:rsid w:val="003E2634"/>
    <w:rsid w:val="003E45D8"/>
    <w:rsid w:val="003F671D"/>
    <w:rsid w:val="0040507D"/>
    <w:rsid w:val="00414203"/>
    <w:rsid w:val="004373E3"/>
    <w:rsid w:val="00454CE7"/>
    <w:rsid w:val="004654CE"/>
    <w:rsid w:val="00473CEC"/>
    <w:rsid w:val="00497C0D"/>
    <w:rsid w:val="004A2CEE"/>
    <w:rsid w:val="004A4290"/>
    <w:rsid w:val="004B1301"/>
    <w:rsid w:val="004C2FA2"/>
    <w:rsid w:val="004E3149"/>
    <w:rsid w:val="004E3BC5"/>
    <w:rsid w:val="004F538C"/>
    <w:rsid w:val="00504056"/>
    <w:rsid w:val="0051359E"/>
    <w:rsid w:val="005166E7"/>
    <w:rsid w:val="00550C10"/>
    <w:rsid w:val="00565A3D"/>
    <w:rsid w:val="00566AFA"/>
    <w:rsid w:val="00567926"/>
    <w:rsid w:val="005732AF"/>
    <w:rsid w:val="0058128B"/>
    <w:rsid w:val="005D50FE"/>
    <w:rsid w:val="005E6F87"/>
    <w:rsid w:val="006052BB"/>
    <w:rsid w:val="00634C69"/>
    <w:rsid w:val="006408AA"/>
    <w:rsid w:val="00657D03"/>
    <w:rsid w:val="00676957"/>
    <w:rsid w:val="006C4E03"/>
    <w:rsid w:val="006D3320"/>
    <w:rsid w:val="006D338F"/>
    <w:rsid w:val="006E3BD1"/>
    <w:rsid w:val="00701979"/>
    <w:rsid w:val="007068C2"/>
    <w:rsid w:val="0071001B"/>
    <w:rsid w:val="007628B5"/>
    <w:rsid w:val="007A7C80"/>
    <w:rsid w:val="007D63A9"/>
    <w:rsid w:val="007E365C"/>
    <w:rsid w:val="007E626C"/>
    <w:rsid w:val="00804437"/>
    <w:rsid w:val="00821CE1"/>
    <w:rsid w:val="00824AE6"/>
    <w:rsid w:val="00855B9C"/>
    <w:rsid w:val="008575C4"/>
    <w:rsid w:val="0086446B"/>
    <w:rsid w:val="00873A5E"/>
    <w:rsid w:val="00874EE5"/>
    <w:rsid w:val="0088201D"/>
    <w:rsid w:val="0088212E"/>
    <w:rsid w:val="00896271"/>
    <w:rsid w:val="008B2739"/>
    <w:rsid w:val="008B7855"/>
    <w:rsid w:val="008E0585"/>
    <w:rsid w:val="0090215E"/>
    <w:rsid w:val="009078C2"/>
    <w:rsid w:val="009213D3"/>
    <w:rsid w:val="009232EB"/>
    <w:rsid w:val="00931206"/>
    <w:rsid w:val="009409F1"/>
    <w:rsid w:val="00940A72"/>
    <w:rsid w:val="00970B5C"/>
    <w:rsid w:val="00983149"/>
    <w:rsid w:val="009870DC"/>
    <w:rsid w:val="009A70B0"/>
    <w:rsid w:val="009B0135"/>
    <w:rsid w:val="009D6D46"/>
    <w:rsid w:val="00A463ED"/>
    <w:rsid w:val="00A502EC"/>
    <w:rsid w:val="00A764B5"/>
    <w:rsid w:val="00A83DE1"/>
    <w:rsid w:val="00AA602A"/>
    <w:rsid w:val="00AB7612"/>
    <w:rsid w:val="00AC21A9"/>
    <w:rsid w:val="00AC2C02"/>
    <w:rsid w:val="00AE6656"/>
    <w:rsid w:val="00B06482"/>
    <w:rsid w:val="00B06610"/>
    <w:rsid w:val="00B13BCD"/>
    <w:rsid w:val="00B356D7"/>
    <w:rsid w:val="00B36655"/>
    <w:rsid w:val="00B5330C"/>
    <w:rsid w:val="00B62928"/>
    <w:rsid w:val="00B651D2"/>
    <w:rsid w:val="00BD36AD"/>
    <w:rsid w:val="00BF0436"/>
    <w:rsid w:val="00BF7B70"/>
    <w:rsid w:val="00C17293"/>
    <w:rsid w:val="00C26403"/>
    <w:rsid w:val="00C31FA7"/>
    <w:rsid w:val="00C328F3"/>
    <w:rsid w:val="00C372FA"/>
    <w:rsid w:val="00C55537"/>
    <w:rsid w:val="00CE5F43"/>
    <w:rsid w:val="00CF0EB4"/>
    <w:rsid w:val="00CF2BC2"/>
    <w:rsid w:val="00D158EE"/>
    <w:rsid w:val="00D268E2"/>
    <w:rsid w:val="00D40904"/>
    <w:rsid w:val="00D53A6C"/>
    <w:rsid w:val="00D73DA5"/>
    <w:rsid w:val="00D83E6D"/>
    <w:rsid w:val="00D945E1"/>
    <w:rsid w:val="00DA7704"/>
    <w:rsid w:val="00DC3397"/>
    <w:rsid w:val="00DC6890"/>
    <w:rsid w:val="00E22B94"/>
    <w:rsid w:val="00E37C73"/>
    <w:rsid w:val="00E545E9"/>
    <w:rsid w:val="00E628D2"/>
    <w:rsid w:val="00E63103"/>
    <w:rsid w:val="00E86B78"/>
    <w:rsid w:val="00EB3809"/>
    <w:rsid w:val="00ED4D2E"/>
    <w:rsid w:val="00ED63A8"/>
    <w:rsid w:val="00EE09C8"/>
    <w:rsid w:val="00F225D6"/>
    <w:rsid w:val="00F5066F"/>
    <w:rsid w:val="00F719A4"/>
    <w:rsid w:val="00FE274A"/>
    <w:rsid w:val="00FF6FC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457AA"/>
  <w15:docId w15:val="{0EE4B9B8-94AD-4DE6-AE00-10ED0719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135"/>
    <w:pPr>
      <w:spacing w:after="200" w:line="276" w:lineRule="auto"/>
    </w:pPr>
    <w:rPr>
      <w:sz w:val="22"/>
      <w:szCs w:val="22"/>
      <w:lang w:eastAsia="en-US"/>
    </w:rPr>
  </w:style>
  <w:style w:type="paragraph" w:styleId="Ttulo2">
    <w:name w:val="heading 2"/>
    <w:basedOn w:val="Normal"/>
    <w:next w:val="Normal"/>
    <w:link w:val="Ttulo2Char"/>
    <w:qFormat/>
    <w:rsid w:val="0086446B"/>
    <w:pPr>
      <w:keepNext/>
      <w:tabs>
        <w:tab w:val="num" w:pos="0"/>
      </w:tabs>
      <w:suppressAutoHyphens/>
      <w:spacing w:after="0" w:line="240" w:lineRule="auto"/>
      <w:ind w:left="360"/>
      <w:outlineLvl w:val="1"/>
    </w:pPr>
    <w:rPr>
      <w:rFonts w:ascii="Arial" w:eastAsia="Times New Roman" w:hAnsi="Arial"/>
      <w:b/>
      <w:bCs/>
      <w:sz w:val="20"/>
      <w:szCs w:val="20"/>
      <w:lang w:eastAsia="ar-SA"/>
    </w:rPr>
  </w:style>
  <w:style w:type="paragraph" w:styleId="Ttulo5">
    <w:name w:val="heading 5"/>
    <w:basedOn w:val="Normal"/>
    <w:next w:val="Normal"/>
    <w:link w:val="Ttulo5Char"/>
    <w:unhideWhenUsed/>
    <w:qFormat/>
    <w:rsid w:val="00A83DE1"/>
    <w:pPr>
      <w:keepNext/>
      <w:keepLines/>
      <w:spacing w:before="200" w:after="0" w:line="259" w:lineRule="auto"/>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83DE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078C2"/>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078C2"/>
    <w:rPr>
      <w:rFonts w:ascii="Tahoma" w:hAnsi="Tahoma" w:cs="Tahoma"/>
      <w:sz w:val="16"/>
      <w:szCs w:val="16"/>
    </w:rPr>
  </w:style>
  <w:style w:type="character" w:customStyle="1" w:styleId="Ttulo2Char">
    <w:name w:val="Título 2 Char"/>
    <w:link w:val="Ttulo2"/>
    <w:rsid w:val="0086446B"/>
    <w:rPr>
      <w:rFonts w:ascii="Arial" w:eastAsia="Times New Roman" w:hAnsi="Arial" w:cs="Arial"/>
      <w:b/>
      <w:bCs/>
      <w:lang w:eastAsia="ar-SA"/>
    </w:rPr>
  </w:style>
  <w:style w:type="paragraph" w:styleId="Recuodecorpodetexto">
    <w:name w:val="Body Text Indent"/>
    <w:basedOn w:val="Normal"/>
    <w:link w:val="RecuodecorpodetextoChar"/>
    <w:rsid w:val="0086446B"/>
    <w:pPr>
      <w:tabs>
        <w:tab w:val="left" w:pos="2160"/>
      </w:tabs>
      <w:suppressAutoHyphens/>
      <w:spacing w:after="0" w:line="240" w:lineRule="auto"/>
      <w:ind w:left="1080"/>
    </w:pPr>
    <w:rPr>
      <w:rFonts w:ascii="Times New Roman" w:eastAsia="Times New Roman" w:hAnsi="Times New Roman"/>
      <w:sz w:val="24"/>
      <w:szCs w:val="24"/>
      <w:lang w:eastAsia="ar-SA"/>
    </w:rPr>
  </w:style>
  <w:style w:type="character" w:customStyle="1" w:styleId="RecuodecorpodetextoChar">
    <w:name w:val="Recuo de corpo de texto Char"/>
    <w:link w:val="Recuodecorpodetexto"/>
    <w:rsid w:val="0086446B"/>
    <w:rPr>
      <w:rFonts w:ascii="Times New Roman" w:eastAsia="Times New Roman" w:hAnsi="Times New Roman"/>
      <w:sz w:val="24"/>
      <w:szCs w:val="24"/>
      <w:lang w:eastAsia="ar-SA"/>
    </w:rPr>
  </w:style>
  <w:style w:type="character" w:customStyle="1" w:styleId="fontstyle01">
    <w:name w:val="fontstyle01"/>
    <w:rsid w:val="00E63103"/>
    <w:rPr>
      <w:rFonts w:ascii="Helvetica-Bold" w:hAnsi="Helvetica-Bold" w:hint="default"/>
      <w:b/>
      <w:bCs/>
      <w:i w:val="0"/>
      <w:iCs w:val="0"/>
      <w:color w:val="000000"/>
      <w:sz w:val="14"/>
      <w:szCs w:val="14"/>
    </w:rPr>
  </w:style>
  <w:style w:type="paragraph" w:customStyle="1" w:styleId="WW-Ttulo">
    <w:name w:val="WW-Título"/>
    <w:basedOn w:val="Normal"/>
    <w:next w:val="Subttulo"/>
    <w:rsid w:val="005E6F87"/>
    <w:pPr>
      <w:suppressAutoHyphens/>
      <w:spacing w:after="0" w:line="240" w:lineRule="auto"/>
      <w:jc w:val="center"/>
    </w:pPr>
    <w:rPr>
      <w:rFonts w:ascii="Times New Roman" w:eastAsia="Times New Roman" w:hAnsi="Times New Roman"/>
      <w:b/>
      <w:bCs/>
      <w:sz w:val="24"/>
      <w:szCs w:val="24"/>
      <w:lang w:eastAsia="zh-CN"/>
    </w:rPr>
  </w:style>
  <w:style w:type="paragraph" w:styleId="Subttulo">
    <w:name w:val="Subtitle"/>
    <w:basedOn w:val="Normal"/>
    <w:next w:val="Normal"/>
    <w:link w:val="SubttuloChar"/>
    <w:uiPriority w:val="11"/>
    <w:qFormat/>
    <w:rsid w:val="005E6F87"/>
    <w:pPr>
      <w:spacing w:after="60"/>
      <w:jc w:val="center"/>
      <w:outlineLvl w:val="1"/>
    </w:pPr>
    <w:rPr>
      <w:rFonts w:ascii="Cambria" w:eastAsia="Times New Roman" w:hAnsi="Cambria"/>
      <w:sz w:val="24"/>
      <w:szCs w:val="24"/>
    </w:rPr>
  </w:style>
  <w:style w:type="character" w:customStyle="1" w:styleId="SubttuloChar">
    <w:name w:val="Subtítulo Char"/>
    <w:link w:val="Subttulo"/>
    <w:uiPriority w:val="11"/>
    <w:rsid w:val="005E6F87"/>
    <w:rPr>
      <w:rFonts w:ascii="Cambria" w:eastAsia="Times New Roman" w:hAnsi="Cambria" w:cs="Times New Roman"/>
      <w:sz w:val="24"/>
      <w:szCs w:val="24"/>
      <w:lang w:eastAsia="en-US"/>
    </w:rPr>
  </w:style>
  <w:style w:type="character" w:styleId="Hyperlink">
    <w:name w:val="Hyperlink"/>
    <w:uiPriority w:val="99"/>
    <w:semiHidden/>
    <w:unhideWhenUsed/>
    <w:rsid w:val="000B6BDA"/>
    <w:rPr>
      <w:color w:val="0000FF"/>
      <w:u w:val="single"/>
    </w:rPr>
  </w:style>
  <w:style w:type="paragraph" w:styleId="Corpodetexto">
    <w:name w:val="Body Text"/>
    <w:basedOn w:val="Normal"/>
    <w:link w:val="CorpodetextoChar"/>
    <w:uiPriority w:val="99"/>
    <w:unhideWhenUsed/>
    <w:rsid w:val="001933BF"/>
    <w:pPr>
      <w:spacing w:after="120"/>
    </w:pPr>
  </w:style>
  <w:style w:type="character" w:customStyle="1" w:styleId="CorpodetextoChar">
    <w:name w:val="Corpo de texto Char"/>
    <w:link w:val="Corpodetexto"/>
    <w:uiPriority w:val="99"/>
    <w:rsid w:val="001933BF"/>
    <w:rPr>
      <w:sz w:val="22"/>
      <w:szCs w:val="22"/>
      <w:lang w:eastAsia="en-US"/>
    </w:rPr>
  </w:style>
  <w:style w:type="paragraph" w:styleId="Cabealho">
    <w:name w:val="header"/>
    <w:basedOn w:val="Normal"/>
    <w:link w:val="CabealhoChar"/>
    <w:uiPriority w:val="99"/>
    <w:unhideWhenUsed/>
    <w:rsid w:val="0040507D"/>
    <w:pPr>
      <w:tabs>
        <w:tab w:val="center" w:pos="4252"/>
        <w:tab w:val="right" w:pos="8504"/>
      </w:tabs>
    </w:pPr>
  </w:style>
  <w:style w:type="character" w:customStyle="1" w:styleId="CabealhoChar">
    <w:name w:val="Cabeçalho Char"/>
    <w:link w:val="Cabealho"/>
    <w:uiPriority w:val="99"/>
    <w:rsid w:val="0040507D"/>
    <w:rPr>
      <w:sz w:val="22"/>
      <w:szCs w:val="22"/>
      <w:lang w:eastAsia="en-US"/>
    </w:rPr>
  </w:style>
  <w:style w:type="paragraph" w:styleId="Rodap">
    <w:name w:val="footer"/>
    <w:basedOn w:val="Normal"/>
    <w:link w:val="RodapChar"/>
    <w:uiPriority w:val="99"/>
    <w:unhideWhenUsed/>
    <w:rsid w:val="00A463ED"/>
    <w:pPr>
      <w:tabs>
        <w:tab w:val="center" w:pos="4252"/>
        <w:tab w:val="right" w:pos="8504"/>
      </w:tabs>
    </w:pPr>
  </w:style>
  <w:style w:type="character" w:customStyle="1" w:styleId="RodapChar">
    <w:name w:val="Rodapé Char"/>
    <w:link w:val="Rodap"/>
    <w:uiPriority w:val="99"/>
    <w:rsid w:val="00A463ED"/>
    <w:rPr>
      <w:sz w:val="22"/>
      <w:szCs w:val="22"/>
      <w:lang w:eastAsia="en-US"/>
    </w:rPr>
  </w:style>
  <w:style w:type="character" w:styleId="Forte">
    <w:name w:val="Strong"/>
    <w:basedOn w:val="Fontepargpadro"/>
    <w:uiPriority w:val="22"/>
    <w:qFormat/>
    <w:rsid w:val="00095966"/>
    <w:rPr>
      <w:b/>
      <w:bCs/>
    </w:rPr>
  </w:style>
  <w:style w:type="paragraph" w:customStyle="1" w:styleId="Recuodecorpodetexto21">
    <w:name w:val="Recuo de corpo de texto 21"/>
    <w:basedOn w:val="Normal"/>
    <w:rsid w:val="002F45B7"/>
    <w:pPr>
      <w:widowControl w:val="0"/>
      <w:suppressAutoHyphens/>
      <w:spacing w:after="0" w:line="240" w:lineRule="auto"/>
      <w:ind w:firstLine="2520"/>
      <w:jc w:val="both"/>
    </w:pPr>
    <w:rPr>
      <w:rFonts w:ascii="Times New Roman" w:eastAsia="Lucida Sans Unicode" w:hAnsi="Times New Roman"/>
      <w:kern w:val="1"/>
      <w:sz w:val="24"/>
      <w:szCs w:val="20"/>
      <w:lang w:eastAsia="ar-SA"/>
    </w:rPr>
  </w:style>
  <w:style w:type="paragraph" w:customStyle="1" w:styleId="Recuodecorpodetexto31">
    <w:name w:val="Recuo de corpo de texto 31"/>
    <w:basedOn w:val="Normal"/>
    <w:rsid w:val="002F45B7"/>
    <w:pPr>
      <w:widowControl w:val="0"/>
      <w:suppressAutoHyphens/>
      <w:spacing w:after="120" w:line="240" w:lineRule="auto"/>
      <w:ind w:left="283"/>
    </w:pPr>
    <w:rPr>
      <w:rFonts w:ascii="Times New Roman" w:eastAsia="Lucida Sans Unicode" w:hAnsi="Times New Roman" w:cs="Mangal"/>
      <w:i/>
      <w:iCs/>
      <w:kern w:val="1"/>
      <w:sz w:val="16"/>
      <w:szCs w:val="16"/>
      <w:lang w:eastAsia="hi-IN" w:bidi="hi-IN"/>
    </w:rPr>
  </w:style>
  <w:style w:type="paragraph" w:customStyle="1" w:styleId="Standard">
    <w:name w:val="Standard"/>
    <w:rsid w:val="00050032"/>
    <w:pPr>
      <w:widowControl w:val="0"/>
      <w:suppressAutoHyphens/>
      <w:autoSpaceDN w:val="0"/>
      <w:textAlignment w:val="baseline"/>
    </w:pPr>
    <w:rPr>
      <w:rFonts w:ascii="Nimbus Roman No9 L" w:eastAsia="DejaVu Sans" w:hAnsi="Nimbus Roman No9 L" w:cs="DejaVu Sans"/>
      <w:kern w:val="3"/>
      <w:sz w:val="24"/>
      <w:szCs w:val="24"/>
      <w:lang w:eastAsia="zh-CN" w:bidi="hi-IN"/>
    </w:rPr>
  </w:style>
  <w:style w:type="paragraph" w:styleId="Corpodetexto3">
    <w:name w:val="Body Text 3"/>
    <w:basedOn w:val="Normal"/>
    <w:link w:val="Corpodetexto3Char"/>
    <w:uiPriority w:val="99"/>
    <w:unhideWhenUsed/>
    <w:rsid w:val="00A83DE1"/>
    <w:pPr>
      <w:spacing w:after="120" w:line="259" w:lineRule="auto"/>
    </w:pPr>
    <w:rPr>
      <w:rFonts w:asciiTheme="minorHAnsi" w:eastAsiaTheme="minorHAnsi" w:hAnsiTheme="minorHAnsi" w:cstheme="minorBidi"/>
      <w:sz w:val="16"/>
      <w:szCs w:val="16"/>
    </w:rPr>
  </w:style>
  <w:style w:type="character" w:customStyle="1" w:styleId="Corpodetexto3Char">
    <w:name w:val="Corpo de texto 3 Char"/>
    <w:basedOn w:val="Fontepargpadro"/>
    <w:link w:val="Corpodetexto3"/>
    <w:uiPriority w:val="99"/>
    <w:rsid w:val="00A83DE1"/>
    <w:rPr>
      <w:rFonts w:asciiTheme="minorHAnsi" w:eastAsiaTheme="minorHAnsi" w:hAnsiTheme="minorHAnsi" w:cstheme="minorBidi"/>
      <w:sz w:val="16"/>
      <w:szCs w:val="16"/>
      <w:lang w:eastAsia="en-US"/>
    </w:rPr>
  </w:style>
  <w:style w:type="character" w:customStyle="1" w:styleId="Ttulo6Char">
    <w:name w:val="Título 6 Char"/>
    <w:basedOn w:val="Fontepargpadro"/>
    <w:link w:val="Ttulo6"/>
    <w:uiPriority w:val="9"/>
    <w:semiHidden/>
    <w:rsid w:val="00A83DE1"/>
    <w:rPr>
      <w:rFonts w:asciiTheme="majorHAnsi" w:eastAsiaTheme="majorEastAsia" w:hAnsiTheme="majorHAnsi" w:cstheme="majorBidi"/>
      <w:i/>
      <w:iCs/>
      <w:color w:val="243F60" w:themeColor="accent1" w:themeShade="7F"/>
      <w:sz w:val="22"/>
      <w:szCs w:val="22"/>
      <w:lang w:eastAsia="en-US"/>
    </w:rPr>
  </w:style>
  <w:style w:type="character" w:customStyle="1" w:styleId="Ttulo5Char">
    <w:name w:val="Título 5 Char"/>
    <w:basedOn w:val="Fontepargpadro"/>
    <w:link w:val="Ttulo5"/>
    <w:rsid w:val="00A83DE1"/>
    <w:rPr>
      <w:rFonts w:asciiTheme="majorHAnsi" w:eastAsiaTheme="majorEastAsia" w:hAnsiTheme="majorHAnsi" w:cstheme="majorBidi"/>
      <w:color w:val="243F60"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16784">
      <w:bodyDiv w:val="1"/>
      <w:marLeft w:val="0"/>
      <w:marRight w:val="0"/>
      <w:marTop w:val="0"/>
      <w:marBottom w:val="0"/>
      <w:divBdr>
        <w:top w:val="none" w:sz="0" w:space="0" w:color="auto"/>
        <w:left w:val="none" w:sz="0" w:space="0" w:color="auto"/>
        <w:bottom w:val="none" w:sz="0" w:space="0" w:color="auto"/>
        <w:right w:val="none" w:sz="0" w:space="0" w:color="auto"/>
      </w:divBdr>
    </w:div>
    <w:div w:id="182282693">
      <w:bodyDiv w:val="1"/>
      <w:marLeft w:val="0"/>
      <w:marRight w:val="0"/>
      <w:marTop w:val="0"/>
      <w:marBottom w:val="0"/>
      <w:divBdr>
        <w:top w:val="none" w:sz="0" w:space="0" w:color="auto"/>
        <w:left w:val="none" w:sz="0" w:space="0" w:color="auto"/>
        <w:bottom w:val="none" w:sz="0" w:space="0" w:color="auto"/>
        <w:right w:val="none" w:sz="0" w:space="0" w:color="auto"/>
      </w:divBdr>
    </w:div>
    <w:div w:id="434907459">
      <w:bodyDiv w:val="1"/>
      <w:marLeft w:val="0"/>
      <w:marRight w:val="0"/>
      <w:marTop w:val="0"/>
      <w:marBottom w:val="0"/>
      <w:divBdr>
        <w:top w:val="none" w:sz="0" w:space="0" w:color="auto"/>
        <w:left w:val="none" w:sz="0" w:space="0" w:color="auto"/>
        <w:bottom w:val="none" w:sz="0" w:space="0" w:color="auto"/>
        <w:right w:val="none" w:sz="0" w:space="0" w:color="auto"/>
      </w:divBdr>
    </w:div>
    <w:div w:id="537158643">
      <w:bodyDiv w:val="1"/>
      <w:marLeft w:val="0"/>
      <w:marRight w:val="0"/>
      <w:marTop w:val="0"/>
      <w:marBottom w:val="0"/>
      <w:divBdr>
        <w:top w:val="none" w:sz="0" w:space="0" w:color="auto"/>
        <w:left w:val="none" w:sz="0" w:space="0" w:color="auto"/>
        <w:bottom w:val="none" w:sz="0" w:space="0" w:color="auto"/>
        <w:right w:val="none" w:sz="0" w:space="0" w:color="auto"/>
      </w:divBdr>
    </w:div>
    <w:div w:id="143170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D2585-80A5-4FC8-8B68-6BAED304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3779</Words>
  <Characters>20408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MATHEUS HENRIQUE DOS SANTOS</cp:lastModifiedBy>
  <cp:revision>10</cp:revision>
  <cp:lastPrinted>2020-07-28T19:24:00Z</cp:lastPrinted>
  <dcterms:created xsi:type="dcterms:W3CDTF">2020-07-28T14:07:00Z</dcterms:created>
  <dcterms:modified xsi:type="dcterms:W3CDTF">2020-08-05T18:03:00Z</dcterms:modified>
</cp:coreProperties>
</file>