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A4057E" w:rsidRPr="00555654" w14:paraId="4FB20BAF" w14:textId="77777777" w:rsidTr="00011125">
        <w:trPr>
          <w:trHeight w:val="1332"/>
        </w:trPr>
        <w:tc>
          <w:tcPr>
            <w:tcW w:w="1319" w:type="dxa"/>
            <w:shd w:val="clear" w:color="auto" w:fill="auto"/>
            <w:vAlign w:val="center"/>
          </w:tcPr>
          <w:p w14:paraId="287284E7" w14:textId="77777777" w:rsidR="00A4057E" w:rsidRPr="00555654" w:rsidRDefault="00011125" w:rsidP="00252FBD">
            <w:pPr>
              <w:snapToGrid w:val="0"/>
            </w:pPr>
            <w:bookmarkStart w:id="0" w:name="_GoBack"/>
            <w:bookmarkEnd w:id="0"/>
            <w:r w:rsidRPr="00555654">
              <w:rPr>
                <w:noProof/>
                <w:lang w:eastAsia="pt-BR"/>
              </w:rPr>
              <w:drawing>
                <wp:anchor distT="0" distB="0" distL="114300" distR="114300" simplePos="0" relativeHeight="251659264" behindDoc="0" locked="0" layoutInCell="1" allowOverlap="1" wp14:anchorId="27157F8F" wp14:editId="7ECB4AF1">
                  <wp:simplePos x="0" y="0"/>
                  <wp:positionH relativeFrom="margin">
                    <wp:posOffset>-142875</wp:posOffset>
                  </wp:positionH>
                  <wp:positionV relativeFrom="margin">
                    <wp:posOffset>-228600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95350"/>
                          </a:xfrm>
                          <a:prstGeom prst="rect">
                            <a:avLst/>
                          </a:prstGeom>
                          <a:noFill/>
                          <a:ln w="9525">
                            <a:noFill/>
                            <a:miter lim="800000"/>
                            <a:headEnd/>
                            <a:tailEnd/>
                          </a:ln>
                        </pic:spPr>
                      </pic:pic>
                    </a:graphicData>
                  </a:graphic>
                </wp:anchor>
              </w:drawing>
            </w:r>
          </w:p>
        </w:tc>
        <w:tc>
          <w:tcPr>
            <w:tcW w:w="8579" w:type="dxa"/>
            <w:shd w:val="clear" w:color="auto" w:fill="auto"/>
            <w:vAlign w:val="center"/>
          </w:tcPr>
          <w:p w14:paraId="4C6166D0" w14:textId="77777777" w:rsidR="00A4057E" w:rsidRPr="00555654" w:rsidRDefault="00A4057E" w:rsidP="00252FBD">
            <w:pPr>
              <w:keepNext/>
              <w:snapToGrid w:val="0"/>
              <w:ind w:left="-195"/>
              <w:jc w:val="both"/>
              <w:rPr>
                <w:sz w:val="36"/>
                <w:szCs w:val="36"/>
              </w:rPr>
            </w:pPr>
            <w:r w:rsidRPr="00555654">
              <w:rPr>
                <w:sz w:val="36"/>
                <w:szCs w:val="36"/>
              </w:rPr>
              <w:t>PREFEITURA MUNICIPAL DE SETE LAGOAS</w:t>
            </w:r>
          </w:p>
        </w:tc>
      </w:tr>
    </w:tbl>
    <w:p w14:paraId="7C771568" w14:textId="77777777" w:rsidR="00D33101" w:rsidRDefault="00D33101" w:rsidP="00252FBD">
      <w:pPr>
        <w:autoSpaceDE w:val="0"/>
        <w:ind w:left="2268" w:right="-2"/>
        <w:jc w:val="both"/>
        <w:rPr>
          <w:b/>
          <w:bCs/>
        </w:rPr>
      </w:pPr>
    </w:p>
    <w:p w14:paraId="7F7D3901" w14:textId="77777777" w:rsidR="007C40E2" w:rsidRPr="00252FBD" w:rsidRDefault="008D2D71" w:rsidP="00252FBD">
      <w:pPr>
        <w:autoSpaceDE w:val="0"/>
        <w:ind w:left="2268" w:right="-2"/>
        <w:jc w:val="both"/>
        <w:rPr>
          <w:b/>
          <w:bCs/>
        </w:rPr>
      </w:pPr>
      <w:r w:rsidRPr="00252FBD">
        <w:rPr>
          <w:b/>
          <w:bCs/>
        </w:rPr>
        <w:t xml:space="preserve">LEI COMPLEMENTAR Nº </w:t>
      </w:r>
      <w:r w:rsidR="00011125" w:rsidRPr="00252FBD">
        <w:rPr>
          <w:b/>
          <w:bCs/>
        </w:rPr>
        <w:t>2</w:t>
      </w:r>
      <w:r w:rsidR="00252FBD" w:rsidRPr="00252FBD">
        <w:rPr>
          <w:b/>
          <w:bCs/>
        </w:rPr>
        <w:t>30</w:t>
      </w:r>
      <w:r w:rsidR="00E74986" w:rsidRPr="00252FBD">
        <w:rPr>
          <w:b/>
          <w:bCs/>
        </w:rPr>
        <w:t xml:space="preserve"> DE </w:t>
      </w:r>
      <w:r w:rsidR="00252FBD" w:rsidRPr="00252FBD">
        <w:rPr>
          <w:b/>
          <w:bCs/>
        </w:rPr>
        <w:t>16</w:t>
      </w:r>
      <w:r w:rsidR="00961D9C" w:rsidRPr="00252FBD">
        <w:rPr>
          <w:b/>
          <w:bCs/>
        </w:rPr>
        <w:t xml:space="preserve"> DE </w:t>
      </w:r>
      <w:r w:rsidR="00437A24" w:rsidRPr="00252FBD">
        <w:rPr>
          <w:b/>
          <w:bCs/>
        </w:rPr>
        <w:t>OUTUBRO</w:t>
      </w:r>
      <w:r w:rsidR="007C40E2" w:rsidRPr="00252FBD">
        <w:rPr>
          <w:b/>
          <w:bCs/>
        </w:rPr>
        <w:t xml:space="preserve"> DE 201</w:t>
      </w:r>
      <w:r w:rsidR="00961D9C" w:rsidRPr="00252FBD">
        <w:rPr>
          <w:b/>
          <w:bCs/>
        </w:rPr>
        <w:t>9</w:t>
      </w:r>
      <w:r w:rsidR="007C40E2" w:rsidRPr="00252FBD">
        <w:rPr>
          <w:b/>
          <w:bCs/>
        </w:rPr>
        <w:t>.</w:t>
      </w:r>
    </w:p>
    <w:p w14:paraId="0200CFE2" w14:textId="77777777" w:rsidR="008D2D71" w:rsidRPr="00252FBD" w:rsidRDefault="008D2D71" w:rsidP="00252FBD">
      <w:pPr>
        <w:ind w:left="2268"/>
        <w:jc w:val="both"/>
      </w:pPr>
    </w:p>
    <w:p w14:paraId="7433AF98" w14:textId="77777777" w:rsidR="00252FBD" w:rsidRPr="00252FBD" w:rsidRDefault="00252FBD" w:rsidP="00252FBD">
      <w:pPr>
        <w:pStyle w:val="NormalWeb"/>
        <w:spacing w:before="0" w:beforeAutospacing="0" w:after="0" w:afterAutospacing="0"/>
        <w:ind w:left="2268"/>
        <w:jc w:val="both"/>
        <w:rPr>
          <w:b/>
          <w:bCs/>
        </w:rPr>
      </w:pPr>
      <w:r w:rsidRPr="00252FBD">
        <w:rPr>
          <w:b/>
          <w:bCs/>
        </w:rPr>
        <w:t>DISPÕE SOBRE A CESSÃO ONEROSA DOS DIREITOS CREDITÓRIOS PROVENIENTES DOS ATRASOS DAS TRANSFERÊNCIAS OBRIGATÓRIAS DEVIDAS PELO ESTADO DE MINAS GERAIS</w:t>
      </w:r>
      <w:r w:rsidRPr="00252FBD">
        <w:rPr>
          <w:b/>
        </w:rPr>
        <w:t xml:space="preserve">, NOS TERMOS DA </w:t>
      </w:r>
      <w:r w:rsidRPr="00252FBD">
        <w:rPr>
          <w:rStyle w:val="scayt-misspell"/>
          <w:b/>
        </w:rPr>
        <w:t>LEI ESTADUAL Nº 23.422 DE 19 DE SETEMBRO DE 2019.</w:t>
      </w:r>
    </w:p>
    <w:p w14:paraId="7DE457A6" w14:textId="77777777" w:rsidR="000557E3" w:rsidRPr="00252FBD" w:rsidRDefault="000557E3" w:rsidP="00252FBD">
      <w:pPr>
        <w:tabs>
          <w:tab w:val="left" w:pos="2268"/>
        </w:tabs>
        <w:autoSpaceDE w:val="0"/>
        <w:ind w:left="2268"/>
        <w:jc w:val="both"/>
        <w:rPr>
          <w:rFonts w:eastAsia="Times New Roman"/>
          <w:i/>
          <w:iCs/>
        </w:rPr>
      </w:pPr>
    </w:p>
    <w:p w14:paraId="3C036EC5" w14:textId="77777777" w:rsidR="00860B0E" w:rsidRPr="00252FBD" w:rsidRDefault="00860B0E" w:rsidP="00252FBD">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r w:rsidRPr="00252FBD">
        <w:rPr>
          <w:rFonts w:eastAsia="BitstreamVeraSans-Bold" w:cs="Times New Roman"/>
          <w:i w:val="0"/>
          <w:sz w:val="24"/>
          <w:szCs w:val="24"/>
          <w:lang w:eastAsia="pt-BR" w:bidi="pt-BR"/>
        </w:rPr>
        <w:t>O Povo do Município de Sete Lagoas, por seus representantes legais votou, e eu em seu nome sanciono a seguinte Lei</w:t>
      </w:r>
      <w:r w:rsidR="00E6600D" w:rsidRPr="00252FBD">
        <w:rPr>
          <w:rFonts w:eastAsia="BitstreamVeraSans-Bold" w:cs="Times New Roman"/>
          <w:i w:val="0"/>
          <w:sz w:val="24"/>
          <w:szCs w:val="24"/>
          <w:lang w:eastAsia="pt-BR" w:bidi="pt-BR"/>
        </w:rPr>
        <w:t xml:space="preserve"> Complementar</w:t>
      </w:r>
      <w:r w:rsidRPr="00252FBD">
        <w:rPr>
          <w:rFonts w:eastAsia="BitstreamVeraSans-Bold" w:cs="Times New Roman"/>
          <w:i w:val="0"/>
          <w:sz w:val="24"/>
          <w:szCs w:val="24"/>
          <w:lang w:eastAsia="pt-BR" w:bidi="pt-BR"/>
        </w:rPr>
        <w:t>:</w:t>
      </w:r>
    </w:p>
    <w:p w14:paraId="6ABD51F5" w14:textId="77777777" w:rsidR="00B04DD6" w:rsidRPr="00252FBD" w:rsidRDefault="00B04DD6" w:rsidP="00252FBD">
      <w:pPr>
        <w:ind w:firstLine="2268"/>
        <w:jc w:val="both"/>
      </w:pPr>
    </w:p>
    <w:p w14:paraId="7BFE0E66" w14:textId="77777777" w:rsidR="00252FBD" w:rsidRPr="00252FBD" w:rsidRDefault="00252FBD" w:rsidP="00252FBD">
      <w:pPr>
        <w:pStyle w:val="NormalWeb"/>
        <w:numPr>
          <w:ilvl w:val="0"/>
          <w:numId w:val="4"/>
        </w:numPr>
        <w:spacing w:before="0" w:beforeAutospacing="0" w:after="0" w:afterAutospacing="0"/>
        <w:ind w:firstLine="2268"/>
        <w:jc w:val="both"/>
        <w:rPr>
          <w:rStyle w:val="scayt-misspell"/>
        </w:rPr>
      </w:pPr>
      <w:r w:rsidRPr="00252FBD">
        <w:rPr>
          <w:rStyle w:val="scayt-misspell"/>
        </w:rPr>
        <w:t>Art. 1º Fica o Poder Executivo Municipal autorizado a efetuar a cessão, a título oneroso, de direitos creditórios provenientes dos atrasos das transferências obrigatórias devidas pelo Estado de Minas Gerais ao Município de Sete Lagoas, para instituições financeiras ou fundos de investimento regulamentados pela Comissão de Valores Imobiliários, observado o disposto na Lei Estadual nº 23.422 de 19 de setembro de 2019.</w:t>
      </w:r>
    </w:p>
    <w:p w14:paraId="5C7B5C8F" w14:textId="77777777" w:rsidR="00252FBD" w:rsidRPr="00252FBD" w:rsidRDefault="00252FBD" w:rsidP="00252FBD">
      <w:pPr>
        <w:pStyle w:val="NormalWeb"/>
        <w:numPr>
          <w:ilvl w:val="0"/>
          <w:numId w:val="4"/>
        </w:numPr>
        <w:spacing w:before="0" w:beforeAutospacing="0" w:after="0" w:afterAutospacing="0"/>
        <w:ind w:firstLine="2268"/>
        <w:jc w:val="both"/>
      </w:pPr>
    </w:p>
    <w:p w14:paraId="039ABD62" w14:textId="77777777" w:rsidR="00252FBD" w:rsidRPr="00252FBD" w:rsidRDefault="00252FBD" w:rsidP="00252FBD">
      <w:pPr>
        <w:pStyle w:val="NormalWeb"/>
        <w:numPr>
          <w:ilvl w:val="0"/>
          <w:numId w:val="4"/>
        </w:numPr>
        <w:spacing w:before="0" w:beforeAutospacing="0" w:after="0" w:afterAutospacing="0"/>
        <w:ind w:firstLine="2268"/>
        <w:jc w:val="both"/>
      </w:pPr>
      <w:r w:rsidRPr="00252FBD">
        <w:t>Art. 2° A cessão de que trata o artigo 1º desta Lei Complementar obedecerá ao seguinte:</w:t>
      </w:r>
    </w:p>
    <w:p w14:paraId="62600D80" w14:textId="77777777" w:rsidR="00252FBD" w:rsidRPr="00252FBD" w:rsidRDefault="00252FBD" w:rsidP="00252FBD">
      <w:pPr>
        <w:pStyle w:val="NormalWeb"/>
        <w:numPr>
          <w:ilvl w:val="0"/>
          <w:numId w:val="4"/>
        </w:numPr>
        <w:spacing w:before="0" w:beforeAutospacing="0" w:after="0" w:afterAutospacing="0"/>
        <w:ind w:firstLine="2268"/>
        <w:jc w:val="both"/>
      </w:pPr>
    </w:p>
    <w:p w14:paraId="19F2CA7C" w14:textId="77777777" w:rsidR="00252FBD" w:rsidRPr="00252FBD" w:rsidRDefault="00252FBD" w:rsidP="00252FBD">
      <w:pPr>
        <w:pStyle w:val="NormalWeb"/>
        <w:numPr>
          <w:ilvl w:val="0"/>
          <w:numId w:val="4"/>
        </w:numPr>
        <w:spacing w:before="0" w:beforeAutospacing="0" w:after="0" w:afterAutospacing="0"/>
        <w:ind w:firstLine="2268"/>
        <w:jc w:val="both"/>
      </w:pPr>
      <w:r w:rsidRPr="00252FBD">
        <w:t>I - a cessão do direito creditório realizar-se-á mediante operação definitiva, isentando o cedente de responsabilidade, compromisso ou dívida de que decorra a obrigação de pagamento perante o cessionário, de modo que a obrigação do pagamento dos direitos creditórios cedidos permaneça, a todo tempo, com o Estado;</w:t>
      </w:r>
    </w:p>
    <w:p w14:paraId="124EA881" w14:textId="77777777" w:rsidR="00252FBD" w:rsidRPr="00252FBD" w:rsidRDefault="00252FBD" w:rsidP="00252FBD">
      <w:pPr>
        <w:pStyle w:val="NormalWeb"/>
        <w:numPr>
          <w:ilvl w:val="0"/>
          <w:numId w:val="4"/>
        </w:numPr>
        <w:spacing w:before="0" w:beforeAutospacing="0" w:after="0" w:afterAutospacing="0"/>
        <w:ind w:firstLine="2268"/>
        <w:jc w:val="both"/>
      </w:pPr>
    </w:p>
    <w:p w14:paraId="6EA30BD7" w14:textId="77777777" w:rsidR="00252FBD" w:rsidRPr="00252FBD" w:rsidRDefault="00252FBD" w:rsidP="00252FBD">
      <w:pPr>
        <w:pStyle w:val="NormalWeb"/>
        <w:numPr>
          <w:ilvl w:val="0"/>
          <w:numId w:val="4"/>
        </w:numPr>
        <w:spacing w:before="0" w:beforeAutospacing="0" w:after="0" w:afterAutospacing="0"/>
        <w:ind w:firstLine="2268"/>
        <w:jc w:val="both"/>
      </w:pPr>
      <w:r w:rsidRPr="00252FBD">
        <w:t>II - o Município fica obrigado pela existência do crédito, mas não pode ser responsabilizado pelo inadimplemento parcial ou total do débito.</w:t>
      </w:r>
    </w:p>
    <w:p w14:paraId="000A330B" w14:textId="77777777" w:rsidR="00252FBD" w:rsidRPr="00252FBD" w:rsidRDefault="00252FBD" w:rsidP="00252FBD">
      <w:pPr>
        <w:pStyle w:val="NormalWeb"/>
        <w:numPr>
          <w:ilvl w:val="0"/>
          <w:numId w:val="4"/>
        </w:numPr>
        <w:spacing w:before="0" w:beforeAutospacing="0" w:after="0" w:afterAutospacing="0"/>
        <w:ind w:firstLine="2268"/>
        <w:jc w:val="both"/>
      </w:pPr>
    </w:p>
    <w:p w14:paraId="2254CAE5" w14:textId="77777777" w:rsidR="00252FBD" w:rsidRPr="00252FBD" w:rsidRDefault="00252FBD" w:rsidP="00252FBD">
      <w:pPr>
        <w:pStyle w:val="NormalWeb"/>
        <w:numPr>
          <w:ilvl w:val="0"/>
          <w:numId w:val="4"/>
        </w:numPr>
        <w:spacing w:before="0" w:beforeAutospacing="0" w:after="0" w:afterAutospacing="0"/>
        <w:ind w:firstLine="2268"/>
        <w:jc w:val="both"/>
      </w:pPr>
      <w:r w:rsidRPr="00252FBD">
        <w:t>Art. 3° Formalizado o contrato de cessão, o Poder Executivo publicará extrato reduzido do contrato por meio de edital no Diário Oficial do Município e enviará ao Governo do Estado:</w:t>
      </w:r>
    </w:p>
    <w:p w14:paraId="29F878E1" w14:textId="77777777" w:rsidR="00252FBD" w:rsidRPr="00252FBD" w:rsidRDefault="00252FBD" w:rsidP="00252FBD">
      <w:pPr>
        <w:pStyle w:val="NormalWeb"/>
        <w:numPr>
          <w:ilvl w:val="0"/>
          <w:numId w:val="4"/>
        </w:numPr>
        <w:spacing w:before="0" w:beforeAutospacing="0" w:after="0" w:afterAutospacing="0"/>
        <w:ind w:firstLine="2268"/>
        <w:jc w:val="both"/>
      </w:pPr>
    </w:p>
    <w:p w14:paraId="3C420E01" w14:textId="77777777" w:rsidR="00252FBD" w:rsidRPr="00252FBD" w:rsidRDefault="00252FBD" w:rsidP="00252FBD">
      <w:pPr>
        <w:pStyle w:val="NormalWeb"/>
        <w:numPr>
          <w:ilvl w:val="0"/>
          <w:numId w:val="4"/>
        </w:numPr>
        <w:spacing w:before="0" w:beforeAutospacing="0" w:after="0" w:afterAutospacing="0"/>
        <w:ind w:firstLine="2268"/>
        <w:jc w:val="both"/>
      </w:pPr>
      <w:r w:rsidRPr="00252FBD">
        <w:t>I - cópia da presente Lei Complementar Municipal que autoriza a cessão onerosa dos direitos creditórios;</w:t>
      </w:r>
    </w:p>
    <w:p w14:paraId="4D201407" w14:textId="77777777" w:rsidR="00252FBD" w:rsidRPr="00252FBD" w:rsidRDefault="00252FBD" w:rsidP="00252FBD">
      <w:pPr>
        <w:pStyle w:val="NormalWeb"/>
        <w:numPr>
          <w:ilvl w:val="0"/>
          <w:numId w:val="4"/>
        </w:numPr>
        <w:spacing w:before="0" w:beforeAutospacing="0" w:after="0" w:afterAutospacing="0"/>
        <w:ind w:firstLine="2268"/>
        <w:jc w:val="both"/>
      </w:pPr>
    </w:p>
    <w:p w14:paraId="62AD3E50" w14:textId="77777777" w:rsidR="00252FBD" w:rsidRPr="00252FBD" w:rsidRDefault="00252FBD" w:rsidP="00252FBD">
      <w:pPr>
        <w:pStyle w:val="NormalWeb"/>
        <w:numPr>
          <w:ilvl w:val="0"/>
          <w:numId w:val="4"/>
        </w:numPr>
        <w:spacing w:before="0" w:beforeAutospacing="0" w:after="0" w:afterAutospacing="0"/>
        <w:ind w:firstLine="2268"/>
        <w:jc w:val="both"/>
      </w:pPr>
      <w:r w:rsidRPr="00252FBD">
        <w:t>II - cópia do contrato de cessão dos direitos creditórios;</w:t>
      </w:r>
    </w:p>
    <w:p w14:paraId="2B3C60E0" w14:textId="77777777" w:rsidR="00252FBD" w:rsidRPr="00252FBD" w:rsidRDefault="00252FBD" w:rsidP="00252FBD">
      <w:pPr>
        <w:pStyle w:val="NormalWeb"/>
        <w:numPr>
          <w:ilvl w:val="0"/>
          <w:numId w:val="4"/>
        </w:numPr>
        <w:spacing w:before="0" w:beforeAutospacing="0" w:after="0" w:afterAutospacing="0"/>
        <w:ind w:firstLine="2268"/>
        <w:jc w:val="both"/>
      </w:pPr>
    </w:p>
    <w:p w14:paraId="465D34BC" w14:textId="77777777" w:rsidR="00252FBD" w:rsidRPr="00252FBD" w:rsidRDefault="00252FBD" w:rsidP="00252FBD">
      <w:pPr>
        <w:pStyle w:val="NormalWeb"/>
        <w:numPr>
          <w:ilvl w:val="0"/>
          <w:numId w:val="4"/>
        </w:numPr>
        <w:spacing w:before="0" w:beforeAutospacing="0" w:after="0" w:afterAutospacing="0"/>
        <w:ind w:firstLine="2268"/>
        <w:jc w:val="both"/>
      </w:pPr>
      <w:r w:rsidRPr="00252FBD">
        <w:t>III - ofício assinado pelo Prefeito Municipal indicando o novo credor para o recebimento do valor apurado.</w:t>
      </w:r>
    </w:p>
    <w:p w14:paraId="00BCF574" w14:textId="77777777" w:rsidR="00252FBD" w:rsidRDefault="00252FBD" w:rsidP="00D33101">
      <w:pPr>
        <w:pStyle w:val="NormalWeb"/>
        <w:spacing w:before="0" w:beforeAutospacing="0" w:after="0" w:afterAutospacing="0"/>
        <w:jc w:val="both"/>
      </w:pPr>
    </w:p>
    <w:p w14:paraId="6C211EDB" w14:textId="77777777" w:rsidR="00D33101" w:rsidRPr="00252FBD" w:rsidRDefault="00D33101" w:rsidP="00D33101">
      <w:pPr>
        <w:pStyle w:val="NormalWeb"/>
        <w:spacing w:before="0" w:beforeAutospacing="0" w:after="0" w:afterAutospacing="0"/>
        <w:jc w:val="both"/>
      </w:pPr>
    </w:p>
    <w:p w14:paraId="4DA9AED8" w14:textId="77777777" w:rsidR="00252FBD" w:rsidRPr="00252FBD" w:rsidRDefault="00252FBD" w:rsidP="00252FBD">
      <w:pPr>
        <w:pStyle w:val="NormalWeb"/>
        <w:numPr>
          <w:ilvl w:val="0"/>
          <w:numId w:val="4"/>
        </w:numPr>
        <w:spacing w:before="0" w:beforeAutospacing="0" w:after="0" w:afterAutospacing="0"/>
        <w:ind w:firstLine="2268"/>
        <w:jc w:val="both"/>
      </w:pPr>
      <w:r w:rsidRPr="00252FBD">
        <w:lastRenderedPageBreak/>
        <w:t xml:space="preserve">Art. 4º As cessões de direitos creditórios realizadas nos termos desta Lei Complementar não se enquadram nas definições de que tratam os incisos III e IV do </w:t>
      </w:r>
      <w:r w:rsidRPr="00252FBD">
        <w:rPr>
          <w:i/>
        </w:rPr>
        <w:t xml:space="preserve">caput </w:t>
      </w:r>
      <w:r w:rsidRPr="00252FBD">
        <w:t>do artigo 29 e o artigo 37 da Lei Complementar Federal nº 101, de 04 de maio de 2000.</w:t>
      </w:r>
    </w:p>
    <w:p w14:paraId="01A58072" w14:textId="77777777" w:rsidR="003A2E37" w:rsidRDefault="003A2E37" w:rsidP="00252FBD">
      <w:pPr>
        <w:pStyle w:val="NormalWeb"/>
        <w:numPr>
          <w:ilvl w:val="0"/>
          <w:numId w:val="4"/>
        </w:numPr>
        <w:spacing w:before="0" w:beforeAutospacing="0" w:after="0" w:afterAutospacing="0"/>
        <w:ind w:firstLine="2268"/>
        <w:jc w:val="both"/>
      </w:pPr>
    </w:p>
    <w:p w14:paraId="453D3F13" w14:textId="77777777" w:rsidR="00252FBD" w:rsidRPr="00252FBD" w:rsidRDefault="00252FBD" w:rsidP="00252FBD">
      <w:pPr>
        <w:pStyle w:val="NormalWeb"/>
        <w:numPr>
          <w:ilvl w:val="0"/>
          <w:numId w:val="4"/>
        </w:numPr>
        <w:spacing w:before="0" w:beforeAutospacing="0" w:after="0" w:afterAutospacing="0"/>
        <w:ind w:firstLine="2268"/>
        <w:jc w:val="both"/>
      </w:pPr>
      <w:r w:rsidRPr="00252FBD">
        <w:t>Art. 5º A receita decorrente da cessão de direitos creditórios de que trata esta Lei Complementar será aplicada exclusivamente no pagamento das seguintes despesas de pessoal, nessa ordem:</w:t>
      </w:r>
    </w:p>
    <w:p w14:paraId="59A99571" w14:textId="77777777" w:rsidR="00252FBD" w:rsidRPr="00252FBD" w:rsidRDefault="00252FBD" w:rsidP="00252FBD">
      <w:pPr>
        <w:pStyle w:val="NormalWeb"/>
        <w:spacing w:before="0" w:beforeAutospacing="0" w:after="0" w:afterAutospacing="0"/>
        <w:ind w:left="2268"/>
        <w:jc w:val="both"/>
      </w:pPr>
    </w:p>
    <w:p w14:paraId="59D6F7AD" w14:textId="77777777" w:rsidR="00252FBD" w:rsidRPr="00252FBD" w:rsidRDefault="00252FBD" w:rsidP="00252FBD">
      <w:pPr>
        <w:pStyle w:val="NormalWeb"/>
        <w:spacing w:before="0" w:beforeAutospacing="0" w:after="0" w:afterAutospacing="0"/>
        <w:ind w:left="2268"/>
        <w:jc w:val="both"/>
      </w:pPr>
      <w:r w:rsidRPr="00252FBD">
        <w:t>I - gratificação natalina remanescente do exercício de 2018;</w:t>
      </w:r>
    </w:p>
    <w:p w14:paraId="26E889B5" w14:textId="77777777" w:rsidR="00252FBD" w:rsidRPr="00252FBD" w:rsidRDefault="00252FBD" w:rsidP="00252FBD">
      <w:pPr>
        <w:pStyle w:val="NormalWeb"/>
        <w:spacing w:before="0" w:beforeAutospacing="0" w:after="0" w:afterAutospacing="0"/>
        <w:ind w:left="2268"/>
        <w:jc w:val="both"/>
      </w:pPr>
    </w:p>
    <w:p w14:paraId="41F7A0C6" w14:textId="77777777" w:rsidR="00252FBD" w:rsidRPr="00252FBD" w:rsidRDefault="00252FBD" w:rsidP="00252FBD">
      <w:pPr>
        <w:pStyle w:val="NormalWeb"/>
        <w:spacing w:before="0" w:beforeAutospacing="0" w:after="0" w:afterAutospacing="0"/>
        <w:ind w:left="2268"/>
        <w:jc w:val="both"/>
      </w:pPr>
      <w:r w:rsidRPr="00252FBD">
        <w:t>II - gratificação natalina do presente exercício;</w:t>
      </w:r>
    </w:p>
    <w:p w14:paraId="53DF925D" w14:textId="77777777" w:rsidR="00252FBD" w:rsidRPr="00252FBD" w:rsidRDefault="00252FBD" w:rsidP="00252FBD">
      <w:pPr>
        <w:pStyle w:val="NormalWeb"/>
        <w:spacing w:before="0" w:beforeAutospacing="0" w:after="0" w:afterAutospacing="0"/>
        <w:ind w:left="2268"/>
        <w:jc w:val="both"/>
      </w:pPr>
    </w:p>
    <w:p w14:paraId="42FEC9BC" w14:textId="77777777" w:rsidR="00252FBD" w:rsidRPr="00252FBD" w:rsidRDefault="00252FBD" w:rsidP="00252FBD">
      <w:pPr>
        <w:pStyle w:val="NormalWeb"/>
        <w:spacing w:before="0" w:beforeAutospacing="0" w:after="0" w:afterAutospacing="0"/>
        <w:ind w:left="2268"/>
        <w:jc w:val="both"/>
      </w:pPr>
      <w:r w:rsidRPr="00252FBD">
        <w:t xml:space="preserve">III - remuneração dos servidores; </w:t>
      </w:r>
    </w:p>
    <w:p w14:paraId="438E03DE" w14:textId="77777777" w:rsidR="00252FBD" w:rsidRPr="00252FBD" w:rsidRDefault="00252FBD" w:rsidP="00252FBD">
      <w:pPr>
        <w:pStyle w:val="NormalWeb"/>
        <w:spacing w:before="0" w:beforeAutospacing="0" w:after="0" w:afterAutospacing="0"/>
        <w:ind w:left="2268"/>
        <w:jc w:val="both"/>
      </w:pPr>
    </w:p>
    <w:p w14:paraId="3A373BEF" w14:textId="77777777" w:rsidR="00252FBD" w:rsidRPr="00252FBD" w:rsidRDefault="004E2612" w:rsidP="00252FBD">
      <w:pPr>
        <w:pStyle w:val="NormalWeb"/>
        <w:spacing w:before="0" w:beforeAutospacing="0" w:after="0" w:afterAutospacing="0"/>
        <w:ind w:left="2268"/>
        <w:jc w:val="both"/>
      </w:pPr>
      <w:r>
        <w:t>IV</w:t>
      </w:r>
      <w:r w:rsidR="00252FBD" w:rsidRPr="00252FBD">
        <w:t xml:space="preserve"> - verbas rescisórias.</w:t>
      </w:r>
    </w:p>
    <w:p w14:paraId="740302F5" w14:textId="77777777" w:rsidR="003A2E37" w:rsidRDefault="003A2E37" w:rsidP="003A2E37">
      <w:pPr>
        <w:pStyle w:val="NormalWeb"/>
        <w:spacing w:before="0" w:beforeAutospacing="0" w:after="0" w:afterAutospacing="0"/>
        <w:jc w:val="both"/>
      </w:pPr>
    </w:p>
    <w:p w14:paraId="3295679E" w14:textId="77777777" w:rsidR="00252FBD" w:rsidRPr="00252FBD" w:rsidRDefault="00252FBD" w:rsidP="003A2E37">
      <w:pPr>
        <w:pStyle w:val="NormalWeb"/>
        <w:spacing w:before="0" w:beforeAutospacing="0" w:after="0" w:afterAutospacing="0"/>
        <w:ind w:firstLine="2268"/>
        <w:jc w:val="both"/>
      </w:pPr>
      <w:r w:rsidRPr="00252FBD">
        <w:t xml:space="preserve">Parágrafo único. Observadas as destinações constitucionais de recursos para as áreas de saúde e educação, conforme previsto no artigo 1º, parágrafo 11, da Lei Estadual nº 23.422/2019, e a ordem estabelecida neste artigo, o saldo remanescente da receita decorrente da cessão de direitos creditórios poderá ser utilizado ainda para execução de obras de pavimentação, recomposição ou recapeamento </w:t>
      </w:r>
      <w:r w:rsidR="004E2612">
        <w:t>de vias e logradouros públicos.</w:t>
      </w:r>
    </w:p>
    <w:p w14:paraId="28B4E08E" w14:textId="77777777" w:rsidR="00252FBD" w:rsidRPr="00252FBD" w:rsidRDefault="00252FBD" w:rsidP="00252FBD">
      <w:pPr>
        <w:ind w:firstLine="1701"/>
        <w:jc w:val="both"/>
      </w:pPr>
    </w:p>
    <w:p w14:paraId="3E177E5A" w14:textId="77777777" w:rsidR="00252FBD" w:rsidRPr="00252FBD" w:rsidRDefault="00252FBD" w:rsidP="00252FBD">
      <w:pPr>
        <w:pStyle w:val="NormalWeb"/>
        <w:numPr>
          <w:ilvl w:val="0"/>
          <w:numId w:val="4"/>
        </w:numPr>
        <w:spacing w:before="0" w:beforeAutospacing="0" w:after="0" w:afterAutospacing="0"/>
        <w:ind w:firstLine="2268"/>
        <w:jc w:val="both"/>
      </w:pPr>
      <w:r w:rsidRPr="00252FBD">
        <w:t>Art. 6º Esta Lei Complementar entra em vigor na data de sua publicação.</w:t>
      </w:r>
    </w:p>
    <w:p w14:paraId="26572993" w14:textId="77777777" w:rsidR="004C4422" w:rsidRPr="00252FBD" w:rsidRDefault="004C4422" w:rsidP="00252FBD">
      <w:pPr>
        <w:ind w:firstLine="2268"/>
        <w:jc w:val="both"/>
      </w:pPr>
    </w:p>
    <w:p w14:paraId="78E2AEEF" w14:textId="77777777" w:rsidR="00860B0E" w:rsidRPr="00252FBD" w:rsidRDefault="00860B0E" w:rsidP="00252FBD">
      <w:pPr>
        <w:ind w:firstLine="2268"/>
        <w:jc w:val="both"/>
      </w:pPr>
      <w:r w:rsidRPr="00252FBD">
        <w:t xml:space="preserve">Prefeitura Municipal de Sete Lagoas, </w:t>
      </w:r>
      <w:r w:rsidR="00252FBD" w:rsidRPr="00252FBD">
        <w:t>16</w:t>
      </w:r>
      <w:r w:rsidR="00437A24" w:rsidRPr="00252FBD">
        <w:t xml:space="preserve"> de outubro</w:t>
      </w:r>
      <w:r w:rsidR="00961D9C" w:rsidRPr="00252FBD">
        <w:t xml:space="preserve"> de 2019</w:t>
      </w:r>
      <w:r w:rsidRPr="00252FBD">
        <w:t>.</w:t>
      </w:r>
    </w:p>
    <w:p w14:paraId="2B5E126B" w14:textId="77777777" w:rsidR="00860B0E" w:rsidRPr="00252FBD" w:rsidRDefault="00860B0E" w:rsidP="00252FBD">
      <w:pPr>
        <w:ind w:firstLine="2268"/>
        <w:jc w:val="both"/>
      </w:pPr>
    </w:p>
    <w:p w14:paraId="52F555A2" w14:textId="77777777" w:rsidR="00961D9C" w:rsidRPr="00252FBD" w:rsidRDefault="00961D9C" w:rsidP="00252FBD">
      <w:pPr>
        <w:ind w:firstLine="2268"/>
        <w:jc w:val="both"/>
      </w:pPr>
    </w:p>
    <w:p w14:paraId="28E2FBA0" w14:textId="77777777" w:rsidR="000E1668" w:rsidRPr="00252FBD" w:rsidRDefault="000E1668" w:rsidP="00252FBD">
      <w:pPr>
        <w:tabs>
          <w:tab w:val="left" w:pos="1701"/>
        </w:tabs>
        <w:ind w:firstLine="2268"/>
        <w:jc w:val="both"/>
      </w:pPr>
      <w:r w:rsidRPr="00252FBD">
        <w:rPr>
          <w:b/>
        </w:rPr>
        <w:t>DUÍLIO DE CASTRO FARIA</w:t>
      </w:r>
    </w:p>
    <w:p w14:paraId="26DBDF73" w14:textId="77777777" w:rsidR="000E1668" w:rsidRPr="00252FBD" w:rsidRDefault="000E1668" w:rsidP="00252FBD">
      <w:pPr>
        <w:ind w:firstLine="2268"/>
        <w:jc w:val="both"/>
        <w:rPr>
          <w:b/>
          <w:lang w:bidi="pt-BR"/>
        </w:rPr>
      </w:pPr>
      <w:r w:rsidRPr="00252FBD">
        <w:t>Prefeito Municipal</w:t>
      </w:r>
    </w:p>
    <w:p w14:paraId="5C180CB4" w14:textId="77777777" w:rsidR="000E1668" w:rsidRPr="00252FBD" w:rsidRDefault="000E1668" w:rsidP="00252FBD">
      <w:pPr>
        <w:ind w:firstLine="2268"/>
        <w:jc w:val="both"/>
        <w:rPr>
          <w:b/>
          <w:lang w:bidi="pt-BR"/>
        </w:rPr>
      </w:pPr>
    </w:p>
    <w:p w14:paraId="21AC2BA3" w14:textId="77777777" w:rsidR="000E1668" w:rsidRPr="00252FBD" w:rsidRDefault="000E1668" w:rsidP="00252FBD">
      <w:pPr>
        <w:ind w:firstLine="2268"/>
        <w:jc w:val="both"/>
        <w:rPr>
          <w:b/>
          <w:lang w:bidi="pt-BR"/>
        </w:rPr>
      </w:pPr>
    </w:p>
    <w:p w14:paraId="6512C250" w14:textId="77777777" w:rsidR="00252FBD" w:rsidRPr="00252FBD" w:rsidRDefault="00252FBD" w:rsidP="00252FBD">
      <w:pPr>
        <w:ind w:left="2268"/>
        <w:jc w:val="both"/>
        <w:rPr>
          <w:b/>
          <w:lang w:bidi="pt-BR"/>
        </w:rPr>
      </w:pPr>
      <w:r w:rsidRPr="00252FBD">
        <w:rPr>
          <w:b/>
        </w:rPr>
        <w:t>FRANCIS HENRIQUE DA SILVA</w:t>
      </w:r>
    </w:p>
    <w:p w14:paraId="1BB55673" w14:textId="77777777" w:rsidR="00252FBD" w:rsidRPr="00252FBD" w:rsidRDefault="00252FBD" w:rsidP="00252FBD">
      <w:pPr>
        <w:ind w:left="2268" w:right="106"/>
        <w:contextualSpacing/>
        <w:jc w:val="both"/>
        <w:rPr>
          <w:lang w:eastAsia="pt-BR"/>
        </w:rPr>
      </w:pPr>
      <w:r w:rsidRPr="00252FBD">
        <w:rPr>
          <w:lang w:eastAsia="pt-BR"/>
        </w:rPr>
        <w:t>Secretário Municipal de Fazenda, Administração, Planejamento, Tecnologia e Comunicação Social</w:t>
      </w:r>
    </w:p>
    <w:p w14:paraId="16C23606" w14:textId="77777777" w:rsidR="000E1668" w:rsidRPr="00252FBD" w:rsidRDefault="000E1668" w:rsidP="00252FBD">
      <w:pPr>
        <w:ind w:left="2268"/>
        <w:jc w:val="both"/>
        <w:rPr>
          <w:b/>
          <w:lang w:bidi="pt-BR"/>
        </w:rPr>
      </w:pPr>
    </w:p>
    <w:p w14:paraId="339F3928" w14:textId="77777777" w:rsidR="002652D7" w:rsidRPr="00252FBD" w:rsidRDefault="002652D7" w:rsidP="00252FBD">
      <w:pPr>
        <w:ind w:left="2268"/>
        <w:jc w:val="both"/>
        <w:rPr>
          <w:b/>
          <w:lang w:bidi="pt-BR"/>
        </w:rPr>
      </w:pPr>
    </w:p>
    <w:p w14:paraId="7E60771D" w14:textId="77777777" w:rsidR="000E1668" w:rsidRPr="00252FBD" w:rsidRDefault="000E1668" w:rsidP="00252FBD">
      <w:pPr>
        <w:tabs>
          <w:tab w:val="left" w:pos="0"/>
        </w:tabs>
        <w:snapToGrid w:val="0"/>
        <w:ind w:firstLine="2268"/>
        <w:jc w:val="both"/>
      </w:pPr>
      <w:r w:rsidRPr="00252FBD">
        <w:rPr>
          <w:b/>
        </w:rPr>
        <w:t>HELISSON PAIVA ROCHA</w:t>
      </w:r>
    </w:p>
    <w:p w14:paraId="55C68D98" w14:textId="77777777" w:rsidR="00961D9C" w:rsidRPr="00252FBD" w:rsidRDefault="000E1668" w:rsidP="00252FBD">
      <w:pPr>
        <w:ind w:left="2268"/>
        <w:jc w:val="both"/>
        <w:rPr>
          <w:b/>
          <w:lang w:bidi="pt-BR"/>
        </w:rPr>
      </w:pPr>
      <w:r w:rsidRPr="00252FBD">
        <w:t>Procurador Geral do Município</w:t>
      </w:r>
    </w:p>
    <w:p w14:paraId="3D32D603" w14:textId="77777777" w:rsidR="00290507" w:rsidRPr="00252FBD" w:rsidRDefault="00290507" w:rsidP="00252FBD">
      <w:pPr>
        <w:ind w:left="2268"/>
        <w:jc w:val="both"/>
        <w:rPr>
          <w:i/>
          <w:iCs/>
          <w:lang w:bidi="pt-BR"/>
        </w:rPr>
      </w:pPr>
    </w:p>
    <w:p w14:paraId="62490A1A" w14:textId="77777777" w:rsidR="00905257" w:rsidRPr="00252FBD" w:rsidRDefault="00862CF0" w:rsidP="00252FBD">
      <w:pPr>
        <w:ind w:left="2268"/>
        <w:jc w:val="both"/>
        <w:rPr>
          <w:i/>
        </w:rPr>
      </w:pPr>
      <w:r w:rsidRPr="00252FBD">
        <w:rPr>
          <w:i/>
          <w:iCs/>
          <w:lang w:bidi="pt-BR"/>
        </w:rPr>
        <w:t xml:space="preserve">(Originária </w:t>
      </w:r>
      <w:r w:rsidR="00217F10" w:rsidRPr="00252FBD">
        <w:rPr>
          <w:i/>
          <w:iCs/>
          <w:lang w:bidi="pt-BR"/>
        </w:rPr>
        <w:t>do</w:t>
      </w:r>
      <w:r w:rsidR="00364C0A" w:rsidRPr="00252FBD">
        <w:rPr>
          <w:i/>
          <w:iCs/>
          <w:lang w:bidi="pt-BR"/>
        </w:rPr>
        <w:t xml:space="preserve"> </w:t>
      </w:r>
      <w:r w:rsidRPr="00252FBD">
        <w:rPr>
          <w:bCs/>
          <w:i/>
        </w:rPr>
        <w:t xml:space="preserve">Projeto de Lei Complementar n° </w:t>
      </w:r>
      <w:r w:rsidR="001A5A4C" w:rsidRPr="00252FBD">
        <w:rPr>
          <w:bCs/>
          <w:i/>
        </w:rPr>
        <w:t>1</w:t>
      </w:r>
      <w:r w:rsidR="00252FBD" w:rsidRPr="00252FBD">
        <w:rPr>
          <w:bCs/>
          <w:i/>
        </w:rPr>
        <w:t>4</w:t>
      </w:r>
      <w:r w:rsidR="00364C0A" w:rsidRPr="00252FBD">
        <w:rPr>
          <w:bCs/>
          <w:i/>
        </w:rPr>
        <w:t>/201</w:t>
      </w:r>
      <w:r w:rsidR="00DD4C4B" w:rsidRPr="00252FBD">
        <w:rPr>
          <w:bCs/>
          <w:i/>
        </w:rPr>
        <w:t>9</w:t>
      </w:r>
      <w:r w:rsidR="002D5642" w:rsidRPr="00252FBD">
        <w:rPr>
          <w:bCs/>
          <w:i/>
        </w:rPr>
        <w:t xml:space="preserve"> </w:t>
      </w:r>
      <w:r w:rsidRPr="00252FBD">
        <w:rPr>
          <w:bCs/>
          <w:i/>
        </w:rPr>
        <w:t>de autoria do Chefe do Poder Executivo Municipal</w:t>
      </w:r>
      <w:r w:rsidRPr="00252FBD">
        <w:rPr>
          <w:i/>
        </w:rPr>
        <w:t>)</w:t>
      </w:r>
    </w:p>
    <w:sectPr w:rsidR="00905257" w:rsidRPr="00252FBD" w:rsidSect="000A457C">
      <w:footerReference w:type="default" r:id="rId9"/>
      <w:pgSz w:w="11906" w:h="16838"/>
      <w:pgMar w:top="1417" w:right="1701" w:bottom="1417" w:left="1701" w:header="70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05EBC" w14:textId="77777777" w:rsidR="001E48F4" w:rsidRDefault="001E48F4" w:rsidP="001B471A">
      <w:r>
        <w:separator/>
      </w:r>
    </w:p>
  </w:endnote>
  <w:endnote w:type="continuationSeparator" w:id="0">
    <w:p w14:paraId="69F07309" w14:textId="77777777" w:rsidR="001E48F4" w:rsidRDefault="001E48F4"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80"/>
    <w:family w:val="auto"/>
    <w:pitch w:val="default"/>
  </w:font>
  <w:font w:name="Mangal">
    <w:panose1 w:val="00000400000000000000"/>
    <w:charset w:val="00"/>
    <w:family w:val="roman"/>
    <w:pitch w:val="variable"/>
    <w:sig w:usb0="00008003" w:usb1="00000000" w:usb2="00000000" w:usb3="00000000" w:csb0="00000001" w:csb1="00000000"/>
  </w:font>
  <w:font w:name="BitstreamVeraSans-Bold">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4303"/>
      <w:docPartObj>
        <w:docPartGallery w:val="Page Numbers (Bottom of Page)"/>
        <w:docPartUnique/>
      </w:docPartObj>
    </w:sdtPr>
    <w:sdtEndPr/>
    <w:sdtContent>
      <w:p w14:paraId="4A30A042" w14:textId="77777777" w:rsidR="004D56AF" w:rsidRDefault="001E48F4">
        <w:pPr>
          <w:pStyle w:val="Rodap"/>
          <w:jc w:val="right"/>
        </w:pPr>
        <w:r>
          <w:fldChar w:fldCharType="begin"/>
        </w:r>
        <w:r>
          <w:instrText xml:space="preserve"> PAGE   \* MERGEFORMAT </w:instrText>
        </w:r>
        <w:r>
          <w:fldChar w:fldCharType="separate"/>
        </w:r>
        <w:r w:rsidR="000A457C">
          <w:rPr>
            <w:noProof/>
          </w:rPr>
          <w:t>1</w:t>
        </w:r>
        <w:r>
          <w:rPr>
            <w:noProof/>
          </w:rPr>
          <w:fldChar w:fldCharType="end"/>
        </w:r>
      </w:p>
    </w:sdtContent>
  </w:sdt>
  <w:p w14:paraId="4680D7D2" w14:textId="77777777" w:rsidR="004D56AF" w:rsidRDefault="004D56AF">
    <w:pPr>
      <w:pStyle w:val="Rodap"/>
    </w:pPr>
    <w:r w:rsidRPr="00252FBD">
      <w:rPr>
        <w:b/>
        <w:bCs/>
      </w:rPr>
      <w:t>L</w:t>
    </w:r>
    <w:r>
      <w:rPr>
        <w:b/>
        <w:bCs/>
      </w:rPr>
      <w:t>ei C</w:t>
    </w:r>
    <w:r w:rsidRPr="00252FBD">
      <w:rPr>
        <w:b/>
        <w:bCs/>
      </w:rPr>
      <w:t>ompleme</w:t>
    </w:r>
    <w:r>
      <w:rPr>
        <w:b/>
        <w:bCs/>
      </w:rPr>
      <w:t>ntar nº 230/</w:t>
    </w:r>
    <w:r w:rsidRPr="00252FBD">
      <w:rPr>
        <w:b/>
        <w:bCs/>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26576" w14:textId="77777777" w:rsidR="001E48F4" w:rsidRDefault="001E48F4" w:rsidP="001B471A">
      <w:r>
        <w:separator/>
      </w:r>
    </w:p>
  </w:footnote>
  <w:footnote w:type="continuationSeparator" w:id="0">
    <w:p w14:paraId="02D1514F" w14:textId="77777777" w:rsidR="001E48F4" w:rsidRDefault="001E48F4" w:rsidP="001B4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8927D4A"/>
    <w:multiLevelType w:val="hybridMultilevel"/>
    <w:tmpl w:val="BAA6F1CC"/>
    <w:lvl w:ilvl="0" w:tplc="3D7E7AD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69"/>
    <w:rsid w:val="00001A5B"/>
    <w:rsid w:val="00004596"/>
    <w:rsid w:val="00006DC5"/>
    <w:rsid w:val="00007545"/>
    <w:rsid w:val="00007E2F"/>
    <w:rsid w:val="00011125"/>
    <w:rsid w:val="0001183A"/>
    <w:rsid w:val="0001568A"/>
    <w:rsid w:val="0003070E"/>
    <w:rsid w:val="000333EE"/>
    <w:rsid w:val="00043A67"/>
    <w:rsid w:val="00044C77"/>
    <w:rsid w:val="00054233"/>
    <w:rsid w:val="000557E3"/>
    <w:rsid w:val="000761B3"/>
    <w:rsid w:val="00077999"/>
    <w:rsid w:val="000917EA"/>
    <w:rsid w:val="00095280"/>
    <w:rsid w:val="00095594"/>
    <w:rsid w:val="000A457C"/>
    <w:rsid w:val="000B2D1A"/>
    <w:rsid w:val="000C0E66"/>
    <w:rsid w:val="000D70D6"/>
    <w:rsid w:val="000E1613"/>
    <w:rsid w:val="000E1668"/>
    <w:rsid w:val="000E1ECB"/>
    <w:rsid w:val="000E6B5F"/>
    <w:rsid w:val="001101C1"/>
    <w:rsid w:val="00110D7C"/>
    <w:rsid w:val="00112926"/>
    <w:rsid w:val="0011384E"/>
    <w:rsid w:val="00122553"/>
    <w:rsid w:val="00131161"/>
    <w:rsid w:val="00140878"/>
    <w:rsid w:val="00141023"/>
    <w:rsid w:val="00147F38"/>
    <w:rsid w:val="001730AC"/>
    <w:rsid w:val="00173E3B"/>
    <w:rsid w:val="001A4227"/>
    <w:rsid w:val="001A5A4C"/>
    <w:rsid w:val="001B471A"/>
    <w:rsid w:val="001C4E55"/>
    <w:rsid w:val="001D7AD2"/>
    <w:rsid w:val="001E2091"/>
    <w:rsid w:val="001E3B15"/>
    <w:rsid w:val="001E4315"/>
    <w:rsid w:val="001E48F4"/>
    <w:rsid w:val="001F1C4C"/>
    <w:rsid w:val="00200334"/>
    <w:rsid w:val="0020651F"/>
    <w:rsid w:val="00212722"/>
    <w:rsid w:val="00212AD8"/>
    <w:rsid w:val="00217F10"/>
    <w:rsid w:val="00236555"/>
    <w:rsid w:val="00243900"/>
    <w:rsid w:val="00244CF9"/>
    <w:rsid w:val="0024533E"/>
    <w:rsid w:val="00252FBD"/>
    <w:rsid w:val="00260CB1"/>
    <w:rsid w:val="00262DAE"/>
    <w:rsid w:val="002652B9"/>
    <w:rsid w:val="002652D7"/>
    <w:rsid w:val="002754C8"/>
    <w:rsid w:val="00275A36"/>
    <w:rsid w:val="00290507"/>
    <w:rsid w:val="002A2B10"/>
    <w:rsid w:val="002B1B6E"/>
    <w:rsid w:val="002C2D05"/>
    <w:rsid w:val="002D5642"/>
    <w:rsid w:val="002D7085"/>
    <w:rsid w:val="002E4E42"/>
    <w:rsid w:val="002F1C18"/>
    <w:rsid w:val="002F7D8E"/>
    <w:rsid w:val="00302E43"/>
    <w:rsid w:val="003043B8"/>
    <w:rsid w:val="00305606"/>
    <w:rsid w:val="003068A5"/>
    <w:rsid w:val="00312DA5"/>
    <w:rsid w:val="003258BD"/>
    <w:rsid w:val="00330D54"/>
    <w:rsid w:val="00330ECA"/>
    <w:rsid w:val="003373B0"/>
    <w:rsid w:val="00340110"/>
    <w:rsid w:val="0034052F"/>
    <w:rsid w:val="003452A9"/>
    <w:rsid w:val="00347AE8"/>
    <w:rsid w:val="0035030E"/>
    <w:rsid w:val="00351A9A"/>
    <w:rsid w:val="00351D61"/>
    <w:rsid w:val="0036029C"/>
    <w:rsid w:val="00364C0A"/>
    <w:rsid w:val="003711D7"/>
    <w:rsid w:val="003774CA"/>
    <w:rsid w:val="0038642D"/>
    <w:rsid w:val="00386999"/>
    <w:rsid w:val="00394EEF"/>
    <w:rsid w:val="003A013B"/>
    <w:rsid w:val="003A0BFD"/>
    <w:rsid w:val="003A2E37"/>
    <w:rsid w:val="003B13EB"/>
    <w:rsid w:val="003B314F"/>
    <w:rsid w:val="003B6E99"/>
    <w:rsid w:val="003C710C"/>
    <w:rsid w:val="003D1C3C"/>
    <w:rsid w:val="003E03C1"/>
    <w:rsid w:val="003E0542"/>
    <w:rsid w:val="003F4822"/>
    <w:rsid w:val="00414245"/>
    <w:rsid w:val="0042298F"/>
    <w:rsid w:val="00427B04"/>
    <w:rsid w:val="00437A24"/>
    <w:rsid w:val="00437E6F"/>
    <w:rsid w:val="00443BF6"/>
    <w:rsid w:val="00447B1E"/>
    <w:rsid w:val="004502CD"/>
    <w:rsid w:val="00461C01"/>
    <w:rsid w:val="0048602F"/>
    <w:rsid w:val="0048793F"/>
    <w:rsid w:val="004935D8"/>
    <w:rsid w:val="004A0D3A"/>
    <w:rsid w:val="004C3DEA"/>
    <w:rsid w:val="004C4422"/>
    <w:rsid w:val="004C4E5A"/>
    <w:rsid w:val="004D56AF"/>
    <w:rsid w:val="004D7218"/>
    <w:rsid w:val="004E18EC"/>
    <w:rsid w:val="004E2612"/>
    <w:rsid w:val="004E4456"/>
    <w:rsid w:val="004F0D9C"/>
    <w:rsid w:val="004F3F4D"/>
    <w:rsid w:val="004F7165"/>
    <w:rsid w:val="00510074"/>
    <w:rsid w:val="00510D1E"/>
    <w:rsid w:val="0051535A"/>
    <w:rsid w:val="00531593"/>
    <w:rsid w:val="005451D3"/>
    <w:rsid w:val="00547630"/>
    <w:rsid w:val="00555654"/>
    <w:rsid w:val="005610B4"/>
    <w:rsid w:val="00566F19"/>
    <w:rsid w:val="0057413D"/>
    <w:rsid w:val="0058083A"/>
    <w:rsid w:val="005A0341"/>
    <w:rsid w:val="005A3DDA"/>
    <w:rsid w:val="005C2622"/>
    <w:rsid w:val="005C3DB2"/>
    <w:rsid w:val="005C449F"/>
    <w:rsid w:val="005C4A90"/>
    <w:rsid w:val="005C698D"/>
    <w:rsid w:val="005C7DC6"/>
    <w:rsid w:val="005D05B9"/>
    <w:rsid w:val="005D5BC7"/>
    <w:rsid w:val="005D7E64"/>
    <w:rsid w:val="005F6236"/>
    <w:rsid w:val="00600E4A"/>
    <w:rsid w:val="00605E8B"/>
    <w:rsid w:val="00625B8C"/>
    <w:rsid w:val="00642662"/>
    <w:rsid w:val="00677AE0"/>
    <w:rsid w:val="00696660"/>
    <w:rsid w:val="006A0FC6"/>
    <w:rsid w:val="006A67C0"/>
    <w:rsid w:val="006B0AA5"/>
    <w:rsid w:val="006B1D97"/>
    <w:rsid w:val="006B3911"/>
    <w:rsid w:val="006B5F72"/>
    <w:rsid w:val="006B671F"/>
    <w:rsid w:val="006B6856"/>
    <w:rsid w:val="006B6C91"/>
    <w:rsid w:val="006C4CBA"/>
    <w:rsid w:val="006D4174"/>
    <w:rsid w:val="006D7D9E"/>
    <w:rsid w:val="00700D40"/>
    <w:rsid w:val="00700EB2"/>
    <w:rsid w:val="00706645"/>
    <w:rsid w:val="00711900"/>
    <w:rsid w:val="00712D4B"/>
    <w:rsid w:val="00712FB2"/>
    <w:rsid w:val="007204B9"/>
    <w:rsid w:val="00724041"/>
    <w:rsid w:val="00725D9F"/>
    <w:rsid w:val="00732D7D"/>
    <w:rsid w:val="00742703"/>
    <w:rsid w:val="0074594F"/>
    <w:rsid w:val="007504D1"/>
    <w:rsid w:val="007544B7"/>
    <w:rsid w:val="00755E7A"/>
    <w:rsid w:val="00760A30"/>
    <w:rsid w:val="007718AC"/>
    <w:rsid w:val="00775681"/>
    <w:rsid w:val="007831B8"/>
    <w:rsid w:val="007965F9"/>
    <w:rsid w:val="00797BE9"/>
    <w:rsid w:val="007A5DF0"/>
    <w:rsid w:val="007A6E82"/>
    <w:rsid w:val="007A70A6"/>
    <w:rsid w:val="007C2E5E"/>
    <w:rsid w:val="007C40E2"/>
    <w:rsid w:val="007D5E1A"/>
    <w:rsid w:val="007E10FF"/>
    <w:rsid w:val="007E1D7D"/>
    <w:rsid w:val="007F2D24"/>
    <w:rsid w:val="007F78A0"/>
    <w:rsid w:val="0080125C"/>
    <w:rsid w:val="008015C0"/>
    <w:rsid w:val="00802F9C"/>
    <w:rsid w:val="0081714F"/>
    <w:rsid w:val="0084105A"/>
    <w:rsid w:val="00845DD7"/>
    <w:rsid w:val="00860B0E"/>
    <w:rsid w:val="00862CF0"/>
    <w:rsid w:val="00865701"/>
    <w:rsid w:val="008756D7"/>
    <w:rsid w:val="00881EFF"/>
    <w:rsid w:val="00887925"/>
    <w:rsid w:val="008918D0"/>
    <w:rsid w:val="00894B27"/>
    <w:rsid w:val="00895DDE"/>
    <w:rsid w:val="008B793C"/>
    <w:rsid w:val="008C5439"/>
    <w:rsid w:val="008D0DEF"/>
    <w:rsid w:val="008D2D71"/>
    <w:rsid w:val="008D53B9"/>
    <w:rsid w:val="008E33B0"/>
    <w:rsid w:val="008F05A1"/>
    <w:rsid w:val="008F4494"/>
    <w:rsid w:val="009049BB"/>
    <w:rsid w:val="00905257"/>
    <w:rsid w:val="0090717F"/>
    <w:rsid w:val="00907A67"/>
    <w:rsid w:val="00914547"/>
    <w:rsid w:val="009146BB"/>
    <w:rsid w:val="00917CB7"/>
    <w:rsid w:val="00926569"/>
    <w:rsid w:val="0093619D"/>
    <w:rsid w:val="00936C70"/>
    <w:rsid w:val="0094423B"/>
    <w:rsid w:val="00956AA1"/>
    <w:rsid w:val="00961D9C"/>
    <w:rsid w:val="00961FC8"/>
    <w:rsid w:val="009626A0"/>
    <w:rsid w:val="009723A4"/>
    <w:rsid w:val="00985369"/>
    <w:rsid w:val="00986F84"/>
    <w:rsid w:val="009A6E15"/>
    <w:rsid w:val="009C11F0"/>
    <w:rsid w:val="009D7814"/>
    <w:rsid w:val="009E2AC2"/>
    <w:rsid w:val="009E47B8"/>
    <w:rsid w:val="009E5258"/>
    <w:rsid w:val="009F1E74"/>
    <w:rsid w:val="00A1556B"/>
    <w:rsid w:val="00A15A26"/>
    <w:rsid w:val="00A20814"/>
    <w:rsid w:val="00A4057E"/>
    <w:rsid w:val="00A50C09"/>
    <w:rsid w:val="00A53071"/>
    <w:rsid w:val="00A5366A"/>
    <w:rsid w:val="00A57C9D"/>
    <w:rsid w:val="00A71878"/>
    <w:rsid w:val="00A8448C"/>
    <w:rsid w:val="00A91980"/>
    <w:rsid w:val="00A92C15"/>
    <w:rsid w:val="00A9367F"/>
    <w:rsid w:val="00A9700C"/>
    <w:rsid w:val="00AA2751"/>
    <w:rsid w:val="00AA5309"/>
    <w:rsid w:val="00AB0BCB"/>
    <w:rsid w:val="00AB2770"/>
    <w:rsid w:val="00AB5AF2"/>
    <w:rsid w:val="00AC1304"/>
    <w:rsid w:val="00AC1C38"/>
    <w:rsid w:val="00AC48F1"/>
    <w:rsid w:val="00AD54B4"/>
    <w:rsid w:val="00AD6FD0"/>
    <w:rsid w:val="00AE709C"/>
    <w:rsid w:val="00AF277F"/>
    <w:rsid w:val="00B008E0"/>
    <w:rsid w:val="00B026DD"/>
    <w:rsid w:val="00B04DD6"/>
    <w:rsid w:val="00B101C3"/>
    <w:rsid w:val="00B11978"/>
    <w:rsid w:val="00B12D4D"/>
    <w:rsid w:val="00B1389C"/>
    <w:rsid w:val="00B178A7"/>
    <w:rsid w:val="00B25CE7"/>
    <w:rsid w:val="00B278AE"/>
    <w:rsid w:val="00B30509"/>
    <w:rsid w:val="00B30DAE"/>
    <w:rsid w:val="00B406F5"/>
    <w:rsid w:val="00B55D15"/>
    <w:rsid w:val="00B61979"/>
    <w:rsid w:val="00B66B58"/>
    <w:rsid w:val="00B841CF"/>
    <w:rsid w:val="00B955FE"/>
    <w:rsid w:val="00BA5E94"/>
    <w:rsid w:val="00BC21F9"/>
    <w:rsid w:val="00BC49C6"/>
    <w:rsid w:val="00BC7E83"/>
    <w:rsid w:val="00BD6ECB"/>
    <w:rsid w:val="00BE0AF7"/>
    <w:rsid w:val="00BF3B49"/>
    <w:rsid w:val="00BF3FD7"/>
    <w:rsid w:val="00BF4A20"/>
    <w:rsid w:val="00C02F2E"/>
    <w:rsid w:val="00C13A38"/>
    <w:rsid w:val="00C16833"/>
    <w:rsid w:val="00C2783F"/>
    <w:rsid w:val="00C35BF2"/>
    <w:rsid w:val="00C66714"/>
    <w:rsid w:val="00C670D2"/>
    <w:rsid w:val="00C86158"/>
    <w:rsid w:val="00C92477"/>
    <w:rsid w:val="00CA452C"/>
    <w:rsid w:val="00CB0797"/>
    <w:rsid w:val="00CC0D1C"/>
    <w:rsid w:val="00CC155D"/>
    <w:rsid w:val="00CD0D28"/>
    <w:rsid w:val="00CD18A0"/>
    <w:rsid w:val="00CD2957"/>
    <w:rsid w:val="00CD5F1A"/>
    <w:rsid w:val="00CD6703"/>
    <w:rsid w:val="00CD79C2"/>
    <w:rsid w:val="00CE0CF9"/>
    <w:rsid w:val="00CE1042"/>
    <w:rsid w:val="00CF1E9B"/>
    <w:rsid w:val="00D03137"/>
    <w:rsid w:val="00D20CC5"/>
    <w:rsid w:val="00D213D5"/>
    <w:rsid w:val="00D242C0"/>
    <w:rsid w:val="00D2608B"/>
    <w:rsid w:val="00D312AA"/>
    <w:rsid w:val="00D33101"/>
    <w:rsid w:val="00D422A8"/>
    <w:rsid w:val="00D43C03"/>
    <w:rsid w:val="00D52709"/>
    <w:rsid w:val="00D52F3B"/>
    <w:rsid w:val="00D5470D"/>
    <w:rsid w:val="00D60D05"/>
    <w:rsid w:val="00D60D43"/>
    <w:rsid w:val="00D6390F"/>
    <w:rsid w:val="00DB7C13"/>
    <w:rsid w:val="00DC1501"/>
    <w:rsid w:val="00DD11AB"/>
    <w:rsid w:val="00DD4C4B"/>
    <w:rsid w:val="00DF62D1"/>
    <w:rsid w:val="00E02FDB"/>
    <w:rsid w:val="00E257E2"/>
    <w:rsid w:val="00E321EF"/>
    <w:rsid w:val="00E32F3E"/>
    <w:rsid w:val="00E346A9"/>
    <w:rsid w:val="00E40946"/>
    <w:rsid w:val="00E42426"/>
    <w:rsid w:val="00E42C0C"/>
    <w:rsid w:val="00E436FB"/>
    <w:rsid w:val="00E500C3"/>
    <w:rsid w:val="00E64157"/>
    <w:rsid w:val="00E64265"/>
    <w:rsid w:val="00E6600D"/>
    <w:rsid w:val="00E74986"/>
    <w:rsid w:val="00E8221C"/>
    <w:rsid w:val="00E86621"/>
    <w:rsid w:val="00E945E4"/>
    <w:rsid w:val="00E94CF2"/>
    <w:rsid w:val="00EA596A"/>
    <w:rsid w:val="00EA73DF"/>
    <w:rsid w:val="00EB4873"/>
    <w:rsid w:val="00EC30BC"/>
    <w:rsid w:val="00EC5FC4"/>
    <w:rsid w:val="00ED39D4"/>
    <w:rsid w:val="00EE0EE8"/>
    <w:rsid w:val="00EE3E44"/>
    <w:rsid w:val="00EF6F80"/>
    <w:rsid w:val="00F03296"/>
    <w:rsid w:val="00F154A8"/>
    <w:rsid w:val="00F2162E"/>
    <w:rsid w:val="00F3237A"/>
    <w:rsid w:val="00F4495D"/>
    <w:rsid w:val="00F473BF"/>
    <w:rsid w:val="00F56EFF"/>
    <w:rsid w:val="00F73C7B"/>
    <w:rsid w:val="00F773B2"/>
    <w:rsid w:val="00F84B3A"/>
    <w:rsid w:val="00FA595C"/>
    <w:rsid w:val="00FA65B9"/>
    <w:rsid w:val="00FB2FBE"/>
    <w:rsid w:val="00FC0E2C"/>
    <w:rsid w:val="00FE5234"/>
    <w:rsid w:val="00FF1F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2FCF"/>
  <w15:docId w15:val="{D9ADBF70-15DC-432F-B3BD-046695BC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semiHidden/>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semiHidden/>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iPriority w:val="9"/>
    <w:semiHidden/>
    <w:unhideWhenUsed/>
    <w:qFormat/>
    <w:rsid w:val="0094423B"/>
    <w:pPr>
      <w:keepNext/>
      <w:keepLines/>
      <w:spacing w:before="40"/>
      <w:outlineLvl w:val="4"/>
    </w:pPr>
    <w:rPr>
      <w:rFonts w:ascii="Cambria" w:eastAsia="Times New Roman" w:hAnsi="Cambria"/>
      <w:color w:val="365F91"/>
      <w:kern w:val="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uiPriority w:val="9"/>
    <w:semiHidden/>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uiPriority w:val="9"/>
    <w:semiHidden/>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iPriority w:val="99"/>
    <w:unhideWhenUsed/>
    <w:rsid w:val="00B30DAE"/>
    <w:pPr>
      <w:spacing w:after="120"/>
      <w:ind w:left="283"/>
    </w:pPr>
  </w:style>
  <w:style w:type="character" w:customStyle="1" w:styleId="RecuodecorpodetextoChar">
    <w:name w:val="Recuo de corpo de texto Char"/>
    <w:basedOn w:val="Fontepargpadro"/>
    <w:link w:val="Recuodecorpodetexto"/>
    <w:uiPriority w:val="99"/>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rsid w:val="009E5258"/>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semiHidden/>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 w:type="character" w:customStyle="1" w:styleId="scayt-misspell">
    <w:name w:val="scayt-misspell"/>
    <w:basedOn w:val="Fontepargpadro"/>
    <w:rsid w:val="0025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ED089-F8B2-4DA8-8A90-4180676D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DEISE STEPHANIE FERREIRA DA SILVA</cp:lastModifiedBy>
  <cp:revision>2</cp:revision>
  <cp:lastPrinted>2019-10-04T15:10:00Z</cp:lastPrinted>
  <dcterms:created xsi:type="dcterms:W3CDTF">2019-11-04T11:39:00Z</dcterms:created>
  <dcterms:modified xsi:type="dcterms:W3CDTF">2019-11-04T11:39:00Z</dcterms:modified>
</cp:coreProperties>
</file>