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36CC" w14:textId="77777777" w:rsidR="00CA3444" w:rsidRPr="00AD77F1" w:rsidRDefault="00CA3444">
      <w:pPr>
        <w:rPr>
          <w:rFonts w:cs="Times New Roman"/>
          <w:sz w:val="23"/>
          <w:szCs w:val="23"/>
        </w:rPr>
      </w:pPr>
    </w:p>
    <w:p w14:paraId="4FD10723" w14:textId="5FA374EA" w:rsidR="00CA3444" w:rsidRPr="00AD77F1" w:rsidRDefault="00CA3444" w:rsidP="00CA3444">
      <w:pPr>
        <w:spacing w:line="360" w:lineRule="auto"/>
        <w:jc w:val="center"/>
        <w:rPr>
          <w:rFonts w:cs="Times New Roman"/>
          <w:b/>
          <w:bCs/>
          <w:sz w:val="23"/>
          <w:szCs w:val="23"/>
        </w:rPr>
      </w:pPr>
      <w:r w:rsidRPr="00AD77F1">
        <w:rPr>
          <w:rFonts w:cs="Times New Roman"/>
          <w:b/>
          <w:bCs/>
          <w:sz w:val="23"/>
          <w:szCs w:val="23"/>
        </w:rPr>
        <w:t>PROJETO DE LEI Nº_______/2025</w:t>
      </w:r>
    </w:p>
    <w:p w14:paraId="69F18979" w14:textId="19B8BBD5" w:rsidR="00AD77F1" w:rsidRDefault="00AD77F1" w:rsidP="00CA3444">
      <w:pPr>
        <w:spacing w:line="360" w:lineRule="auto"/>
        <w:jc w:val="center"/>
        <w:rPr>
          <w:rFonts w:cs="Times New Roman"/>
          <w:b/>
          <w:bCs/>
          <w:sz w:val="23"/>
          <w:szCs w:val="23"/>
        </w:rPr>
      </w:pPr>
    </w:p>
    <w:p w14:paraId="560E672F" w14:textId="3739F13A" w:rsidR="004A2BDD" w:rsidRPr="004A2BDD" w:rsidRDefault="00A13FF2" w:rsidP="004A2BDD">
      <w:pPr>
        <w:widowControl/>
        <w:suppressAutoHyphens w:val="0"/>
        <w:autoSpaceDE w:val="0"/>
        <w:adjustRightInd w:val="0"/>
        <w:ind w:left="3686"/>
        <w:jc w:val="both"/>
        <w:textAlignment w:val="auto"/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</w:pPr>
      <w:r w:rsidRPr="00A13FF2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ALTERA A LEI </w:t>
      </w:r>
      <w:r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>1</w:t>
      </w:r>
      <w:r w:rsidR="004A2BDD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>0.207</w:t>
      </w:r>
      <w:r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, </w:t>
      </w:r>
      <w:r w:rsidRPr="00A13FF2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DE </w:t>
      </w:r>
      <w:r w:rsidR="004A2BDD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>10</w:t>
      </w:r>
      <w:r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 DE </w:t>
      </w:r>
      <w:r w:rsidR="004A2BDD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JUNHO </w:t>
      </w:r>
      <w:r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DE </w:t>
      </w:r>
      <w:r w:rsidR="004A2BDD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>2025</w:t>
      </w:r>
      <w:r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>,</w:t>
      </w:r>
      <w:r w:rsidRPr="00A13FF2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 QUE </w:t>
      </w:r>
      <w:r w:rsidR="004A2BDD" w:rsidRPr="004A2BDD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>ESTABELECE DIRETRIZES PARA A PROMOÇÃO DA VALORIZAÇÃO DOS PROFISSIONAIS DA SAÚDE NO MUNICÍPIO DE SETE LAGOAS, POR MEIO DO INCENTIVO À CONCESSÃO DE MEIA-ENTRADA EM EVENTOS CULTURAIS, DE LAZER E ENTRETENIMENTO, E DÁ OUTRAS PROVIDÊNCIAS.</w:t>
      </w:r>
    </w:p>
    <w:p w14:paraId="3BD574D8" w14:textId="77777777" w:rsidR="004A2BDD" w:rsidRPr="00AD77F1" w:rsidRDefault="004A2BDD" w:rsidP="00AD77F1">
      <w:pPr>
        <w:widowControl/>
        <w:suppressAutoHyphens w:val="0"/>
        <w:autoSpaceDE w:val="0"/>
        <w:adjustRightInd w:val="0"/>
        <w:ind w:left="3686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</w:p>
    <w:p w14:paraId="6B55C29B" w14:textId="77777777" w:rsidR="00AD77F1" w:rsidRPr="00AD77F1" w:rsidRDefault="00AD77F1" w:rsidP="00AD77F1">
      <w:pPr>
        <w:widowControl/>
        <w:suppressAutoHyphens w:val="0"/>
        <w:autoSpaceDE w:val="0"/>
        <w:adjustRightInd w:val="0"/>
        <w:ind w:left="3686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</w:p>
    <w:p w14:paraId="32823198" w14:textId="3BE4EC5D" w:rsidR="00AD77F1" w:rsidRPr="00A13FF2" w:rsidRDefault="00AD77F1" w:rsidP="00AD77F1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AD77F1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Art. 1º </w:t>
      </w:r>
      <w:r w:rsidR="004A2BDD" w:rsidRPr="004A2BDD">
        <w:rPr>
          <w:rFonts w:eastAsiaTheme="minorHAnsi" w:cs="Times New Roman"/>
          <w:kern w:val="0"/>
          <w:sz w:val="23"/>
          <w:szCs w:val="23"/>
          <w:lang w:eastAsia="en-US" w:bidi="ar-SA"/>
        </w:rPr>
        <w:t>O art. 1º</w:t>
      </w:r>
      <w:r w:rsidR="004A2BDD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, </w:t>
      </w:r>
      <w:r w:rsidR="004A2BDD" w:rsidRPr="004A2BDD">
        <w:rPr>
          <w:rFonts w:eastAsiaTheme="minorHAnsi" w:cs="Times New Roman"/>
          <w:kern w:val="0"/>
          <w:sz w:val="23"/>
          <w:szCs w:val="23"/>
          <w:lang w:eastAsia="en-US" w:bidi="ar-SA"/>
        </w:rPr>
        <w:t>o</w:t>
      </w:r>
      <w:r w:rsidR="004A2BDD">
        <w:rPr>
          <w:rFonts w:eastAsiaTheme="minorHAnsi" w:cs="Times New Roman"/>
          <w:kern w:val="0"/>
          <w:sz w:val="23"/>
          <w:szCs w:val="23"/>
          <w:lang w:eastAsia="en-US" w:bidi="ar-SA"/>
        </w:rPr>
        <w:t>s</w:t>
      </w:r>
      <w:r w:rsidR="004A2BDD" w:rsidRPr="004A2BDD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 inciso</w:t>
      </w:r>
      <w:r w:rsidR="004A2BDD">
        <w:rPr>
          <w:rFonts w:eastAsiaTheme="minorHAnsi" w:cs="Times New Roman"/>
          <w:kern w:val="0"/>
          <w:sz w:val="23"/>
          <w:szCs w:val="23"/>
          <w:lang w:eastAsia="en-US" w:bidi="ar-SA"/>
        </w:rPr>
        <w:t>s</w:t>
      </w:r>
      <w:r w:rsidR="004A2BDD" w:rsidRPr="004A2BDD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 II</w:t>
      </w:r>
      <w:r w:rsidR="004A2BDD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 e IV </w:t>
      </w:r>
      <w:r w:rsidR="004A2BDD" w:rsidRPr="004A2BDD">
        <w:rPr>
          <w:rFonts w:eastAsiaTheme="minorHAnsi" w:cs="Times New Roman"/>
          <w:kern w:val="0"/>
          <w:sz w:val="23"/>
          <w:szCs w:val="23"/>
          <w:lang w:eastAsia="en-US" w:bidi="ar-SA"/>
        </w:rPr>
        <w:t>do art. 2º</w:t>
      </w:r>
      <w:r w:rsidR="004A2BDD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 e o art. 3º</w:t>
      </w:r>
      <w:r w:rsidR="004A2BDD" w:rsidRPr="004A2BDD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 da</w:t>
      </w:r>
      <w:r w:rsidR="004A2BDD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 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>Lei nº. 1</w:t>
      </w:r>
      <w:r w:rsidR="004A2BDD">
        <w:rPr>
          <w:rFonts w:eastAsiaTheme="minorHAnsi" w:cs="Times New Roman"/>
          <w:kern w:val="0"/>
          <w:sz w:val="23"/>
          <w:szCs w:val="23"/>
          <w:lang w:eastAsia="en-US" w:bidi="ar-SA"/>
        </w:rPr>
        <w:t>0.207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, de </w:t>
      </w:r>
      <w:r w:rsidR="004A2BDD">
        <w:rPr>
          <w:rFonts w:eastAsiaTheme="minorHAnsi" w:cs="Times New Roman"/>
          <w:kern w:val="0"/>
          <w:sz w:val="23"/>
          <w:szCs w:val="23"/>
          <w:lang w:eastAsia="en-US" w:bidi="ar-SA"/>
        </w:rPr>
        <w:t>10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 de </w:t>
      </w:r>
      <w:r w:rsidR="004A2BDD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junho 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de </w:t>
      </w:r>
      <w:r w:rsidR="004A2BDD">
        <w:rPr>
          <w:rFonts w:eastAsiaTheme="minorHAnsi" w:cs="Times New Roman"/>
          <w:kern w:val="0"/>
          <w:sz w:val="23"/>
          <w:szCs w:val="23"/>
          <w:lang w:eastAsia="en-US" w:bidi="ar-SA"/>
        </w:rPr>
        <w:t>2025</w:t>
      </w:r>
      <w:r w:rsidR="00A13FF2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, passa a vigorar </w:t>
      </w:r>
      <w:r w:rsidR="004A2BDD">
        <w:rPr>
          <w:rFonts w:eastAsiaTheme="minorHAnsi" w:cs="Times New Roman"/>
          <w:kern w:val="0"/>
          <w:sz w:val="23"/>
          <w:szCs w:val="23"/>
          <w:lang w:eastAsia="en-US" w:bidi="ar-SA"/>
        </w:rPr>
        <w:t xml:space="preserve">com a seguinte redação </w:t>
      </w:r>
    </w:p>
    <w:p w14:paraId="7BCD17B1" w14:textId="28FC9694" w:rsidR="00A13FF2" w:rsidRDefault="00A13FF2" w:rsidP="00AD77F1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</w:pPr>
    </w:p>
    <w:p w14:paraId="42899EB7" w14:textId="327407F8" w:rsidR="004A2BDD" w:rsidRPr="00B34860" w:rsidRDefault="004A2BDD" w:rsidP="00E81BAD">
      <w:pPr>
        <w:widowControl/>
        <w:suppressAutoHyphens w:val="0"/>
        <w:autoSpaceDE w:val="0"/>
        <w:adjustRightInd w:val="0"/>
        <w:spacing w:line="300" w:lineRule="auto"/>
        <w:ind w:left="1134"/>
        <w:jc w:val="both"/>
        <w:textAlignment w:val="auto"/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</w:pPr>
      <w:bookmarkStart w:id="0" w:name="artigo_1º"/>
      <w:r w:rsidRPr="00B34860">
        <w:rPr>
          <w:rFonts w:eastAsiaTheme="minorHAnsi" w:cs="Times New Roman"/>
          <w:b/>
          <w:bCs/>
          <w:i/>
          <w:iCs/>
          <w:kern w:val="0"/>
          <w:sz w:val="22"/>
          <w:szCs w:val="22"/>
          <w:lang w:eastAsia="en-US" w:bidi="ar-SA"/>
        </w:rPr>
        <w:t>Art. 1º</w:t>
      </w:r>
      <w:bookmarkEnd w:id="0"/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Esta Lei estabelece diretrizes para a valorização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d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os servidores públicos e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dos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profissionais da área de saúde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,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tanto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do setor público e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quanto do setor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privado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,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no Município de Sete Lagoas, por meio do incentivo à concessão de meia-entrada em eventos culturais, esportivos, de lazer e entretenimento realizados no território municipal.</w:t>
      </w:r>
      <w:bookmarkStart w:id="1" w:name="artigo_2º"/>
    </w:p>
    <w:p w14:paraId="228B3F5C" w14:textId="77777777" w:rsidR="004A2BDD" w:rsidRPr="00B34860" w:rsidRDefault="004A2BDD" w:rsidP="00E81BAD">
      <w:pPr>
        <w:widowControl/>
        <w:suppressAutoHyphens w:val="0"/>
        <w:autoSpaceDE w:val="0"/>
        <w:adjustRightInd w:val="0"/>
        <w:spacing w:line="300" w:lineRule="auto"/>
        <w:ind w:left="1134"/>
        <w:jc w:val="both"/>
        <w:textAlignment w:val="auto"/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</w:pPr>
    </w:p>
    <w:p w14:paraId="3AC26DCE" w14:textId="3457CB76" w:rsidR="004A2BDD" w:rsidRPr="00B34860" w:rsidRDefault="004A2BDD" w:rsidP="00E81BAD">
      <w:pPr>
        <w:widowControl/>
        <w:suppressAutoHyphens w:val="0"/>
        <w:autoSpaceDE w:val="0"/>
        <w:adjustRightInd w:val="0"/>
        <w:spacing w:line="300" w:lineRule="auto"/>
        <w:ind w:left="1134"/>
        <w:jc w:val="both"/>
        <w:textAlignment w:val="auto"/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</w:pPr>
      <w:r w:rsidRPr="00B34860">
        <w:rPr>
          <w:rFonts w:eastAsiaTheme="minorHAnsi" w:cs="Times New Roman"/>
          <w:b/>
          <w:bCs/>
          <w:i/>
          <w:iCs/>
          <w:kern w:val="0"/>
          <w:sz w:val="22"/>
          <w:szCs w:val="22"/>
          <w:lang w:eastAsia="en-US" w:bidi="ar-SA"/>
        </w:rPr>
        <w:t>Art. 2</w:t>
      </w:r>
      <w:bookmarkEnd w:id="1"/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 As diretrizes previstas nesta Lei têm como objetivos:</w:t>
      </w:r>
    </w:p>
    <w:p w14:paraId="2EC84C55" w14:textId="300FEEF3" w:rsidR="004A2BDD" w:rsidRPr="00B34860" w:rsidRDefault="004A2BDD" w:rsidP="00E81BAD">
      <w:pPr>
        <w:widowControl/>
        <w:suppressAutoHyphens w:val="0"/>
        <w:autoSpaceDE w:val="0"/>
        <w:adjustRightInd w:val="0"/>
        <w:spacing w:line="300" w:lineRule="auto"/>
        <w:ind w:left="1134"/>
        <w:jc w:val="both"/>
        <w:textAlignment w:val="auto"/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</w:pP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I - </w:t>
      </w:r>
      <w:proofErr w:type="gramStart"/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reconhecer</w:t>
      </w:r>
      <w:proofErr w:type="gramEnd"/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 a importância social dos servidores públicos e dos profissionais da área de saúde,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tanto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do setor público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quanto da rede privada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;</w:t>
      </w:r>
    </w:p>
    <w:p w14:paraId="20976271" w14:textId="77777777" w:rsidR="004A2BDD" w:rsidRPr="00B34860" w:rsidRDefault="004A2BDD" w:rsidP="00E81BAD">
      <w:pPr>
        <w:widowControl/>
        <w:suppressAutoHyphens w:val="0"/>
        <w:autoSpaceDE w:val="0"/>
        <w:adjustRightInd w:val="0"/>
        <w:spacing w:line="300" w:lineRule="auto"/>
        <w:ind w:left="1134"/>
        <w:jc w:val="both"/>
        <w:textAlignment w:val="auto"/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</w:pPr>
    </w:p>
    <w:p w14:paraId="5EDFEF76" w14:textId="727F817C" w:rsidR="004A2BDD" w:rsidRPr="00B34860" w:rsidRDefault="004A2BDD" w:rsidP="00E81BAD">
      <w:pPr>
        <w:widowControl/>
        <w:suppressAutoHyphens w:val="0"/>
        <w:autoSpaceDE w:val="0"/>
        <w:adjustRightInd w:val="0"/>
        <w:spacing w:line="300" w:lineRule="auto"/>
        <w:ind w:left="1134"/>
        <w:jc w:val="both"/>
        <w:textAlignment w:val="auto"/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</w:pP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II -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[...] </w:t>
      </w:r>
    </w:p>
    <w:p w14:paraId="11B3B232" w14:textId="6AA84E35" w:rsidR="004A2BDD" w:rsidRPr="00B34860" w:rsidRDefault="004A2BDD" w:rsidP="00E81BAD">
      <w:pPr>
        <w:widowControl/>
        <w:suppressAutoHyphens w:val="0"/>
        <w:autoSpaceDE w:val="0"/>
        <w:adjustRightInd w:val="0"/>
        <w:spacing w:line="300" w:lineRule="auto"/>
        <w:ind w:left="1134"/>
        <w:jc w:val="both"/>
        <w:textAlignment w:val="auto"/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</w:pP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III - [...]</w:t>
      </w:r>
    </w:p>
    <w:p w14:paraId="1C5ED218" w14:textId="77777777" w:rsidR="004A2BDD" w:rsidRPr="00B34860" w:rsidRDefault="004A2BDD" w:rsidP="00E81BAD">
      <w:pPr>
        <w:widowControl/>
        <w:suppressAutoHyphens w:val="0"/>
        <w:autoSpaceDE w:val="0"/>
        <w:adjustRightInd w:val="0"/>
        <w:spacing w:line="300" w:lineRule="auto"/>
        <w:ind w:left="1134"/>
        <w:jc w:val="both"/>
        <w:textAlignment w:val="auto"/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</w:pPr>
    </w:p>
    <w:p w14:paraId="7C5395AB" w14:textId="17C452D7" w:rsidR="004A2BDD" w:rsidRPr="00B34860" w:rsidRDefault="004A2BDD" w:rsidP="00E81BAD">
      <w:pPr>
        <w:widowControl/>
        <w:suppressAutoHyphens w:val="0"/>
        <w:autoSpaceDE w:val="0"/>
        <w:adjustRightInd w:val="0"/>
        <w:spacing w:line="300" w:lineRule="auto"/>
        <w:ind w:left="1134"/>
        <w:jc w:val="both"/>
        <w:textAlignment w:val="auto"/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</w:pP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IV - </w:t>
      </w:r>
      <w:proofErr w:type="gramStart"/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incentivar</w:t>
      </w:r>
      <w:proofErr w:type="gramEnd"/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 a adesão voluntária de organizadores de eventos culturais e espaços de entretenimento à concessão de meia-entrada </w:t>
      </w:r>
      <w:bookmarkStart w:id="2" w:name="artigo_3º"/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a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os servidores públicos e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a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os profissionais da área de saúde, </w:t>
      </w:r>
      <w:r w:rsidR="00E81BAD"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tanto do setor público quanto da rede privada;</w:t>
      </w:r>
    </w:p>
    <w:p w14:paraId="61AAC77D" w14:textId="77777777" w:rsidR="00E81BAD" w:rsidRPr="00B34860" w:rsidRDefault="00E81BAD" w:rsidP="00E81BAD">
      <w:pPr>
        <w:widowControl/>
        <w:suppressAutoHyphens w:val="0"/>
        <w:autoSpaceDE w:val="0"/>
        <w:adjustRightInd w:val="0"/>
        <w:spacing w:line="300" w:lineRule="auto"/>
        <w:ind w:left="1134"/>
        <w:jc w:val="both"/>
        <w:textAlignment w:val="auto"/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</w:pPr>
    </w:p>
    <w:p w14:paraId="7D2979C3" w14:textId="2CE2E2F7" w:rsidR="00A13FF2" w:rsidRPr="00B34860" w:rsidRDefault="004A2BDD" w:rsidP="00E81BAD">
      <w:pPr>
        <w:widowControl/>
        <w:suppressAutoHyphens w:val="0"/>
        <w:autoSpaceDE w:val="0"/>
        <w:adjustRightInd w:val="0"/>
        <w:spacing w:line="300" w:lineRule="auto"/>
        <w:ind w:left="1134"/>
        <w:jc w:val="both"/>
        <w:textAlignment w:val="auto"/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</w:pPr>
      <w:r w:rsidRPr="00B34860">
        <w:rPr>
          <w:rFonts w:eastAsiaTheme="minorHAnsi" w:cs="Times New Roman"/>
          <w:b/>
          <w:bCs/>
          <w:i/>
          <w:iCs/>
          <w:kern w:val="0"/>
          <w:sz w:val="22"/>
          <w:szCs w:val="22"/>
          <w:lang w:eastAsia="en-US" w:bidi="ar-SA"/>
        </w:rPr>
        <w:t xml:space="preserve">Art. </w:t>
      </w:r>
      <w:proofErr w:type="gramStart"/>
      <w:r w:rsidRPr="00B34860">
        <w:rPr>
          <w:rFonts w:eastAsiaTheme="minorHAnsi" w:cs="Times New Roman"/>
          <w:b/>
          <w:bCs/>
          <w:i/>
          <w:iCs/>
          <w:kern w:val="0"/>
          <w:sz w:val="22"/>
          <w:szCs w:val="22"/>
          <w:lang w:eastAsia="en-US" w:bidi="ar-SA"/>
        </w:rPr>
        <w:t>3</w:t>
      </w:r>
      <w:bookmarkEnd w:id="2"/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 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Para</w:t>
      </w:r>
      <w:proofErr w:type="gramEnd"/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 fins desta Lei, considera-se servidor público e profissiona</w:t>
      </w:r>
      <w:r w:rsidR="00E81BAD"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l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da área de saúde, tanto do setor público quanto da rede privada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 xml:space="preserve">, </w:t>
      </w:r>
      <w:r w:rsidRPr="00B34860">
        <w:rPr>
          <w:rFonts w:eastAsiaTheme="minorHAnsi" w:cs="Times New Roman"/>
          <w:i/>
          <w:iCs/>
          <w:kern w:val="0"/>
          <w:sz w:val="22"/>
          <w:szCs w:val="22"/>
          <w:lang w:eastAsia="en-US" w:bidi="ar-SA"/>
        </w:rPr>
        <w:t>aquele que comprovar vínculo com instituições da área, mediante apresentação de contracheque, carteira funcional ou documento emitido por entidade de classe.</w:t>
      </w:r>
    </w:p>
    <w:p w14:paraId="7464224D" w14:textId="77777777" w:rsidR="004A2BDD" w:rsidRDefault="004A2BDD" w:rsidP="00E81BAD">
      <w:pPr>
        <w:widowControl/>
        <w:suppressAutoHyphens w:val="0"/>
        <w:autoSpaceDE w:val="0"/>
        <w:adjustRightInd w:val="0"/>
        <w:spacing w:line="300" w:lineRule="auto"/>
        <w:jc w:val="both"/>
        <w:textAlignment w:val="auto"/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</w:pPr>
    </w:p>
    <w:p w14:paraId="6F68AB6A" w14:textId="1B2675D8" w:rsidR="00AD77F1" w:rsidRPr="00AD77F1" w:rsidRDefault="00AD77F1" w:rsidP="00AD77F1">
      <w:pPr>
        <w:spacing w:line="360" w:lineRule="auto"/>
        <w:jc w:val="both"/>
        <w:rPr>
          <w:rFonts w:cs="Times New Roman"/>
          <w:b/>
          <w:bCs/>
          <w:sz w:val="23"/>
          <w:szCs w:val="23"/>
        </w:rPr>
      </w:pPr>
      <w:r w:rsidRPr="00AD77F1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Art. </w:t>
      </w:r>
      <w:r w:rsidR="00A13FF2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>2</w:t>
      </w:r>
      <w:r w:rsidRPr="00AD77F1">
        <w:rPr>
          <w:rFonts w:eastAsiaTheme="minorHAnsi" w:cs="Times New Roman"/>
          <w:b/>
          <w:bCs/>
          <w:kern w:val="0"/>
          <w:sz w:val="23"/>
          <w:szCs w:val="23"/>
          <w:lang w:eastAsia="en-US" w:bidi="ar-SA"/>
        </w:rPr>
        <w:t xml:space="preserve">º </w:t>
      </w:r>
      <w:r w:rsidRPr="00AD77F1">
        <w:rPr>
          <w:rFonts w:eastAsiaTheme="minorHAnsi" w:cs="Times New Roman"/>
          <w:kern w:val="0"/>
          <w:sz w:val="23"/>
          <w:szCs w:val="23"/>
          <w:lang w:eastAsia="en-US" w:bidi="ar-SA"/>
        </w:rPr>
        <w:t>Esta Lei entra em vigor na data de sua publicação.</w:t>
      </w:r>
    </w:p>
    <w:p w14:paraId="2DC4C03C" w14:textId="49594693" w:rsidR="006B0AF3" w:rsidRPr="00AD77F1" w:rsidRDefault="006B0AF3" w:rsidP="00106A9E">
      <w:pPr>
        <w:rPr>
          <w:rFonts w:cs="Times New Roman"/>
          <w:sz w:val="23"/>
          <w:szCs w:val="23"/>
          <w:highlight w:val="yellow"/>
        </w:rPr>
      </w:pPr>
    </w:p>
    <w:p w14:paraId="07D9F724" w14:textId="483D17A5" w:rsidR="00CA3444" w:rsidRPr="00AD77F1" w:rsidRDefault="00CA3444" w:rsidP="00CA3444">
      <w:pPr>
        <w:spacing w:line="360" w:lineRule="auto"/>
        <w:ind w:firstLine="851"/>
        <w:jc w:val="both"/>
        <w:rPr>
          <w:rFonts w:cs="Times New Roman"/>
          <w:sz w:val="23"/>
          <w:szCs w:val="23"/>
        </w:rPr>
      </w:pPr>
      <w:r w:rsidRPr="00AD77F1">
        <w:rPr>
          <w:rFonts w:cs="Times New Roman"/>
          <w:sz w:val="23"/>
          <w:szCs w:val="23"/>
          <w:shd w:val="clear" w:color="auto" w:fill="FFFFFF"/>
        </w:rPr>
        <w:t xml:space="preserve">Sete Lagoas/MG, </w:t>
      </w:r>
      <w:r w:rsidR="00E81BAD">
        <w:rPr>
          <w:rFonts w:cs="Times New Roman"/>
          <w:sz w:val="23"/>
          <w:szCs w:val="23"/>
          <w:shd w:val="clear" w:color="auto" w:fill="FFFFFF"/>
        </w:rPr>
        <w:t>09</w:t>
      </w:r>
      <w:r w:rsidR="00EE6539" w:rsidRPr="00AD77F1">
        <w:rPr>
          <w:rFonts w:cs="Times New Roman"/>
          <w:sz w:val="23"/>
          <w:szCs w:val="23"/>
          <w:shd w:val="clear" w:color="auto" w:fill="FFFFFF"/>
        </w:rPr>
        <w:t xml:space="preserve"> de </w:t>
      </w:r>
      <w:r w:rsidR="005745EA" w:rsidRPr="00AD77F1">
        <w:rPr>
          <w:rFonts w:cs="Times New Roman"/>
          <w:sz w:val="23"/>
          <w:szCs w:val="23"/>
          <w:shd w:val="clear" w:color="auto" w:fill="FFFFFF"/>
        </w:rPr>
        <w:t>ju</w:t>
      </w:r>
      <w:r w:rsidR="00AD77F1" w:rsidRPr="00AD77F1">
        <w:rPr>
          <w:rFonts w:cs="Times New Roman"/>
          <w:sz w:val="23"/>
          <w:szCs w:val="23"/>
          <w:shd w:val="clear" w:color="auto" w:fill="FFFFFF"/>
        </w:rPr>
        <w:t xml:space="preserve">lho </w:t>
      </w:r>
      <w:r w:rsidRPr="00AD77F1">
        <w:rPr>
          <w:rFonts w:cs="Times New Roman"/>
          <w:sz w:val="23"/>
          <w:szCs w:val="23"/>
          <w:shd w:val="clear" w:color="auto" w:fill="FFFFFF"/>
        </w:rPr>
        <w:t>de 2025.</w:t>
      </w:r>
    </w:p>
    <w:p w14:paraId="73A3114A" w14:textId="3D16D962" w:rsidR="00CA3444" w:rsidRPr="00AD77F1" w:rsidRDefault="000233D2" w:rsidP="00CA3444">
      <w:pPr>
        <w:pStyle w:val="Estilopadro"/>
        <w:spacing w:after="0" w:line="360" w:lineRule="auto"/>
        <w:jc w:val="center"/>
        <w:rPr>
          <w:rFonts w:cs="Times New Roman"/>
          <w:color w:val="auto"/>
          <w:sz w:val="23"/>
          <w:szCs w:val="23"/>
        </w:rPr>
      </w:pPr>
      <w:r w:rsidRPr="00AD77F1">
        <w:rPr>
          <w:rFonts w:cs="Times New Roman"/>
          <w:noProof/>
          <w:color w:val="auto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5E96DC0F" wp14:editId="15099285">
            <wp:simplePos x="0" y="0"/>
            <wp:positionH relativeFrom="margin">
              <wp:posOffset>2757170</wp:posOffset>
            </wp:positionH>
            <wp:positionV relativeFrom="paragraph">
              <wp:posOffset>149225</wp:posOffset>
            </wp:positionV>
            <wp:extent cx="1239520" cy="544830"/>
            <wp:effectExtent l="0" t="0" r="0" b="762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00366" w14:textId="77777777" w:rsidR="00CA3444" w:rsidRPr="00AD77F1" w:rsidRDefault="00CA3444" w:rsidP="00CA3444">
      <w:pPr>
        <w:pStyle w:val="Estilopadro"/>
        <w:spacing w:after="0" w:line="360" w:lineRule="auto"/>
        <w:jc w:val="center"/>
        <w:rPr>
          <w:rFonts w:cs="Times New Roman"/>
          <w:color w:val="auto"/>
          <w:sz w:val="23"/>
          <w:szCs w:val="23"/>
        </w:rPr>
      </w:pPr>
    </w:p>
    <w:p w14:paraId="6A0118C9" w14:textId="693CE1A3" w:rsidR="00CA3444" w:rsidRPr="00AD77F1" w:rsidRDefault="00CA3444">
      <w:pPr>
        <w:widowControl/>
        <w:suppressAutoHyphens w:val="0"/>
        <w:autoSpaceDN/>
        <w:spacing w:after="160" w:line="259" w:lineRule="auto"/>
        <w:textAlignment w:val="auto"/>
        <w:rPr>
          <w:rStyle w:val="Forte"/>
          <w:rFonts w:eastAsia="Times New Roman" w:cs="Times New Roman"/>
          <w:kern w:val="0"/>
          <w:sz w:val="23"/>
          <w:szCs w:val="23"/>
          <w:u w:val="single"/>
          <w:lang w:eastAsia="pt-BR" w:bidi="ar-SA"/>
        </w:rPr>
      </w:pPr>
    </w:p>
    <w:p w14:paraId="60F32EC2" w14:textId="77777777" w:rsidR="00E81BAD" w:rsidRDefault="00E81BAD" w:rsidP="00CA3444">
      <w:pPr>
        <w:pStyle w:val="NormalWeb"/>
        <w:spacing w:before="0" w:after="0" w:line="360" w:lineRule="auto"/>
        <w:jc w:val="center"/>
        <w:rPr>
          <w:rStyle w:val="Forte"/>
          <w:sz w:val="23"/>
          <w:szCs w:val="23"/>
          <w:u w:val="single"/>
        </w:rPr>
      </w:pPr>
    </w:p>
    <w:p w14:paraId="28413419" w14:textId="5513500F" w:rsidR="00CA3444" w:rsidRPr="00AD77F1" w:rsidRDefault="00CA3444" w:rsidP="00CA3444">
      <w:pPr>
        <w:pStyle w:val="NormalWeb"/>
        <w:spacing w:before="0" w:after="0" w:line="360" w:lineRule="auto"/>
        <w:jc w:val="center"/>
        <w:rPr>
          <w:sz w:val="23"/>
          <w:szCs w:val="23"/>
        </w:rPr>
      </w:pPr>
      <w:r w:rsidRPr="00AD77F1">
        <w:rPr>
          <w:rStyle w:val="Forte"/>
          <w:sz w:val="23"/>
          <w:szCs w:val="23"/>
          <w:u w:val="single"/>
        </w:rPr>
        <w:t>JUSTIFICATIVA</w:t>
      </w:r>
    </w:p>
    <w:p w14:paraId="68785E59" w14:textId="6539F3E6" w:rsidR="00CA3444" w:rsidRPr="00B34860" w:rsidRDefault="00CA3444" w:rsidP="00B34860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</w:p>
    <w:p w14:paraId="5D92D776" w14:textId="77777777" w:rsidR="00B34860" w:rsidRPr="00B34860" w:rsidRDefault="00B34860" w:rsidP="00B34860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B34860">
        <w:rPr>
          <w:rFonts w:eastAsiaTheme="minorHAnsi" w:cs="Times New Roman"/>
          <w:kern w:val="0"/>
          <w:sz w:val="23"/>
          <w:szCs w:val="23"/>
          <w:lang w:eastAsia="en-US" w:bidi="ar-SA"/>
        </w:rPr>
        <w:t>A presente proposição tem por objetivo alterar a Lei Municipal nº 10.207, de 10 de junho de 2025, que estabelece diretrizes para a promoção da valorização dos profissionais da saúde no Município de Sete Lagoas, por meio do incentivo à concessão de meia-entrada em eventos culturais, de lazer e entretenimento.</w:t>
      </w:r>
    </w:p>
    <w:p w14:paraId="6560BCE1" w14:textId="77777777" w:rsidR="00B34860" w:rsidRPr="00B34860" w:rsidRDefault="00B34860" w:rsidP="00B34860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B34860">
        <w:rPr>
          <w:rFonts w:eastAsiaTheme="minorHAnsi" w:cs="Times New Roman"/>
          <w:kern w:val="0"/>
          <w:sz w:val="23"/>
          <w:szCs w:val="23"/>
          <w:lang w:eastAsia="en-US" w:bidi="ar-SA"/>
        </w:rPr>
        <w:t>A proposta amplia o alcance do benefício, originalmente restrito aos profissionais da saúde, para todos os servidores públicos municipais, bem como aos profissionais da saúde atuantes nos setores público e privado. A ampliação busca reconhecer e valorizar o papel fundamental que esses trabalhadores desempenham na construção de uma sociedade mais justa, saudável e eficiente.</w:t>
      </w:r>
    </w:p>
    <w:p w14:paraId="4B3AFCF9" w14:textId="77777777" w:rsidR="00B34860" w:rsidRPr="00B34860" w:rsidRDefault="00B34860" w:rsidP="00B34860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B34860">
        <w:rPr>
          <w:rFonts w:eastAsiaTheme="minorHAnsi" w:cs="Times New Roman"/>
          <w:kern w:val="0"/>
          <w:sz w:val="23"/>
          <w:szCs w:val="23"/>
          <w:lang w:eastAsia="en-US" w:bidi="ar-SA"/>
        </w:rPr>
        <w:t>Os servidores públicos, em suas diversas áreas de atuação, são pilares da administração pública e contribuem diariamente para o funcionamento e a qualidade dos serviços oferecidos à população. Já os profissionais da saúde, independente do vínculo com o poder público ou a iniciativa privada, são essenciais para a promoção do bem-estar coletivo, fato que ficou ainda mais evidente nos últimos anos, especialmente durante crises sanitárias como a enfrentada na pandemia de COVID-19.</w:t>
      </w:r>
    </w:p>
    <w:p w14:paraId="3107B240" w14:textId="77777777" w:rsidR="00B34860" w:rsidRPr="00B34860" w:rsidRDefault="00B34860" w:rsidP="00B34860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B34860">
        <w:rPr>
          <w:rFonts w:eastAsiaTheme="minorHAnsi" w:cs="Times New Roman"/>
          <w:kern w:val="0"/>
          <w:sz w:val="23"/>
          <w:szCs w:val="23"/>
          <w:lang w:eastAsia="en-US" w:bidi="ar-SA"/>
        </w:rPr>
        <w:t>A concessão do benefício da meia-entrada em eventos culturais, de lazer e entretenimento não se trata apenas de um incentivo econômico, mas de uma política de valorização, inclusão social e acesso à cultura, ao descanso e à qualidade de vida. Além disso, trata-se de uma medida de baixo impacto orçamentário, que pode ser absorvida pelo setor privado, conforme já ocorre com estudantes, idosos e outros grupos beneficiados por legislações específicas.</w:t>
      </w:r>
    </w:p>
    <w:p w14:paraId="0F4E1A45" w14:textId="77777777" w:rsidR="00B34860" w:rsidRPr="00B34860" w:rsidRDefault="00B34860" w:rsidP="00B34860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B34860">
        <w:rPr>
          <w:rFonts w:eastAsiaTheme="minorHAnsi" w:cs="Times New Roman"/>
          <w:kern w:val="0"/>
          <w:sz w:val="23"/>
          <w:szCs w:val="23"/>
          <w:lang w:eastAsia="en-US" w:bidi="ar-SA"/>
        </w:rPr>
        <w:t>Com essa alteração, o Município reafirma seu compromisso com a valorização do funcionalismo público e com o reconhecimento da importância de todos os profissionais da saúde, promovendo equidade e ampliando o acesso à cultura e ao lazer para aqueles que tanto contribuem com a coletividade.</w:t>
      </w:r>
    </w:p>
    <w:p w14:paraId="42527473" w14:textId="5F2A1E55" w:rsidR="00B34860" w:rsidRDefault="00B34860" w:rsidP="00B34860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Theme="minorHAnsi" w:cs="Times New Roman"/>
          <w:kern w:val="0"/>
          <w:sz w:val="23"/>
          <w:szCs w:val="23"/>
          <w:lang w:eastAsia="en-US" w:bidi="ar-SA"/>
        </w:rPr>
      </w:pPr>
      <w:r w:rsidRPr="00B34860">
        <w:rPr>
          <w:rFonts w:eastAsiaTheme="minorHAnsi" w:cs="Times New Roman"/>
          <w:kern w:val="0"/>
          <w:sz w:val="23"/>
          <w:szCs w:val="23"/>
          <w:lang w:eastAsia="en-US" w:bidi="ar-SA"/>
        </w:rPr>
        <w:t>Diante do exposto, conto com o apoio dos nobres pares para a aprovação desta importante medida.</w:t>
      </w:r>
    </w:p>
    <w:p w14:paraId="4768F2B7" w14:textId="77777777" w:rsidR="009A6BE8" w:rsidRDefault="009A6BE8" w:rsidP="00085679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="Times New Roman" w:cs="Times New Roman"/>
          <w:kern w:val="0"/>
          <w:sz w:val="23"/>
          <w:szCs w:val="23"/>
          <w:lang w:eastAsia="pt-BR" w:bidi="ar-SA"/>
        </w:rPr>
      </w:pPr>
    </w:p>
    <w:p w14:paraId="7E422201" w14:textId="639E2A4A" w:rsidR="00AD77F1" w:rsidRPr="007A4EF8" w:rsidRDefault="00CA3444" w:rsidP="00085679">
      <w:pPr>
        <w:widowControl/>
        <w:suppressAutoHyphens w:val="0"/>
        <w:autoSpaceDN/>
        <w:spacing w:line="360" w:lineRule="auto"/>
        <w:ind w:firstLine="1134"/>
        <w:jc w:val="both"/>
        <w:textAlignment w:val="auto"/>
        <w:rPr>
          <w:rFonts w:eastAsia="Times New Roman" w:cs="Times New Roman"/>
          <w:kern w:val="0"/>
          <w:sz w:val="23"/>
          <w:szCs w:val="23"/>
          <w:lang w:eastAsia="pt-BR" w:bidi="ar-SA"/>
        </w:rPr>
      </w:pPr>
      <w:r w:rsidRPr="007A4EF8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Sete Lagoas, </w:t>
      </w:r>
      <w:r w:rsidR="00AD77F1" w:rsidRPr="007A4EF8">
        <w:rPr>
          <w:rFonts w:eastAsia="Times New Roman" w:cs="Times New Roman"/>
          <w:kern w:val="0"/>
          <w:sz w:val="23"/>
          <w:szCs w:val="23"/>
          <w:lang w:eastAsia="pt-BR" w:bidi="ar-SA"/>
        </w:rPr>
        <w:t>0</w:t>
      </w:r>
      <w:r w:rsidR="007E2939">
        <w:rPr>
          <w:rFonts w:eastAsia="Times New Roman" w:cs="Times New Roman"/>
          <w:kern w:val="0"/>
          <w:sz w:val="23"/>
          <w:szCs w:val="23"/>
          <w:lang w:eastAsia="pt-BR" w:bidi="ar-SA"/>
        </w:rPr>
        <w:t>9</w:t>
      </w:r>
      <w:r w:rsidR="00AD77F1" w:rsidRPr="007A4EF8">
        <w:rPr>
          <w:rFonts w:eastAsia="Times New Roman" w:cs="Times New Roman"/>
          <w:kern w:val="0"/>
          <w:sz w:val="23"/>
          <w:szCs w:val="23"/>
          <w:lang w:eastAsia="pt-BR" w:bidi="ar-SA"/>
        </w:rPr>
        <w:t xml:space="preserve"> de julho de 2025.</w:t>
      </w:r>
    </w:p>
    <w:p w14:paraId="7058B38D" w14:textId="4A1F8403" w:rsidR="00CA3444" w:rsidRPr="00AD77F1" w:rsidRDefault="00CA3444" w:rsidP="00085679">
      <w:pPr>
        <w:spacing w:line="360" w:lineRule="auto"/>
        <w:ind w:firstLine="993"/>
        <w:jc w:val="both"/>
        <w:rPr>
          <w:rFonts w:cs="Times New Roman"/>
          <w:sz w:val="23"/>
          <w:szCs w:val="23"/>
        </w:rPr>
      </w:pPr>
    </w:p>
    <w:p w14:paraId="6D7431A8" w14:textId="304689AA" w:rsidR="0018467C" w:rsidRPr="00AD77F1" w:rsidRDefault="002F0FE5" w:rsidP="00CA3444">
      <w:pPr>
        <w:ind w:left="1701" w:firstLine="1701"/>
        <w:rPr>
          <w:rFonts w:cs="Times New Roman"/>
          <w:sz w:val="23"/>
          <w:szCs w:val="23"/>
        </w:rPr>
      </w:pPr>
      <w:r w:rsidRPr="00AD77F1">
        <w:rPr>
          <w:rFonts w:cs="Times New Roman"/>
          <w:noProof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7BBC3F17" wp14:editId="10650D0F">
            <wp:simplePos x="0" y="0"/>
            <wp:positionH relativeFrom="margin">
              <wp:posOffset>2161540</wp:posOffset>
            </wp:positionH>
            <wp:positionV relativeFrom="paragraph">
              <wp:posOffset>5080</wp:posOffset>
            </wp:positionV>
            <wp:extent cx="1344295" cy="591185"/>
            <wp:effectExtent l="0" t="0" r="825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9614D" w14:textId="1C5CD43B" w:rsidR="0018467C" w:rsidRPr="00AD77F1" w:rsidRDefault="0018467C" w:rsidP="00CA3444">
      <w:pPr>
        <w:ind w:left="1701" w:firstLine="1701"/>
        <w:rPr>
          <w:rFonts w:cs="Times New Roman"/>
          <w:sz w:val="23"/>
          <w:szCs w:val="23"/>
        </w:rPr>
      </w:pPr>
    </w:p>
    <w:sectPr w:rsidR="0018467C" w:rsidRPr="00AD77F1" w:rsidSect="007B1F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7289" w14:textId="77777777" w:rsidR="0024466D" w:rsidRDefault="0024466D" w:rsidP="001B07F7">
      <w:r>
        <w:separator/>
      </w:r>
    </w:p>
  </w:endnote>
  <w:endnote w:type="continuationSeparator" w:id="0">
    <w:p w14:paraId="2EC6FFE3" w14:textId="77777777" w:rsidR="0024466D" w:rsidRDefault="0024466D" w:rsidP="001B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16FB24B3" w:rsidR="001B07F7" w:rsidRDefault="002573A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BBAD03" wp14:editId="3EBA4C0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06A34" w14:textId="6D77253B" w:rsidR="002573A1" w:rsidRPr="002573A1" w:rsidRDefault="002573A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573A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BAD0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Público" style="position:absolute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" filled="f" stroked="f">
              <v:textbox style="mso-fit-shape-to-text:t" inset="5pt,0,0,0">
                <w:txbxContent>
                  <w:p w14:paraId="24806A34" w14:textId="6D77253B" w:rsidR="002573A1" w:rsidRPr="002573A1" w:rsidRDefault="002573A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573A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CDEC495" w:rsidR="001B07F7" w:rsidRDefault="002573A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9287DB2" wp14:editId="392529AC">
              <wp:simplePos x="904875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B3A5C" w14:textId="6C7AA8E5" w:rsidR="002573A1" w:rsidRPr="002573A1" w:rsidRDefault="002573A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573A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87DB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Público" style="position:absolute;margin-left:0;margin-top:.05pt;width:34.95pt;height:34.95pt;z-index:2516633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" filled="f" stroked="f">
              <v:textbox style="mso-fit-shape-to-text:t" inset="5pt,0,0,0">
                <w:txbxContent>
                  <w:p w14:paraId="227B3A5C" w14:textId="6C7AA8E5" w:rsidR="002573A1" w:rsidRPr="002573A1" w:rsidRDefault="002573A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573A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80DEBB4" w:rsidR="001B07F7" w:rsidRDefault="002573A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184290" wp14:editId="54DB7DE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804D9" w14:textId="1E6EC483" w:rsidR="002573A1" w:rsidRPr="002573A1" w:rsidRDefault="002573A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573A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8429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o" style="position:absolute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" filled="f" stroked="f">
              <v:textbox style="mso-fit-shape-to-text:t" inset="5pt,0,0,0">
                <w:txbxContent>
                  <w:p w14:paraId="12C804D9" w14:textId="1E6EC483" w:rsidR="002573A1" w:rsidRPr="002573A1" w:rsidRDefault="002573A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573A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A4B5" w14:textId="77777777" w:rsidR="0024466D" w:rsidRDefault="0024466D" w:rsidP="001B07F7">
      <w:r>
        <w:separator/>
      </w:r>
    </w:p>
  </w:footnote>
  <w:footnote w:type="continuationSeparator" w:id="0">
    <w:p w14:paraId="426C98D1" w14:textId="77777777" w:rsidR="0024466D" w:rsidRDefault="0024466D" w:rsidP="001B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24466D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24466D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24466D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3775B"/>
    <w:multiLevelType w:val="multilevel"/>
    <w:tmpl w:val="7D5E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233D2"/>
    <w:rsid w:val="00052AA4"/>
    <w:rsid w:val="00072826"/>
    <w:rsid w:val="00074CA3"/>
    <w:rsid w:val="00085679"/>
    <w:rsid w:val="000D6035"/>
    <w:rsid w:val="00106A9E"/>
    <w:rsid w:val="0011795E"/>
    <w:rsid w:val="0018467C"/>
    <w:rsid w:val="001B07F7"/>
    <w:rsid w:val="001D63C1"/>
    <w:rsid w:val="0024466D"/>
    <w:rsid w:val="002573A1"/>
    <w:rsid w:val="002659FF"/>
    <w:rsid w:val="002F0FE5"/>
    <w:rsid w:val="003244C5"/>
    <w:rsid w:val="00351CA1"/>
    <w:rsid w:val="003D2B9D"/>
    <w:rsid w:val="003D2DB7"/>
    <w:rsid w:val="003D6C91"/>
    <w:rsid w:val="00426357"/>
    <w:rsid w:val="00453993"/>
    <w:rsid w:val="004A2BDD"/>
    <w:rsid w:val="004A6F6D"/>
    <w:rsid w:val="005745EA"/>
    <w:rsid w:val="00622735"/>
    <w:rsid w:val="00693786"/>
    <w:rsid w:val="00695171"/>
    <w:rsid w:val="006A1714"/>
    <w:rsid w:val="006B0AF3"/>
    <w:rsid w:val="006C40B8"/>
    <w:rsid w:val="006F0589"/>
    <w:rsid w:val="006F0739"/>
    <w:rsid w:val="0072196B"/>
    <w:rsid w:val="00722623"/>
    <w:rsid w:val="00762353"/>
    <w:rsid w:val="007A4EF8"/>
    <w:rsid w:val="007B1F91"/>
    <w:rsid w:val="007E2939"/>
    <w:rsid w:val="008B382E"/>
    <w:rsid w:val="008D02F5"/>
    <w:rsid w:val="009136C4"/>
    <w:rsid w:val="00937BED"/>
    <w:rsid w:val="009A6BE8"/>
    <w:rsid w:val="00A12C8D"/>
    <w:rsid w:val="00A13FF2"/>
    <w:rsid w:val="00A535AE"/>
    <w:rsid w:val="00AC27E9"/>
    <w:rsid w:val="00AD77F1"/>
    <w:rsid w:val="00B30BE9"/>
    <w:rsid w:val="00B33E1B"/>
    <w:rsid w:val="00B34860"/>
    <w:rsid w:val="00CA3444"/>
    <w:rsid w:val="00DE007D"/>
    <w:rsid w:val="00E75E8D"/>
    <w:rsid w:val="00E81BAD"/>
    <w:rsid w:val="00EE6539"/>
    <w:rsid w:val="00F14B71"/>
    <w:rsid w:val="00F4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A13FF2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2">
    <w:name w:val="heading 2"/>
    <w:basedOn w:val="Normal"/>
    <w:link w:val="Ttulo2Char"/>
    <w:uiPriority w:val="9"/>
    <w:qFormat/>
    <w:rsid w:val="00A13FF2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Estilopadro">
    <w:name w:val="Estilo padrão"/>
    <w:rsid w:val="00CA3444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CA3444"/>
    <w:rPr>
      <w:b/>
      <w:bCs/>
    </w:rPr>
  </w:style>
  <w:style w:type="paragraph" w:styleId="NormalWeb">
    <w:name w:val="Normal (Web)"/>
    <w:basedOn w:val="Normal"/>
    <w:uiPriority w:val="99"/>
    <w:rsid w:val="00CA3444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Ementa">
    <w:name w:val="_Ementa"/>
    <w:basedOn w:val="Normal"/>
    <w:rsid w:val="00CA3444"/>
    <w:pPr>
      <w:widowControl/>
      <w:suppressAutoHyphens w:val="0"/>
      <w:spacing w:before="120"/>
      <w:ind w:left="3969"/>
      <w:jc w:val="both"/>
      <w:textAlignment w:val="auto"/>
    </w:pPr>
    <w:rPr>
      <w:rFonts w:ascii="Tahoma" w:eastAsia="Times New Roman" w:hAnsi="Tahoma" w:cs="Tahoma"/>
      <w:b/>
      <w:kern w:val="0"/>
      <w:lang w:eastAsia="pt-BR" w:bidi="ar-SA"/>
    </w:rPr>
  </w:style>
  <w:style w:type="paragraph" w:styleId="PargrafodaLista">
    <w:name w:val="List Paragraph"/>
    <w:basedOn w:val="Normal"/>
    <w:rsid w:val="00CA3444"/>
    <w:pPr>
      <w:ind w:left="720"/>
    </w:pPr>
    <w:rPr>
      <w:szCs w:val="21"/>
    </w:rPr>
  </w:style>
  <w:style w:type="paragraph" w:customStyle="1" w:styleId="i01justificadorecuoprimeiralinha12">
    <w:name w:val="i01_justificado_recuo_primeira_linha_12"/>
    <w:basedOn w:val="Normal"/>
    <w:rsid w:val="00CA3444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nfase">
    <w:name w:val="Emphasis"/>
    <w:basedOn w:val="Fontepargpadro"/>
    <w:uiPriority w:val="20"/>
    <w:qFormat/>
    <w:rsid w:val="006F073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A13FF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FF2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6357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6357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26357"/>
    <w:rPr>
      <w:vertAlign w:val="superscript"/>
    </w:rPr>
  </w:style>
  <w:style w:type="character" w:customStyle="1" w:styleId="label">
    <w:name w:val="label"/>
    <w:basedOn w:val="Fontepargpadro"/>
    <w:rsid w:val="004A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FFA0C-C4B3-4A56-B84A-519C5F783E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2001-9759-4b38-a906-152fbf37e35a}" enabled="1" method="Privileged" siteId="{a50e7b76-8ea5-492c-bf17-97d652fc3ce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USUARIO</cp:lastModifiedBy>
  <cp:revision>6</cp:revision>
  <dcterms:created xsi:type="dcterms:W3CDTF">2025-07-09T13:00:00Z</dcterms:created>
  <dcterms:modified xsi:type="dcterms:W3CDTF">2025-07-09T13:43:00Z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1,4,6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Público</vt:lpwstr>
  </property>
</Properties>
</file>