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1417.3228346456694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PEDIDO DE PROVIDÊNCIA N.º ____________/2025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2125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2125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72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 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ind w:left="72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Senhores Vereadores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Vereador que este subscreve, após ouvir o plenário, vem, respeitosamente, solicitar que seja encaminhada correspondência ao Excelentíssimo Senhor Prefeito Municipal, Jeferson Douglas Soares Estanislau, com o intuito de requerer providências junto à Secretaria Municipal de Obras, Infraestrutura e/ou órgão competente, no sentido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realizar a completa reestruturação da Avenida Patton localizada no Bairro JK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diante da grave precariedade em que se encontra.</w:t>
      </w:r>
    </w:p>
    <w:p w:rsidR="00000000" w:rsidDel="00000000" w:rsidP="00000000" w:rsidRDefault="00000000" w:rsidRPr="00000000" w14:paraId="0000000A">
      <w:pPr>
        <w:widowControl w:val="0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referida via sofreu significativa degradação após a realização de obras pelo Serviço Autônomo de Água e Esgoto – SAAE, que resultaram 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remoção de meio-fio e danos à pavimentação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asfáltica. A ausência de meio-fio tem permitido o avanço da vegetação sobre a pista de rolamento, prejudicando a mobilidade de veículos e pedestres, além de favorecer a proliferação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escorpiões e outros animais peçonhentos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fato que representa risco direto à saúde e à segurança dos moradores da região.</w:t>
      </w:r>
    </w:p>
    <w:p w:rsidR="00000000" w:rsidDel="00000000" w:rsidP="00000000" w:rsidRDefault="00000000" w:rsidRPr="00000000" w14:paraId="0000000B">
      <w:pPr>
        <w:widowControl w:val="0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Ademais, ao longo da extensão da via, observa-se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afundamento do asfalto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diversos trechos, comprometendo o tráfego seguro e fluido, aumentando o risco de acidentes, e agravando o desgaste de veículos que circulam diariamente no local. Trata-se de situação crítica que demanda ação imediata do Poder Público.</w:t>
      </w:r>
    </w:p>
    <w:p w:rsidR="00000000" w:rsidDel="00000000" w:rsidP="00000000" w:rsidRDefault="00000000" w:rsidRPr="00000000" w14:paraId="0000000C">
      <w:pPr>
        <w:widowControl w:val="0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reestruturação da via é fundamental não apenas para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restabelecer a trafegabilidade e segurança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mas também para garantir o respeito à dignidade dos moradores do Bairro JK, que enfrentam diariamente os transtornos causados pela atual condição da via. Ressalta-se que a Constituição Federal de 1988 impõe ao Município o dever de promover o adequado ordenamento territorial e de garantir condições dignas de infraestrutura urbana (art. 30, VIII, da CF/88), além do direito à cidade e à mobilidade urbana sustentável (Estatuto da Cidade – Lei nº 10.257/2001).</w:t>
      </w:r>
    </w:p>
    <w:p w:rsidR="00000000" w:rsidDel="00000000" w:rsidP="00000000" w:rsidRDefault="00000000" w:rsidRPr="00000000" w14:paraId="0000000D">
      <w:pPr>
        <w:widowControl w:val="0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solicita-se a imediata atuação da Prefeitura Municipal, por meio da secretaria competente, para que sejam realizadas as seguintes intervenções: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Reconstrução dos meios-fios;</w:t>
        <w:br w:type="textWrapping"/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Restauração da pavimentação asfáltica ao longo de toda a via;</w:t>
        <w:br w:type="textWrapping"/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Limpeza e contenção da vegetação que invade a pista;</w:t>
        <w:br w:type="textWrapping"/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Saneamento dos focos propícios à presença de escorpiões e outros animais peçonhentos.</w:t>
        <w:br w:type="textWrapping"/>
      </w:r>
    </w:p>
    <w:p w:rsidR="00000000" w:rsidDel="00000000" w:rsidP="00000000" w:rsidRDefault="00000000" w:rsidRPr="00000000" w14:paraId="00000012">
      <w:pPr>
        <w:widowControl w:val="0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Portanto,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presente Pedido de Providência reveste-se de extrema urgência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sendo indispensável para resguardar o bem-estar da comunidade local, preservar o patrimônio público e garantir a ordem urbanística.</w:t>
      </w:r>
    </w:p>
    <w:p w:rsidR="00000000" w:rsidDel="00000000" w:rsidP="00000000" w:rsidRDefault="00000000" w:rsidRPr="00000000" w14:paraId="00000013">
      <w:pPr>
        <w:widowControl w:val="0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Sete Lagoas, 10 de junho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Leôncio Lopes da Silva</w:t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– Câmara Municipal de Sete Lagoas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0" w:left="851" w:right="849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ahoma" w:cs="Tahoma" w:eastAsia="Tahoma" w:hAnsi="Tahoma"/>
        <w:b w:val="1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b w:val="1"/>
        <w:color w:val="000000"/>
        <w:sz w:val="20"/>
        <w:szCs w:val="20"/>
        <w:rtl w:val="0"/>
      </w:rPr>
      <w:t xml:space="preserve">GABINETE DO VEREADOR LEÔNCIO LOPES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Rua Domingos Louverturi, 335, sala 218 – São Geraldo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Sete Lagoas / MG | CEP 35700-046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b w:val="1"/>
        <w:color w:val="000000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pict>
        <v:shape id="WordPictureWatermark3" style="position:absolute;width:607.5pt;height:1080.0pt;rotation:0;z-index:-503316481;mso-position-horizontal-relative:margin;mso-position-horizontal:absolute;margin-left:-77.7pt;mso-position-vertical-relative:margin;mso-position-vertical:absolute;margin-top:-176.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40"/>
        <w:szCs w:val="40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-222877</wp:posOffset>
          </wp:positionH>
          <wp:positionV relativeFrom="paragraph">
            <wp:posOffset>123825</wp:posOffset>
          </wp:positionV>
          <wp:extent cx="902970" cy="902970"/>
          <wp:effectExtent b="0" l="0" r="0" t="0"/>
          <wp:wrapSquare wrapText="bothSides" distB="0" distT="0" distL="114300" distR="114300"/>
          <wp:docPr id="5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2970" cy="902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5107305</wp:posOffset>
          </wp:positionH>
          <wp:positionV relativeFrom="paragraph">
            <wp:posOffset>-447666</wp:posOffset>
          </wp:positionV>
          <wp:extent cx="1065530" cy="1897380"/>
          <wp:effectExtent b="0" l="0" r="0" t="0"/>
          <wp:wrapSquare wrapText="bothSides" distB="0" distT="0" distL="114300" distR="114300"/>
          <wp:docPr id="5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 rot="5400000">
                    <a:off x="0" y="0"/>
                    <a:ext cx="1065530" cy="18973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entury" w:cs="Century" w:eastAsia="Century" w:hAnsi="Century"/>
        <w:b w:val="1"/>
        <w:color w:val="000000"/>
        <w:sz w:val="28"/>
        <w:szCs w:val="28"/>
      </w:rPr>
    </w:pPr>
    <w:r w:rsidDel="00000000" w:rsidR="00000000" w:rsidRPr="00000000">
      <w:rPr>
        <w:rFonts w:ascii="Century" w:cs="Century" w:eastAsia="Century" w:hAnsi="Century"/>
        <w:b w:val="1"/>
        <w:color w:val="000000"/>
        <w:sz w:val="32"/>
        <w:szCs w:val="32"/>
        <w:rtl w:val="0"/>
      </w:rPr>
      <w:t xml:space="preserve">Câmara Municipal de Sete Lagoas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ESTADO DE MINAS GERAIS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284" w:firstLine="284"/>
      <w:jc w:val="center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Rua Domingos Louverturi, 335, sala 218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pict>
        <v:shape id="WordPictureWatermark1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pict>
        <v:shape id="WordPictureWatermark2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abealhoChar" w:customStyle="1">
    <w:name w:val="Cabeçalho Char"/>
    <w:basedOn w:val="Fontepargpadro"/>
    <w:link w:val="Cabealho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RodapChar" w:customStyle="1">
    <w:name w:val="Rodapé Char"/>
    <w:basedOn w:val="Fontepargpadro"/>
    <w:link w:val="Rodap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 w:val="1"/>
    <w:rsid w:val="009E25AE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b0+/FbM4WZVAHAMa0lKbJTpJmw==">CgMxLjA4AHIhMWdPUzU0MEdZWjcxNGk5OVVZVGhhVDh2XzhZRHc1aHFE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2025-04-25T18:15:00Z</dcterms:created>
  <dc:creator>Adelson Lucas Lopes da Silva</dc:creator>
</cp:coreProperties>
</file>