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19FE" w14:textId="0592AA46" w:rsidR="00E33095" w:rsidRPr="002912E0" w:rsidRDefault="0048440F" w:rsidP="008C6D31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ANTE</w:t>
      </w:r>
      <w:r w:rsidR="00E33095" w:rsidRPr="002912E0">
        <w:rPr>
          <w:rFonts w:ascii="Arial" w:hAnsi="Arial" w:cs="Arial"/>
          <w:b/>
          <w:bCs/>
          <w:sz w:val="26"/>
          <w:szCs w:val="26"/>
        </w:rPr>
        <w:t>PROJETO DE LEI _____/2025</w:t>
      </w:r>
    </w:p>
    <w:p w14:paraId="2AA507E1" w14:textId="77777777" w:rsidR="00E33095" w:rsidRPr="0048440F" w:rsidRDefault="00E33095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2D355B6" w14:textId="75C5CDB8" w:rsidR="0048440F" w:rsidRPr="0048440F" w:rsidRDefault="0048440F" w:rsidP="0048440F">
      <w:pPr>
        <w:spacing w:after="0" w:line="240" w:lineRule="auto"/>
        <w:ind w:left="2835"/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  <w:r w:rsidRPr="0048440F">
        <w:rPr>
          <w:rFonts w:ascii="Arial" w:hAnsi="Arial" w:cs="Arial"/>
          <w:b/>
          <w:bCs/>
          <w:i/>
          <w:iCs/>
          <w:sz w:val="26"/>
          <w:szCs w:val="26"/>
        </w:rPr>
        <w:t>INSTITUI O PROGRAMA "IPTU VERDE" E AUTORIZA A CONCESSÃO DE DESCONTO NO IMPOSTO PREDIAL E TERRITORIAL URBANO - IPTU, COMO INCENTIVO À ADOÇÃO DE TECNOLOGIAS AMBIENTALMENTE SUSTENTÁVEIS NO MUNICÍPIO DE SETE LAGOAS.</w:t>
      </w:r>
    </w:p>
    <w:p w14:paraId="354171DC" w14:textId="669AF7B3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AB9D000" w14:textId="621D77AD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1º Fica instituído o Programa "IPTU Verde</w:t>
      </w:r>
      <w:proofErr w:type="gramStart"/>
      <w:r w:rsidRPr="0048440F">
        <w:rPr>
          <w:rFonts w:ascii="Arial" w:hAnsi="Arial" w:cs="Arial"/>
          <w:sz w:val="26"/>
          <w:szCs w:val="26"/>
        </w:rPr>
        <w:t>" ,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com o objetivo de incentivar a adoção de medidas sustentáveis no âmbito do Município de Sete Lagoas.</w:t>
      </w:r>
    </w:p>
    <w:p w14:paraId="1F850609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56D69FD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Parágrafo único. O Programa tem como finalidade promover a preservação, proteção e recuperação do meio ambiente urbano por meio da concessão de benefícios fiscais no pagamento do Imposto Predial e Territorial Urbano - IPTU.</w:t>
      </w:r>
    </w:p>
    <w:p w14:paraId="4187EE85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7540B7B6">
          <v:rect id="_x0000_i1068" style="width:0;height:0" o:hralign="center" o:hrstd="t" o:hrnoshade="t" o:hr="t" fillcolor="#2c2c36" stroked="f"/>
        </w:pict>
      </w:r>
    </w:p>
    <w:p w14:paraId="16D63577" w14:textId="13105875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2º Fica autorizada a concessão de desconto no valor do IPTU ao proprietário, titular do domínio útil ou possuidor, a qualquer título, de imóvel localizado no Município de Sete Lagoas, desde que implemente ao menos uma das seguintes tecnologias ou práticas ambientalmente sustentáveis:</w:t>
      </w:r>
    </w:p>
    <w:p w14:paraId="751E3E77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4B294CB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 xml:space="preserve">I - </w:t>
      </w:r>
      <w:proofErr w:type="gramStart"/>
      <w:r w:rsidRPr="0048440F">
        <w:rPr>
          <w:rFonts w:ascii="Arial" w:hAnsi="Arial" w:cs="Arial"/>
          <w:sz w:val="26"/>
          <w:szCs w:val="26"/>
        </w:rPr>
        <w:t>sistema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de captação e reaproveitamento de águas pluviais;</w:t>
      </w:r>
    </w:p>
    <w:p w14:paraId="6649570E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br/>
        <w:t xml:space="preserve">II - </w:t>
      </w:r>
      <w:proofErr w:type="gramStart"/>
      <w:r w:rsidRPr="0048440F">
        <w:rPr>
          <w:rFonts w:ascii="Arial" w:hAnsi="Arial" w:cs="Arial"/>
          <w:sz w:val="26"/>
          <w:szCs w:val="26"/>
        </w:rPr>
        <w:t>sistema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de aquecimento solar;</w:t>
      </w:r>
    </w:p>
    <w:p w14:paraId="0803D01F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br/>
        <w:t>III - utilização de materiais sustentáveis na construção civil;</w:t>
      </w:r>
    </w:p>
    <w:p w14:paraId="521F6949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br/>
        <w:t>IV - área permeável não degradável, com cultivo de espécies arbóreas nativas;</w:t>
      </w:r>
    </w:p>
    <w:p w14:paraId="7C34563D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br/>
        <w:t xml:space="preserve">V - </w:t>
      </w:r>
      <w:proofErr w:type="gramStart"/>
      <w:r w:rsidRPr="0048440F">
        <w:rPr>
          <w:rFonts w:ascii="Arial" w:hAnsi="Arial" w:cs="Arial"/>
          <w:sz w:val="26"/>
          <w:szCs w:val="26"/>
        </w:rPr>
        <w:t>participação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efetiva na coleta seletiva de resíduos sólidos em imóveis residenciais, comerciais, industriais, institucionais ou de uso misto;</w:t>
      </w:r>
    </w:p>
    <w:p w14:paraId="32CDE535" w14:textId="1A16EAA4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br/>
        <w:t xml:space="preserve">VI - </w:t>
      </w:r>
      <w:proofErr w:type="gramStart"/>
      <w:r w:rsidRPr="0048440F">
        <w:rPr>
          <w:rFonts w:ascii="Arial" w:hAnsi="Arial" w:cs="Arial"/>
          <w:sz w:val="26"/>
          <w:szCs w:val="26"/>
        </w:rPr>
        <w:t>horta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com cobertura mínima de 60% (sessenta por cento) da área total do terreno não edificado.</w:t>
      </w:r>
    </w:p>
    <w:p w14:paraId="1FDEE6F7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4ED4A765">
          <v:rect id="_x0000_i1069" style="width:0;height:0" o:hralign="center" o:hrstd="t" o:hrnoshade="t" o:hr="t" fillcolor="#2c2c36" stroked="f"/>
        </w:pict>
      </w:r>
    </w:p>
    <w:p w14:paraId="454F5ADC" w14:textId="7EDD58FE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lastRenderedPageBreak/>
        <w:t>Art. 3º O interessado em obter o benefício deverá apresentar requerimento junto à Secretaria Municipal responsável pela administração tributária, acompanhado de documentação comprobatória da implantação das medidas referidas no artigo anterior.</w:t>
      </w:r>
    </w:p>
    <w:p w14:paraId="0CAC0BC7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05D8E8E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Parágrafo único. O acesso ao benefício dependerá da regularidade do contribuinte quanto ao pagamento de tributos municipais.</w:t>
      </w:r>
    </w:p>
    <w:p w14:paraId="70328EE3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4F26A548">
          <v:rect id="_x0000_i1070" style="width:0;height:0" o:hralign="center" o:hrstd="t" o:hrnoshade="t" o:hr="t" fillcolor="#2c2c36" stroked="f"/>
        </w:pict>
      </w:r>
    </w:p>
    <w:p w14:paraId="5EA0883C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4º A concessão do benefício será regulamentada por decreto do Poder Executivo, que estabelecerá os critérios, procedimentos e condições para sua aplicação.</w:t>
      </w:r>
    </w:p>
    <w:p w14:paraId="4F9743AE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189FA1F6">
          <v:rect id="_x0000_i1071" style="width:0;height:0" o:hralign="center" o:hrstd="t" o:hrnoshade="t" o:hr="t" fillcolor="#2c2c36" stroked="f"/>
        </w:pict>
      </w:r>
    </w:p>
    <w:p w14:paraId="790C5AE6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5º O desconto concedido será equivalente a 3% (três por cento) sobre o valor integral do IPTU por cada item implementado, podendo ser acumulado até o limite máximo de 12% (doze por cento</w:t>
      </w:r>
      <w:proofErr w:type="gramStart"/>
      <w:r w:rsidRPr="0048440F">
        <w:rPr>
          <w:rFonts w:ascii="Arial" w:hAnsi="Arial" w:cs="Arial"/>
          <w:sz w:val="26"/>
          <w:szCs w:val="26"/>
        </w:rPr>
        <w:t>) .</w:t>
      </w:r>
      <w:proofErr w:type="gramEnd"/>
    </w:p>
    <w:p w14:paraId="6A0830F3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3F1515F0">
          <v:rect id="_x0000_i1072" style="width:0;height:0" o:hralign="center" o:hrstd="t" o:hrnoshade="t" o:hr="t" fillcolor="#2c2c36" stroked="f"/>
        </w:pict>
      </w:r>
    </w:p>
    <w:p w14:paraId="574ABCCF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6º O beneficiário deverá solicitar a renovação anual do benefício, mediante comprovação da manutenção das condições que deram origem à sua concessão.</w:t>
      </w:r>
    </w:p>
    <w:p w14:paraId="693A2591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26F75B2D">
          <v:rect id="_x0000_i1073" style="width:0;height:0" o:hralign="center" o:hrstd="t" o:hrnoshade="t" o:hr="t" fillcolor="#2c2c36" stroked="f"/>
        </w:pict>
      </w:r>
    </w:p>
    <w:p w14:paraId="76C019BE" w14:textId="3F4C7C61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7º O benefício poderá ser cancelado a qualquer tempo, em caso de:</w:t>
      </w:r>
    </w:p>
    <w:p w14:paraId="744C59B8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361A4D1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 xml:space="preserve">I - </w:t>
      </w:r>
      <w:proofErr w:type="gramStart"/>
      <w:r w:rsidRPr="0048440F">
        <w:rPr>
          <w:rFonts w:ascii="Arial" w:hAnsi="Arial" w:cs="Arial"/>
          <w:sz w:val="26"/>
          <w:szCs w:val="26"/>
        </w:rPr>
        <w:t>extinção ou alteração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das características que ensejaram o benefício;</w:t>
      </w:r>
    </w:p>
    <w:p w14:paraId="2D22AFC1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br/>
        <w:t xml:space="preserve">II - </w:t>
      </w:r>
      <w:proofErr w:type="gramStart"/>
      <w:r w:rsidRPr="0048440F">
        <w:rPr>
          <w:rFonts w:ascii="Arial" w:hAnsi="Arial" w:cs="Arial"/>
          <w:sz w:val="26"/>
          <w:szCs w:val="26"/>
        </w:rPr>
        <w:t>descumprimento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das obrigações tributárias relativas ao IPTU;</w:t>
      </w:r>
    </w:p>
    <w:p w14:paraId="42A887B5" w14:textId="23FC9D13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br/>
        <w:t>III - fornecimento de informações falsas ou incompletas.</w:t>
      </w:r>
    </w:p>
    <w:p w14:paraId="566B03FE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7A718FA8">
          <v:rect id="_x0000_i1074" style="width:0;height:0" o:hralign="center" o:hrstd="t" o:hrnoshade="t" o:hr="t" fillcolor="#2c2c36" stroked="f"/>
        </w:pict>
      </w:r>
    </w:p>
    <w:p w14:paraId="62850DEC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8º O Poder Executivo municipal poderá promover a fiscalização periódica e aleatória dos imóveis beneficiados, visando assegurar a conformidade com as condições estabelecidas nesta Lei.</w:t>
      </w:r>
    </w:p>
    <w:p w14:paraId="25741118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71A116B7">
          <v:rect id="_x0000_i1075" style="width:0;height:0" o:hralign="center" o:hrstd="t" o:hrnoshade="t" o:hr="t" fillcolor="#2c2c36" stroked="f"/>
        </w:pict>
      </w:r>
    </w:p>
    <w:p w14:paraId="70C090F2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9º As despesas decorrentes da execução desta Lei correrão por conta de dotações orçamentárias próprias, suplementadas se necessário.</w:t>
      </w:r>
    </w:p>
    <w:p w14:paraId="26857BD7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pict w14:anchorId="4BF15FE5">
          <v:rect id="_x0000_i1076" style="width:0;height:0" o:hralign="center" o:hrstd="t" o:hrnoshade="t" o:hr="t" fillcolor="#2c2c36" stroked="f"/>
        </w:pict>
      </w:r>
    </w:p>
    <w:p w14:paraId="69ECBE8B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Art. 10. Esta Lei entra em vigor na data de sua publicação.</w:t>
      </w:r>
    </w:p>
    <w:p w14:paraId="3A56D9BA" w14:textId="51828508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7366C0F" w14:textId="1DDC415C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5C42BF5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2A6EE1D" w14:textId="52A40C57" w:rsidR="0048440F" w:rsidRPr="0048440F" w:rsidRDefault="0048440F" w:rsidP="0048440F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  <w:r w:rsidRPr="0048440F">
        <w:rPr>
          <w:rFonts w:ascii="Arial" w:hAnsi="Arial" w:cs="Arial"/>
          <w:b/>
          <w:bCs/>
          <w:i/>
          <w:iCs/>
          <w:sz w:val="26"/>
          <w:szCs w:val="26"/>
        </w:rPr>
        <w:lastRenderedPageBreak/>
        <w:t>JUSTIFICATIVA</w:t>
      </w:r>
    </w:p>
    <w:p w14:paraId="5C12A72B" w14:textId="7777777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F644676" w14:textId="7A7A38C6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O presente Projeto de Lei visa instituir o Programa "IPTU Verde</w:t>
      </w:r>
      <w:proofErr w:type="gramStart"/>
      <w:r w:rsidRPr="0048440F">
        <w:rPr>
          <w:rFonts w:ascii="Arial" w:hAnsi="Arial" w:cs="Arial"/>
          <w:sz w:val="26"/>
          <w:szCs w:val="26"/>
        </w:rPr>
        <w:t>" ,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que propõe a concessão de desconto no Imposto Predial e Territorial Urbano (IPTU) aos proprietários de imóveis que adotarem práticas sustentáveis no Município de Sete Lagoas.</w:t>
      </w:r>
    </w:p>
    <w:p w14:paraId="3DE0F599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4EFF009" w14:textId="705B7712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 xml:space="preserve">O objetivo central é incentivar ações que promovam a sustentabilidade </w:t>
      </w:r>
      <w:proofErr w:type="gramStart"/>
      <w:r w:rsidRPr="0048440F">
        <w:rPr>
          <w:rFonts w:ascii="Arial" w:hAnsi="Arial" w:cs="Arial"/>
          <w:sz w:val="26"/>
          <w:szCs w:val="26"/>
        </w:rPr>
        <w:t>ambiental ,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a gestão responsável dos recursos naturais , a educação ambiental e a participação da sociedade no cuidado com o meio ambiente</w:t>
      </w:r>
      <w:r>
        <w:rPr>
          <w:rFonts w:ascii="Arial" w:hAnsi="Arial" w:cs="Arial"/>
          <w:sz w:val="26"/>
          <w:szCs w:val="26"/>
        </w:rPr>
        <w:t>.</w:t>
      </w:r>
    </w:p>
    <w:p w14:paraId="7FF3E3FF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3D87AF0" w14:textId="4A7EB495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 xml:space="preserve">Além disso, o projeto busca integrar o município às diretrizes globais estabelecidas pela Agenda 2030 para o Desenvolvimento </w:t>
      </w:r>
      <w:proofErr w:type="gramStart"/>
      <w:r w:rsidRPr="0048440F">
        <w:rPr>
          <w:rFonts w:ascii="Arial" w:hAnsi="Arial" w:cs="Arial"/>
          <w:sz w:val="26"/>
          <w:szCs w:val="26"/>
        </w:rPr>
        <w:t>Sustentável ,</w:t>
      </w:r>
      <w:proofErr w:type="gramEnd"/>
      <w:r w:rsidRPr="0048440F">
        <w:rPr>
          <w:rFonts w:ascii="Arial" w:hAnsi="Arial" w:cs="Arial"/>
          <w:sz w:val="26"/>
          <w:szCs w:val="26"/>
        </w:rPr>
        <w:t xml:space="preserve"> especialmente nos seguintes Objetivos de Desenvolvimento Sustentável (ODS):</w:t>
      </w:r>
    </w:p>
    <w:p w14:paraId="79E29736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2F111B7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ODS 6 – Água Potável e Saneamento: Ao incentivar sistemas de reaproveitamento de água pluvial e reduzir a pressão sobre os recursos hídricos urbanos.</w:t>
      </w:r>
    </w:p>
    <w:p w14:paraId="25419317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ODS 7 – Energia Limpa e Acessível: Incentivando o uso de energia solar, promove-se fontes renováveis e redução de emissões.</w:t>
      </w:r>
    </w:p>
    <w:p w14:paraId="5FB4ABB3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ODS 11 – Cidades e Comunidades Sustentáveis: Contribui para o desenvolvimento urbano sustentável, com áreas verdes e infraestrutura mais eficiente.</w:t>
      </w:r>
    </w:p>
    <w:p w14:paraId="312BE3C5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ODS 12 – Consumo e Produção Responsáveis: Estimula o uso de materiais sustentáveis na construção civil e a gestão adequada de resíduos.</w:t>
      </w:r>
    </w:p>
    <w:p w14:paraId="7BCDCC10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ODS 13 – Ação contra a Mudança Global do Clima: Mitigando impactos ambientais negativos através de ações individuais e coletivas.</w:t>
      </w:r>
    </w:p>
    <w:p w14:paraId="211A774D" w14:textId="04CFDFB7" w:rsid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ODS 15 – Vida Terrestre: Promove a preservação e recuperação de ecossistemas naturais urbanos, por meio de áreas permeáveis e plantio de espécies nativas.</w:t>
      </w:r>
    </w:p>
    <w:p w14:paraId="35C634F1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F5F979F" w14:textId="77777777" w:rsidR="0048440F" w:rsidRPr="0048440F" w:rsidRDefault="0048440F" w:rsidP="0048440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8440F">
        <w:rPr>
          <w:rFonts w:ascii="Arial" w:hAnsi="Arial" w:cs="Arial"/>
          <w:sz w:val="26"/>
          <w:szCs w:val="26"/>
        </w:rPr>
        <w:t>Portanto, trata-se de um instrumento eficaz de política pública ambiental, que une incentivo fiscal à responsabilidade socioambiental, alinhando Sete Lagoas às melhores práticas de sustentabilidade urbana.</w:t>
      </w:r>
    </w:p>
    <w:p w14:paraId="364844F1" w14:textId="3CD1154C" w:rsidR="0048440F" w:rsidRDefault="0048440F" w:rsidP="002912E0">
      <w:pPr>
        <w:autoSpaceDE w:val="0"/>
        <w:autoSpaceDN w:val="0"/>
        <w:adjustRightInd w:val="0"/>
        <w:spacing w:after="0" w:line="240" w:lineRule="auto"/>
        <w:ind w:left="-567" w:right="-71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1F0260A9" wp14:editId="3942F0D6">
            <wp:extent cx="1226820" cy="12268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14BF734" wp14:editId="321185C6">
            <wp:extent cx="1219200" cy="124206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203" w:rsidRPr="002912E0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008C7EA" wp14:editId="517D4F5D">
            <wp:extent cx="1219200" cy="1219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8370DFA" wp14:editId="0202ACA4">
            <wp:extent cx="1226820" cy="122682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A39D347" wp14:editId="2B16003D">
            <wp:extent cx="1211580" cy="1211580"/>
            <wp:effectExtent l="0" t="0" r="762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559E" w14:textId="0D89AC24" w:rsidR="005E4C64" w:rsidRPr="002912E0" w:rsidRDefault="00580203" w:rsidP="002912E0">
      <w:pPr>
        <w:autoSpaceDE w:val="0"/>
        <w:autoSpaceDN w:val="0"/>
        <w:adjustRightInd w:val="0"/>
        <w:spacing w:after="0" w:line="240" w:lineRule="auto"/>
        <w:ind w:left="-567" w:right="-710"/>
        <w:jc w:val="center"/>
        <w:rPr>
          <w:rFonts w:ascii="Arial" w:hAnsi="Arial" w:cs="Arial"/>
          <w:sz w:val="26"/>
          <w:szCs w:val="26"/>
        </w:rPr>
      </w:pPr>
      <w:r w:rsidRPr="002912E0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71DA77C" wp14:editId="396F3D96">
            <wp:extent cx="1219200" cy="12192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46F9" w14:textId="77777777" w:rsidR="005E4C64" w:rsidRPr="002912E0" w:rsidRDefault="005E4C64" w:rsidP="008C6D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2912E0">
        <w:rPr>
          <w:rFonts w:ascii="Arial" w:hAnsi="Arial" w:cs="Arial"/>
          <w:sz w:val="26"/>
          <w:szCs w:val="26"/>
        </w:rPr>
        <w:t>Sete Lagoas, 14 de maio de 2025.</w:t>
      </w:r>
    </w:p>
    <w:p w14:paraId="60187741" w14:textId="77777777" w:rsidR="005E4C64" w:rsidRPr="002912E0" w:rsidRDefault="005E4C64" w:rsidP="008C6D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2912E0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C5ED9D5" wp14:editId="2DD7744E">
            <wp:extent cx="3268980" cy="771525"/>
            <wp:effectExtent l="0" t="0" r="7620" b="9525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D4B1" w14:textId="77777777" w:rsidR="005E4C64" w:rsidRPr="002912E0" w:rsidRDefault="005E4C64" w:rsidP="008C6D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912E0">
        <w:rPr>
          <w:rFonts w:ascii="Arial" w:hAnsi="Arial" w:cs="Arial"/>
          <w:b/>
          <w:sz w:val="26"/>
          <w:szCs w:val="26"/>
        </w:rPr>
        <w:t>RODRIGO BRAGA DA ROCHA</w:t>
      </w:r>
    </w:p>
    <w:p w14:paraId="19235DEC" w14:textId="77777777" w:rsidR="005E4C64" w:rsidRPr="002912E0" w:rsidRDefault="005E4C64" w:rsidP="008C6D3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912E0">
        <w:rPr>
          <w:rFonts w:ascii="Arial" w:hAnsi="Arial" w:cs="Arial"/>
          <w:b/>
          <w:sz w:val="26"/>
          <w:szCs w:val="26"/>
        </w:rPr>
        <w:t>VEREADOR-MDB</w:t>
      </w:r>
    </w:p>
    <w:p w14:paraId="7CD6F57B" w14:textId="77777777" w:rsidR="005E4C64" w:rsidRPr="002912E0" w:rsidRDefault="005E4C64" w:rsidP="008C6D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D946C37" w14:textId="77777777" w:rsidR="005E4C64" w:rsidRPr="002912E0" w:rsidRDefault="005E4C64" w:rsidP="008C6D3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5ABF414" w14:textId="77777777" w:rsidR="00D93B3F" w:rsidRPr="002912E0" w:rsidRDefault="00D93B3F" w:rsidP="008C6D31">
      <w:pPr>
        <w:spacing w:line="240" w:lineRule="auto"/>
        <w:rPr>
          <w:sz w:val="26"/>
          <w:szCs w:val="26"/>
        </w:rPr>
      </w:pPr>
    </w:p>
    <w:sectPr w:rsidR="00D93B3F" w:rsidRPr="002912E0" w:rsidSect="00016CD2">
      <w:headerReference w:type="default" r:id="rId14"/>
      <w:footerReference w:type="default" r:id="rId15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44BFD" w14:textId="77777777" w:rsidR="00AE4A01" w:rsidRDefault="00AE4A01" w:rsidP="005F48BC">
      <w:pPr>
        <w:spacing w:line="240" w:lineRule="auto"/>
      </w:pPr>
      <w:r>
        <w:separator/>
      </w:r>
    </w:p>
  </w:endnote>
  <w:endnote w:type="continuationSeparator" w:id="0">
    <w:p w14:paraId="10B4F75C" w14:textId="77777777" w:rsidR="00AE4A01" w:rsidRDefault="00AE4A01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4A25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4FC421A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324C67C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F1ED5" w14:textId="77777777" w:rsidR="00AE4A01" w:rsidRDefault="00AE4A01" w:rsidP="005F48BC">
      <w:pPr>
        <w:spacing w:line="240" w:lineRule="auto"/>
      </w:pPr>
      <w:r>
        <w:separator/>
      </w:r>
    </w:p>
  </w:footnote>
  <w:footnote w:type="continuationSeparator" w:id="0">
    <w:p w14:paraId="27F3D3AC" w14:textId="77777777" w:rsidR="00AE4A01" w:rsidRDefault="00AE4A01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23FF464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5DA253F" wp14:editId="1CD39FA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7D9FB0BC" wp14:editId="724C26E9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A8F8A20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FB2D9BE" w14:textId="77777777" w:rsidR="001C32B8" w:rsidRDefault="0048440F">
        <w:pPr>
          <w:pStyle w:val="Cabealho"/>
          <w:jc w:val="right"/>
        </w:pPr>
      </w:p>
    </w:sdtContent>
  </w:sdt>
  <w:p w14:paraId="0B58525A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18F69FE"/>
    <w:multiLevelType w:val="multilevel"/>
    <w:tmpl w:val="F992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8BB2BC5"/>
    <w:multiLevelType w:val="multilevel"/>
    <w:tmpl w:val="9B66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5702E00"/>
    <w:multiLevelType w:val="multilevel"/>
    <w:tmpl w:val="09CA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0E772C7"/>
    <w:multiLevelType w:val="multilevel"/>
    <w:tmpl w:val="0DA2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A91E63"/>
    <w:multiLevelType w:val="hybridMultilevel"/>
    <w:tmpl w:val="60C6E4C6"/>
    <w:lvl w:ilvl="0" w:tplc="AC9A3A6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20797A"/>
    <w:multiLevelType w:val="hybridMultilevel"/>
    <w:tmpl w:val="35E61A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B0D59"/>
    <w:multiLevelType w:val="multilevel"/>
    <w:tmpl w:val="A4F0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CA20A31"/>
    <w:multiLevelType w:val="multilevel"/>
    <w:tmpl w:val="5FA2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B76550"/>
    <w:multiLevelType w:val="hybridMultilevel"/>
    <w:tmpl w:val="8FD667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0F789D"/>
    <w:multiLevelType w:val="hybridMultilevel"/>
    <w:tmpl w:val="08AE6E2A"/>
    <w:lvl w:ilvl="0" w:tplc="B2B20486">
      <w:start w:val="1"/>
      <w:numFmt w:val="upperRoman"/>
      <w:lvlText w:val="%1."/>
      <w:lvlJc w:val="left"/>
      <w:pPr>
        <w:ind w:left="252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7" w:hanging="360"/>
      </w:pPr>
    </w:lvl>
    <w:lvl w:ilvl="2" w:tplc="0416001B" w:tentative="1">
      <w:start w:val="1"/>
      <w:numFmt w:val="lowerRoman"/>
      <w:lvlText w:val="%3."/>
      <w:lvlJc w:val="right"/>
      <w:pPr>
        <w:ind w:left="3607" w:hanging="180"/>
      </w:pPr>
    </w:lvl>
    <w:lvl w:ilvl="3" w:tplc="0416000F" w:tentative="1">
      <w:start w:val="1"/>
      <w:numFmt w:val="decimal"/>
      <w:lvlText w:val="%4."/>
      <w:lvlJc w:val="left"/>
      <w:pPr>
        <w:ind w:left="4327" w:hanging="360"/>
      </w:pPr>
    </w:lvl>
    <w:lvl w:ilvl="4" w:tplc="04160019" w:tentative="1">
      <w:start w:val="1"/>
      <w:numFmt w:val="lowerLetter"/>
      <w:lvlText w:val="%5."/>
      <w:lvlJc w:val="left"/>
      <w:pPr>
        <w:ind w:left="5047" w:hanging="360"/>
      </w:pPr>
    </w:lvl>
    <w:lvl w:ilvl="5" w:tplc="0416001B" w:tentative="1">
      <w:start w:val="1"/>
      <w:numFmt w:val="lowerRoman"/>
      <w:lvlText w:val="%6."/>
      <w:lvlJc w:val="right"/>
      <w:pPr>
        <w:ind w:left="5767" w:hanging="180"/>
      </w:pPr>
    </w:lvl>
    <w:lvl w:ilvl="6" w:tplc="0416000F" w:tentative="1">
      <w:start w:val="1"/>
      <w:numFmt w:val="decimal"/>
      <w:lvlText w:val="%7."/>
      <w:lvlJc w:val="left"/>
      <w:pPr>
        <w:ind w:left="6487" w:hanging="360"/>
      </w:pPr>
    </w:lvl>
    <w:lvl w:ilvl="7" w:tplc="04160019" w:tentative="1">
      <w:start w:val="1"/>
      <w:numFmt w:val="lowerLetter"/>
      <w:lvlText w:val="%8."/>
      <w:lvlJc w:val="left"/>
      <w:pPr>
        <w:ind w:left="7207" w:hanging="360"/>
      </w:pPr>
    </w:lvl>
    <w:lvl w:ilvl="8" w:tplc="0416001B" w:tentative="1">
      <w:start w:val="1"/>
      <w:numFmt w:val="lowerRoman"/>
      <w:lvlText w:val="%9."/>
      <w:lvlJc w:val="right"/>
      <w:pPr>
        <w:ind w:left="7927" w:hanging="180"/>
      </w:pPr>
    </w:lvl>
  </w:abstractNum>
  <w:abstractNum w:abstractNumId="20" w15:restartNumberingAfterBreak="0">
    <w:nsid w:val="438C1F4A"/>
    <w:multiLevelType w:val="hybridMultilevel"/>
    <w:tmpl w:val="0C8820A0"/>
    <w:lvl w:ilvl="0" w:tplc="D05CF204">
      <w:start w:val="1"/>
      <w:numFmt w:val="upperRoman"/>
      <w:lvlText w:val="%1."/>
      <w:lvlJc w:val="left"/>
      <w:pPr>
        <w:ind w:left="261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74" w:hanging="360"/>
      </w:pPr>
    </w:lvl>
    <w:lvl w:ilvl="2" w:tplc="0416001B" w:tentative="1">
      <w:start w:val="1"/>
      <w:numFmt w:val="lowerRoman"/>
      <w:lvlText w:val="%3."/>
      <w:lvlJc w:val="right"/>
      <w:pPr>
        <w:ind w:left="3694" w:hanging="180"/>
      </w:pPr>
    </w:lvl>
    <w:lvl w:ilvl="3" w:tplc="0416000F" w:tentative="1">
      <w:start w:val="1"/>
      <w:numFmt w:val="decimal"/>
      <w:lvlText w:val="%4."/>
      <w:lvlJc w:val="left"/>
      <w:pPr>
        <w:ind w:left="4414" w:hanging="360"/>
      </w:pPr>
    </w:lvl>
    <w:lvl w:ilvl="4" w:tplc="04160019" w:tentative="1">
      <w:start w:val="1"/>
      <w:numFmt w:val="lowerLetter"/>
      <w:lvlText w:val="%5."/>
      <w:lvlJc w:val="left"/>
      <w:pPr>
        <w:ind w:left="5134" w:hanging="360"/>
      </w:pPr>
    </w:lvl>
    <w:lvl w:ilvl="5" w:tplc="0416001B" w:tentative="1">
      <w:start w:val="1"/>
      <w:numFmt w:val="lowerRoman"/>
      <w:lvlText w:val="%6."/>
      <w:lvlJc w:val="right"/>
      <w:pPr>
        <w:ind w:left="5854" w:hanging="180"/>
      </w:pPr>
    </w:lvl>
    <w:lvl w:ilvl="6" w:tplc="0416000F" w:tentative="1">
      <w:start w:val="1"/>
      <w:numFmt w:val="decimal"/>
      <w:lvlText w:val="%7."/>
      <w:lvlJc w:val="left"/>
      <w:pPr>
        <w:ind w:left="6574" w:hanging="360"/>
      </w:pPr>
    </w:lvl>
    <w:lvl w:ilvl="7" w:tplc="04160019" w:tentative="1">
      <w:start w:val="1"/>
      <w:numFmt w:val="lowerLetter"/>
      <w:lvlText w:val="%8."/>
      <w:lvlJc w:val="left"/>
      <w:pPr>
        <w:ind w:left="7294" w:hanging="360"/>
      </w:pPr>
    </w:lvl>
    <w:lvl w:ilvl="8" w:tplc="0416001B" w:tentative="1">
      <w:start w:val="1"/>
      <w:numFmt w:val="lowerRoman"/>
      <w:lvlText w:val="%9."/>
      <w:lvlJc w:val="right"/>
      <w:pPr>
        <w:ind w:left="8014" w:hanging="180"/>
      </w:pPr>
    </w:lvl>
  </w:abstractNum>
  <w:abstractNum w:abstractNumId="21" w15:restartNumberingAfterBreak="0">
    <w:nsid w:val="43FA084A"/>
    <w:multiLevelType w:val="hybridMultilevel"/>
    <w:tmpl w:val="3BEC593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5F475EE7"/>
    <w:multiLevelType w:val="multilevel"/>
    <w:tmpl w:val="FE4E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4787646"/>
    <w:multiLevelType w:val="multilevel"/>
    <w:tmpl w:val="776E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4"/>
  </w:num>
  <w:num w:numId="3">
    <w:abstractNumId w:val="5"/>
  </w:num>
  <w:num w:numId="4">
    <w:abstractNumId w:val="11"/>
  </w:num>
  <w:num w:numId="5">
    <w:abstractNumId w:val="26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23"/>
  </w:num>
  <w:num w:numId="11">
    <w:abstractNumId w:val="22"/>
  </w:num>
  <w:num w:numId="12">
    <w:abstractNumId w:val="8"/>
  </w:num>
  <w:num w:numId="13">
    <w:abstractNumId w:val="22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22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22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22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10"/>
  </w:num>
  <w:num w:numId="18">
    <w:abstractNumId w:val="17"/>
  </w:num>
  <w:num w:numId="19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9"/>
  </w:num>
  <w:num w:numId="24">
    <w:abstractNumId w:val="20"/>
  </w:num>
  <w:num w:numId="25">
    <w:abstractNumId w:val="27"/>
  </w:num>
  <w:num w:numId="26">
    <w:abstractNumId w:val="25"/>
  </w:num>
  <w:num w:numId="27">
    <w:abstractNumId w:val="18"/>
  </w:num>
  <w:num w:numId="28">
    <w:abstractNumId w:val="14"/>
  </w:num>
  <w:num w:numId="29">
    <w:abstractNumId w:val="16"/>
  </w:num>
  <w:num w:numId="30">
    <w:abstractNumId w:val="15"/>
  </w:num>
  <w:num w:numId="31">
    <w:abstractNumId w:val="4"/>
  </w:num>
  <w:num w:numId="32">
    <w:abstractNumId w:val="6"/>
  </w:num>
  <w:num w:numId="33">
    <w:abstractNumId w:val="21"/>
  </w:num>
  <w:num w:numId="34">
    <w:abstractNumId w:val="12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A01"/>
    <w:rsid w:val="00005362"/>
    <w:rsid w:val="00016CD2"/>
    <w:rsid w:val="0005666E"/>
    <w:rsid w:val="000B3837"/>
    <w:rsid w:val="000B3A13"/>
    <w:rsid w:val="000F334F"/>
    <w:rsid w:val="001043B8"/>
    <w:rsid w:val="001432A8"/>
    <w:rsid w:val="0016295D"/>
    <w:rsid w:val="00181A2B"/>
    <w:rsid w:val="00196484"/>
    <w:rsid w:val="001C32B8"/>
    <w:rsid w:val="001C54D5"/>
    <w:rsid w:val="001D49BB"/>
    <w:rsid w:val="001E2CCE"/>
    <w:rsid w:val="00204F7F"/>
    <w:rsid w:val="002167C2"/>
    <w:rsid w:val="002315B3"/>
    <w:rsid w:val="00234D82"/>
    <w:rsid w:val="002378F0"/>
    <w:rsid w:val="0024147E"/>
    <w:rsid w:val="00251B96"/>
    <w:rsid w:val="0025676B"/>
    <w:rsid w:val="00263BB7"/>
    <w:rsid w:val="002735C5"/>
    <w:rsid w:val="002912E0"/>
    <w:rsid w:val="002942EA"/>
    <w:rsid w:val="002A1C34"/>
    <w:rsid w:val="002B1B36"/>
    <w:rsid w:val="002B3D6A"/>
    <w:rsid w:val="002B77B0"/>
    <w:rsid w:val="002C0DE6"/>
    <w:rsid w:val="002E3795"/>
    <w:rsid w:val="002F192F"/>
    <w:rsid w:val="002F1E9B"/>
    <w:rsid w:val="00316524"/>
    <w:rsid w:val="003475B0"/>
    <w:rsid w:val="003E014F"/>
    <w:rsid w:val="003F060D"/>
    <w:rsid w:val="003F77D1"/>
    <w:rsid w:val="00400AC4"/>
    <w:rsid w:val="00422162"/>
    <w:rsid w:val="0048440F"/>
    <w:rsid w:val="0048477B"/>
    <w:rsid w:val="004C58FE"/>
    <w:rsid w:val="00500822"/>
    <w:rsid w:val="00501A7A"/>
    <w:rsid w:val="00517300"/>
    <w:rsid w:val="005178E5"/>
    <w:rsid w:val="00527135"/>
    <w:rsid w:val="00535AD4"/>
    <w:rsid w:val="00545621"/>
    <w:rsid w:val="00553B5C"/>
    <w:rsid w:val="00557814"/>
    <w:rsid w:val="00564C8D"/>
    <w:rsid w:val="00567EB9"/>
    <w:rsid w:val="00580203"/>
    <w:rsid w:val="005B2295"/>
    <w:rsid w:val="005D2713"/>
    <w:rsid w:val="005E0452"/>
    <w:rsid w:val="005E0E47"/>
    <w:rsid w:val="005E193A"/>
    <w:rsid w:val="005E2BE1"/>
    <w:rsid w:val="005E4C64"/>
    <w:rsid w:val="005F48BC"/>
    <w:rsid w:val="00614A86"/>
    <w:rsid w:val="0062666C"/>
    <w:rsid w:val="00642F55"/>
    <w:rsid w:val="00650B97"/>
    <w:rsid w:val="00661254"/>
    <w:rsid w:val="00683120"/>
    <w:rsid w:val="00687511"/>
    <w:rsid w:val="00691221"/>
    <w:rsid w:val="006F5AF8"/>
    <w:rsid w:val="00756CDA"/>
    <w:rsid w:val="0076550C"/>
    <w:rsid w:val="0077595E"/>
    <w:rsid w:val="00797C18"/>
    <w:rsid w:val="007A165D"/>
    <w:rsid w:val="007A4565"/>
    <w:rsid w:val="007B7984"/>
    <w:rsid w:val="007D0281"/>
    <w:rsid w:val="008079F2"/>
    <w:rsid w:val="00817038"/>
    <w:rsid w:val="00820020"/>
    <w:rsid w:val="008430A0"/>
    <w:rsid w:val="00870D4C"/>
    <w:rsid w:val="008747D3"/>
    <w:rsid w:val="00881E14"/>
    <w:rsid w:val="008A28BB"/>
    <w:rsid w:val="008A3D23"/>
    <w:rsid w:val="008C28FD"/>
    <w:rsid w:val="008C6D31"/>
    <w:rsid w:val="008D0FFA"/>
    <w:rsid w:val="00907970"/>
    <w:rsid w:val="00931D7D"/>
    <w:rsid w:val="00933ED9"/>
    <w:rsid w:val="0093400D"/>
    <w:rsid w:val="0096484A"/>
    <w:rsid w:val="0097200D"/>
    <w:rsid w:val="009A627D"/>
    <w:rsid w:val="009D5FC8"/>
    <w:rsid w:val="00A070D1"/>
    <w:rsid w:val="00A24628"/>
    <w:rsid w:val="00A25A21"/>
    <w:rsid w:val="00A33995"/>
    <w:rsid w:val="00A452C8"/>
    <w:rsid w:val="00A659DE"/>
    <w:rsid w:val="00A8292E"/>
    <w:rsid w:val="00AD3026"/>
    <w:rsid w:val="00AE23AD"/>
    <w:rsid w:val="00AE392D"/>
    <w:rsid w:val="00AE4A01"/>
    <w:rsid w:val="00B138C1"/>
    <w:rsid w:val="00B22EB2"/>
    <w:rsid w:val="00B74EAE"/>
    <w:rsid w:val="00B8188A"/>
    <w:rsid w:val="00B82565"/>
    <w:rsid w:val="00B91D98"/>
    <w:rsid w:val="00BB11FE"/>
    <w:rsid w:val="00BD0F70"/>
    <w:rsid w:val="00BD6A3C"/>
    <w:rsid w:val="00C01B99"/>
    <w:rsid w:val="00C14D23"/>
    <w:rsid w:val="00C223D6"/>
    <w:rsid w:val="00C22A82"/>
    <w:rsid w:val="00C378AB"/>
    <w:rsid w:val="00C5212C"/>
    <w:rsid w:val="00C64B03"/>
    <w:rsid w:val="00C953FA"/>
    <w:rsid w:val="00CC4732"/>
    <w:rsid w:val="00CC4DC7"/>
    <w:rsid w:val="00CE3B94"/>
    <w:rsid w:val="00CE3ECA"/>
    <w:rsid w:val="00CF76C7"/>
    <w:rsid w:val="00D13DA9"/>
    <w:rsid w:val="00D431F0"/>
    <w:rsid w:val="00D43785"/>
    <w:rsid w:val="00D52C78"/>
    <w:rsid w:val="00D733AB"/>
    <w:rsid w:val="00D76405"/>
    <w:rsid w:val="00D82EAF"/>
    <w:rsid w:val="00D93B3F"/>
    <w:rsid w:val="00DA230D"/>
    <w:rsid w:val="00DA443D"/>
    <w:rsid w:val="00DA757B"/>
    <w:rsid w:val="00DE659C"/>
    <w:rsid w:val="00E04774"/>
    <w:rsid w:val="00E11A79"/>
    <w:rsid w:val="00E33095"/>
    <w:rsid w:val="00E5173D"/>
    <w:rsid w:val="00E71626"/>
    <w:rsid w:val="00EE1D6A"/>
    <w:rsid w:val="00EF1B2F"/>
    <w:rsid w:val="00F60B84"/>
    <w:rsid w:val="00F92B73"/>
    <w:rsid w:val="00FA0DF7"/>
    <w:rsid w:val="00FA3A9D"/>
    <w:rsid w:val="00FB2887"/>
    <w:rsid w:val="00FC12C6"/>
    <w:rsid w:val="00FC47F1"/>
    <w:rsid w:val="00FD3D83"/>
    <w:rsid w:val="00FD4E7E"/>
    <w:rsid w:val="00FE2BD6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862ABFD"/>
  <w15:chartTrackingRefBased/>
  <w15:docId w15:val="{DE6EDB39-6014-4D18-A67F-7105E2DA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A01"/>
    <w:pPr>
      <w:spacing w:after="200" w:line="276" w:lineRule="auto"/>
    </w:p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8C6D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22A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E4A01"/>
    <w:pPr>
      <w:suppressAutoHyphens/>
      <w:spacing w:after="120" w:line="240" w:lineRule="auto"/>
      <w:ind w:left="283"/>
    </w:pPr>
    <w:rPr>
      <w:rFonts w:ascii="Berlin Sans FB" w:eastAsia="Times New Roman" w:hAnsi="Berlin Sans FB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E4A01"/>
    <w:rPr>
      <w:rFonts w:ascii="Berlin Sans FB" w:eastAsia="Times New Roman" w:hAnsi="Berlin Sans FB" w:cs="Times New Roman"/>
      <w:sz w:val="24"/>
      <w:szCs w:val="24"/>
      <w:lang w:eastAsia="ar-SA"/>
    </w:rPr>
  </w:style>
  <w:style w:type="paragraph" w:customStyle="1" w:styleId="Default">
    <w:name w:val="Default"/>
    <w:rsid w:val="0069122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8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C4DC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C4DC7"/>
  </w:style>
  <w:style w:type="character" w:customStyle="1" w:styleId="Ttulo3Char">
    <w:name w:val="Título 3 Char"/>
    <w:basedOn w:val="Fontepargpadro"/>
    <w:link w:val="Ttulo3"/>
    <w:uiPriority w:val="9"/>
    <w:semiHidden/>
    <w:rsid w:val="00C22A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C22A82"/>
    <w:rPr>
      <w:b/>
      <w:bCs/>
    </w:rPr>
  </w:style>
  <w:style w:type="paragraph" w:customStyle="1" w:styleId="ds-markdown-paragraph">
    <w:name w:val="ds-markdown-paragraph"/>
    <w:basedOn w:val="Normal"/>
    <w:rsid w:val="00C22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C6D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e">
    <w:name w:val="Emphasis"/>
    <w:basedOn w:val="Fontepargpadro"/>
    <w:uiPriority w:val="20"/>
    <w:qFormat/>
    <w:rsid w:val="008C6D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244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30085549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0867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12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357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71356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035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ad01\C&#226;mara%20Municipal\Gabinetes\Rodrigo%20Brag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22</TotalTime>
  <Pages>4</Pages>
  <Words>746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Karoline de Souza Freitas</dc:creator>
  <cp:keywords/>
  <dc:description/>
  <cp:lastModifiedBy>Roberto Campos Avelar</cp:lastModifiedBy>
  <cp:revision>2</cp:revision>
  <cp:lastPrinted>2025-05-19T13:07:00Z</cp:lastPrinted>
  <dcterms:created xsi:type="dcterms:W3CDTF">2025-06-09T14:04:00Z</dcterms:created>
  <dcterms:modified xsi:type="dcterms:W3CDTF">2025-06-09T14:04:00Z</dcterms:modified>
</cp:coreProperties>
</file>