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REQUERIMENTO N.º ____________/2025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 xml:space="preserve">Senhor Presidente 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240" w:lineRule="auto"/>
        <w:ind w:left="1416" w:firstLine="707.9999999999998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240" w:before="24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Os vereadores que subscrevem o presente requerimento,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na qualidade de membros da Comissão de Acompanhamento e Fiscalização de Obras da Administração Pública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 uso de suas atribuições legais e regimentais, requerem, respeitosamente, que seja encaminhado à Secretaria Municipal de Obras o seguinte pedido de informações: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Obras para o ano de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Solicitamos o envio detalhado do plano de obras previsto para o corrente ano, especificando as intervenções programadas, os respectivos prazos de execução e os locais de realização.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Plano de Melhorias para o ano de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Requeremos informações sobre o plano de melhorias para 2025, detalhando as áreas priorizadas para melhorias estruturais e de infraestrutura, bem como os projetos específicos planejados.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Obras em andamento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Solicitamos a relação das obras atualmente em execução no município, acompanhada dos relatórios físico-financeiros, de modo a viabilizar o acompanhamento da execução e garantir a transparência da gestão pública.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Orçamento para conclusão e início de novas obras em 2025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Requeremos informações sobre os recursos previstos para a conclusão das obras em andamento e o orçamento destinado à execução de novas obras, incluindo a distribuição dos valores e as respectivas fontes de financiamento.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Contratos com empresas terceirizadas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Solicitamos o envio da lista de contratos firmados com empresas terceirizadas para a execução das obras em andamento, incluindo as condições pactuadas, valores envolvidos e datas de início e término dos contratos.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240" w:before="240" w:line="36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solicitação das informações está amparada nos princípios constitucionais da legalidade, moralidade e transparência (art. 37 da Constituição Federal), que orientam a Administração pública a atuar com clareza e em conformidade com a lei. 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direito de fiscalização pelas comissões da Câmara Municipal, garantido pela legislação vigente, assegura o acompanhamento da execução de obras e contratos públicos, permitindo o controle e a verificação da correta aplicação dos recursos.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0" w:line="360" w:lineRule="auto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Além disso, conforme o Regimento Interno da Câmara Municipal e a Lei de Responsabilidade Fiscal, as comissões têm o direito de solicitar informações aos secretários municipais, conforme previsto pela Constituição Federal (art. 5º, inciso XXXIII), que garante o acesso à informação pública como um direito fundamental, essencial para o controle social e a transparência na gestão pública.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360" w:lineRule="auto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360" w:lineRule="auto"/>
        <w:ind w:left="0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Essas informações são imprescindíveis para o bom desempenho das funções desta Comissão, e para assegurar o cumprimento das normativas legais e transparência nos processos administrativos.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line="360" w:lineRule="auto"/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after="0" w:line="360" w:lineRule="auto"/>
        <w:ind w:left="0" w:firstLine="72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face do exposto, solicitamos que sejam adotadas as medidas necessárias para atender a esta demanda,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 a maior urgência possível.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after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after="0" w:line="360" w:lineRule="auto"/>
        <w:ind w:firstLine="2126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       Leôncio Lopes da Silva</w:t>
      </w:r>
    </w:p>
    <w:p w:rsidR="00000000" w:rsidDel="00000000" w:rsidP="00000000" w:rsidRDefault="00000000" w:rsidRPr="00000000" w14:paraId="00000022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 Presidente da Comissão de Acompanhamento e Fiscalização de Obras da Administração Pública</w:t>
      </w:r>
    </w:p>
    <w:p w:rsidR="00000000" w:rsidDel="00000000" w:rsidP="00000000" w:rsidRDefault="00000000" w:rsidRPr="00000000" w14:paraId="00000023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      Rodrigo Braga da Rocha</w:t>
      </w:r>
    </w:p>
    <w:p w:rsidR="00000000" w:rsidDel="00000000" w:rsidP="00000000" w:rsidRDefault="00000000" w:rsidRPr="00000000" w14:paraId="00000028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–Membro da Comissão de Acompanhamento e Fiscalização de Obras da Administração Pública</w:t>
      </w:r>
    </w:p>
    <w:p w:rsidR="00000000" w:rsidDel="00000000" w:rsidP="00000000" w:rsidRDefault="00000000" w:rsidRPr="00000000" w14:paraId="00000029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                    Divaldo Andrade Capuchinho Filho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0" w:line="360" w:lineRule="auto"/>
        <w:jc w:val="center"/>
        <w:rPr>
          <w:rFonts w:ascii="Arial" w:cs="Arial" w:eastAsia="Arial" w:hAnsi="Arial"/>
          <w:color w:val="00000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Vereador – Membro da Comissão de Acompanhamento e Fiscalização de Obras da Administração Pública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sz w:val="20"/>
        <w:szCs w:val="20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</w:t>
    </w:r>
    <w:r w:rsidDel="00000000" w:rsidR="00000000" w:rsidRPr="00000000">
      <w:rPr>
        <w:rFonts w:ascii="Tahoma" w:cs="Tahoma" w:eastAsia="Tahoma" w:hAnsi="Tahoma"/>
        <w:sz w:val="20"/>
        <w:szCs w:val="20"/>
        <w:rtl w:val="0"/>
      </w:rPr>
      <w:t xml:space="preserve">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– São Geraldo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Sete Lagoas / MG | CEP 35700-046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2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1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-222884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3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ntury" w:cs="Century" w:eastAsia="Century" w:hAnsi="Century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284" w:right="0" w:firstLine="284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Domingos Louverturi, 335, sala 218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WordPictureWatermark3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HeaderChar" w:customStyle="1">
    <w:name w:val="Header Char"/>
    <w:basedOn w:val="DefaultParagraphFont"/>
    <w:link w:val="Head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FooterChar" w:customStyle="1">
    <w:name w:val="Footer Char"/>
    <w:basedOn w:val="DefaultParagraphFont"/>
    <w:link w:val="Footer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fBb547cvJFyTDJASO7cLzIx9Yg==">CgMxLjA4AHIhMUFlR1ZFYTl4aW1rMEtDRjBkdGYtN2VGT3ZTTDdnMXpJ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2025-03-31T12:49:00Z</dcterms:created>
  <dc:creator>Adelson Lucas Lopes da Silva</dc:creator>
</cp:coreProperties>
</file>