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DDFC" w14:textId="10F8B94F" w:rsidR="003008C9" w:rsidRDefault="003008C9" w:rsidP="003008C9">
      <w:pPr>
        <w:pStyle w:val="Standard"/>
        <w:spacing w:before="60" w:after="60" w:line="360" w:lineRule="auto"/>
        <w:ind w:left="2832" w:right="-144" w:firstLine="708"/>
        <w:rPr>
          <w:rFonts w:ascii="Arial" w:eastAsia="Times New Roman" w:hAnsi="Arial" w:cs="Arial"/>
          <w:b/>
        </w:rPr>
      </w:pPr>
      <w:r w:rsidRPr="003008C9">
        <w:rPr>
          <w:rFonts w:ascii="Arial" w:eastAsia="Times New Roman" w:hAnsi="Arial" w:cs="Arial"/>
          <w:b/>
        </w:rPr>
        <w:t>ANTEPROJETO DE LEI Nº            DE 202</w:t>
      </w:r>
      <w:r w:rsidR="00542BB9">
        <w:rPr>
          <w:rFonts w:ascii="Arial" w:eastAsia="Times New Roman" w:hAnsi="Arial" w:cs="Arial"/>
          <w:b/>
        </w:rPr>
        <w:t>5</w:t>
      </w:r>
      <w:r w:rsidRPr="003008C9">
        <w:rPr>
          <w:rFonts w:ascii="Arial" w:eastAsia="Times New Roman" w:hAnsi="Arial" w:cs="Arial"/>
          <w:b/>
        </w:rPr>
        <w:t>.</w:t>
      </w:r>
    </w:p>
    <w:p w14:paraId="3B265CD4" w14:textId="4293C508" w:rsidR="0030723E" w:rsidRDefault="003008C9" w:rsidP="008B0C0A">
      <w:pPr>
        <w:pStyle w:val="Standard"/>
        <w:spacing w:before="60" w:after="60" w:line="360" w:lineRule="auto"/>
        <w:ind w:left="2832" w:right="-144" w:firstLine="708"/>
        <w:rPr>
          <w:rFonts w:ascii="Arial" w:hAnsi="Arial" w:cs="Arial"/>
          <w:b/>
          <w:bCs/>
          <w:color w:val="000000"/>
          <w:shd w:val="clear" w:color="auto" w:fill="FFFFFF"/>
        </w:rPr>
      </w:pPr>
      <w:r w:rsidRPr="003008C9">
        <w:rPr>
          <w:rFonts w:ascii="Arial" w:hAnsi="Arial" w:cs="Arial"/>
          <w:b/>
          <w:bCs/>
        </w:rPr>
        <w:t>“</w:t>
      </w:r>
      <w:r w:rsidR="002D5BA9" w:rsidRPr="002D5BA9">
        <w:rPr>
          <w:rFonts w:ascii="Arial" w:hAnsi="Arial" w:cs="Arial"/>
          <w:b/>
          <w:bCs/>
          <w:color w:val="000000"/>
          <w:shd w:val="clear" w:color="auto" w:fill="FFFFFF"/>
        </w:rPr>
        <w:t>DISPÕE</w:t>
      </w:r>
      <w:r w:rsidR="008B0C0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2D5BA9" w:rsidRPr="002D5BA9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8B0C0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2D5BA9" w:rsidRPr="002D5BA9">
        <w:rPr>
          <w:rFonts w:ascii="Arial" w:hAnsi="Arial" w:cs="Arial"/>
          <w:b/>
          <w:bCs/>
          <w:color w:val="000000"/>
          <w:shd w:val="clear" w:color="auto" w:fill="FFFFFF"/>
        </w:rPr>
        <w:t>SOBRE</w:t>
      </w:r>
      <w:r w:rsidR="008B0C0A">
        <w:rPr>
          <w:rFonts w:ascii="Arial" w:hAnsi="Arial" w:cs="Arial"/>
          <w:b/>
          <w:bCs/>
          <w:color w:val="000000"/>
          <w:shd w:val="clear" w:color="auto" w:fill="FFFFFF"/>
        </w:rPr>
        <w:t xml:space="preserve">  </w:t>
      </w:r>
      <w:r w:rsidR="002D5BA9" w:rsidRPr="002D5BA9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30723E">
        <w:rPr>
          <w:rFonts w:ascii="Arial" w:hAnsi="Arial" w:cs="Arial"/>
          <w:b/>
          <w:bCs/>
          <w:color w:val="000000"/>
          <w:shd w:val="clear" w:color="auto" w:fill="FFFFFF"/>
        </w:rPr>
        <w:t xml:space="preserve">A INCLUSÃO DA </w:t>
      </w:r>
      <w:proofErr w:type="gramStart"/>
      <w:r w:rsidR="0030723E">
        <w:rPr>
          <w:rFonts w:ascii="Arial" w:hAnsi="Arial" w:cs="Arial"/>
          <w:b/>
          <w:bCs/>
          <w:color w:val="000000"/>
          <w:shd w:val="clear" w:color="auto" w:fill="FFFFFF"/>
        </w:rPr>
        <w:t>LUDOTERAPIA  COMO</w:t>
      </w:r>
      <w:proofErr w:type="gramEnd"/>
      <w:r w:rsidR="0030723E">
        <w:rPr>
          <w:rFonts w:ascii="Arial" w:hAnsi="Arial" w:cs="Arial"/>
          <w:b/>
          <w:bCs/>
          <w:color w:val="000000"/>
          <w:shd w:val="clear" w:color="auto" w:fill="FFFFFF"/>
        </w:rPr>
        <w:t xml:space="preserve">   </w:t>
      </w:r>
    </w:p>
    <w:p w14:paraId="4B567191" w14:textId="7CBAEB53" w:rsidR="0030723E" w:rsidRDefault="0030723E" w:rsidP="008B0C0A">
      <w:pPr>
        <w:pStyle w:val="Standard"/>
        <w:spacing w:before="60" w:after="60" w:line="360" w:lineRule="auto"/>
        <w:ind w:left="2832" w:right="-144" w:firstLine="708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>TERAPIA  COMPLEMENTAR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 OFERTADA   PELO   SISTEMA </w:t>
      </w:r>
    </w:p>
    <w:p w14:paraId="3B3E8ADF" w14:textId="251E05D4" w:rsidR="008B0C0A" w:rsidRDefault="0030723E" w:rsidP="008B0C0A">
      <w:pPr>
        <w:pStyle w:val="Standard"/>
        <w:spacing w:before="60" w:after="60" w:line="360" w:lineRule="auto"/>
        <w:ind w:left="2832" w:right="-144" w:firstLine="708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>ÚNICO  DE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SAÚDE E DÁ OUTRAS PROVIDÊNCIAS.”</w:t>
      </w:r>
    </w:p>
    <w:p w14:paraId="3CB3BDEA" w14:textId="77777777" w:rsidR="002473D0" w:rsidRPr="003008C9" w:rsidRDefault="002473D0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AB7770" w14:textId="5F86FDCE" w:rsidR="009E7A92" w:rsidRPr="00BD6FE6" w:rsidRDefault="003008C9" w:rsidP="003072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008C9">
        <w:rPr>
          <w:rFonts w:ascii="Arial" w:hAnsi="Arial" w:cs="Arial"/>
          <w:b/>
          <w:sz w:val="24"/>
          <w:szCs w:val="24"/>
        </w:rPr>
        <w:t>Art. 1º</w:t>
      </w:r>
      <w:r w:rsidR="009E7A92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BD6FE6" w:rsidRPr="00BD6FE6">
        <w:rPr>
          <w:rFonts w:ascii="Arial" w:hAnsi="Arial" w:cs="Arial"/>
          <w:sz w:val="24"/>
          <w:szCs w:val="24"/>
        </w:rPr>
        <w:t>Esta lei dispõe sobre a inclusão da ludoterapia como terapia complementar a ser ofertada pelo Sistema Único de Saúde (SUS)</w:t>
      </w:r>
      <w:r w:rsidR="00BD6FE6">
        <w:rPr>
          <w:rFonts w:ascii="Arial" w:hAnsi="Arial" w:cs="Arial"/>
          <w:sz w:val="24"/>
          <w:szCs w:val="24"/>
        </w:rPr>
        <w:t>.</w:t>
      </w:r>
    </w:p>
    <w:p w14:paraId="7A1B26FA" w14:textId="77777777" w:rsidR="009E7A92" w:rsidRPr="009E7A92" w:rsidRDefault="009E7A92" w:rsidP="002D5B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54C569" w14:textId="232B2FB6" w:rsidR="009E7A92" w:rsidRPr="00BD6FE6" w:rsidRDefault="003008C9" w:rsidP="003072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008C9">
        <w:rPr>
          <w:rFonts w:ascii="Arial" w:hAnsi="Arial" w:cs="Arial"/>
          <w:b/>
          <w:sz w:val="24"/>
          <w:szCs w:val="24"/>
        </w:rPr>
        <w:t>Art. 2º</w:t>
      </w:r>
      <w:r w:rsidRPr="003008C9">
        <w:rPr>
          <w:rFonts w:ascii="Arial" w:hAnsi="Arial" w:cs="Arial"/>
          <w:sz w:val="24"/>
          <w:szCs w:val="24"/>
        </w:rPr>
        <w:t xml:space="preserve"> </w:t>
      </w:r>
      <w:r w:rsidR="00BD6FE6" w:rsidRPr="00BD6FE6">
        <w:rPr>
          <w:rFonts w:ascii="Arial" w:hAnsi="Arial" w:cs="Arial"/>
          <w:sz w:val="24"/>
          <w:szCs w:val="24"/>
        </w:rPr>
        <w:t>Entende-se por ludoterapia a prática terapêutica que utiliza atividades lúdicas, como jogos, brincadeiras e outras formas de expressão artística e criativa, com o objetivo de promover a saúde mental e emocional de crianças, adolescentes e adultos.</w:t>
      </w:r>
    </w:p>
    <w:p w14:paraId="04E848E2" w14:textId="6F5C0A25" w:rsidR="009E7A92" w:rsidRDefault="00BD6FE6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3008C9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D6FE6">
        <w:rPr>
          <w:rFonts w:ascii="Arial" w:hAnsi="Arial" w:cs="Arial"/>
          <w:sz w:val="24"/>
          <w:szCs w:val="24"/>
        </w:rPr>
        <w:t>A ludoterapia será oferecida pelo SUS como terapia complementar, integrando as políticas de saúde mental e atenção psicossocial.</w:t>
      </w:r>
    </w:p>
    <w:p w14:paraId="3107B9C8" w14:textId="77777777" w:rsidR="00BD6FE6" w:rsidRPr="00BD6FE6" w:rsidRDefault="00BD6FE6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3008C9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D6FE6">
        <w:rPr>
          <w:rFonts w:ascii="Arial" w:hAnsi="Arial" w:cs="Arial"/>
          <w:sz w:val="24"/>
          <w:szCs w:val="24"/>
        </w:rPr>
        <w:t>A oferta de ludoterapia pelo SUS observará os seguintes princípios:</w:t>
      </w:r>
    </w:p>
    <w:p w14:paraId="0B5A8906" w14:textId="2E04EC3F" w:rsidR="00BD6FE6" w:rsidRPr="00BD6FE6" w:rsidRDefault="00BD6FE6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FE6">
        <w:rPr>
          <w:rFonts w:ascii="Arial" w:hAnsi="Arial" w:cs="Arial"/>
          <w:sz w:val="24"/>
          <w:szCs w:val="24"/>
        </w:rPr>
        <w:t xml:space="preserve"> </w:t>
      </w:r>
      <w:r w:rsidRPr="00BD6FE6">
        <w:rPr>
          <w:rFonts w:ascii="Arial" w:hAnsi="Arial" w:cs="Arial"/>
          <w:sz w:val="24"/>
          <w:szCs w:val="24"/>
        </w:rPr>
        <w:t>i</w:t>
      </w:r>
      <w:r w:rsidRPr="00BD6FE6">
        <w:rPr>
          <w:rFonts w:ascii="Arial" w:hAnsi="Arial" w:cs="Arial"/>
          <w:sz w:val="24"/>
          <w:szCs w:val="24"/>
        </w:rPr>
        <w:t xml:space="preserve"> - Universalidade do acesso;</w:t>
      </w:r>
    </w:p>
    <w:p w14:paraId="6C68E04E" w14:textId="77777777" w:rsidR="00BD6FE6" w:rsidRPr="00BD6FE6" w:rsidRDefault="00BD6FE6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FE6">
        <w:rPr>
          <w:rFonts w:ascii="Arial" w:hAnsi="Arial" w:cs="Arial"/>
          <w:sz w:val="24"/>
          <w:szCs w:val="24"/>
        </w:rPr>
        <w:t xml:space="preserve"> II - Integralidade do cuidado;</w:t>
      </w:r>
    </w:p>
    <w:p w14:paraId="770DA844" w14:textId="77777777" w:rsidR="00BD6FE6" w:rsidRPr="00BD6FE6" w:rsidRDefault="00BD6FE6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FE6">
        <w:rPr>
          <w:rFonts w:ascii="Arial" w:hAnsi="Arial" w:cs="Arial"/>
          <w:sz w:val="24"/>
          <w:szCs w:val="24"/>
        </w:rPr>
        <w:t xml:space="preserve">III - Equidade no atendimento: </w:t>
      </w:r>
    </w:p>
    <w:p w14:paraId="4C099C2E" w14:textId="77777777" w:rsidR="00BD6FE6" w:rsidRPr="00BD6FE6" w:rsidRDefault="00BD6FE6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FE6">
        <w:rPr>
          <w:rFonts w:ascii="Arial" w:hAnsi="Arial" w:cs="Arial"/>
          <w:sz w:val="24"/>
          <w:szCs w:val="24"/>
        </w:rPr>
        <w:t xml:space="preserve">IV - Respeito às necessidades individuais de cada paciente; </w:t>
      </w:r>
    </w:p>
    <w:p w14:paraId="38FE25A1" w14:textId="510C5FC1" w:rsidR="00BD6FE6" w:rsidRDefault="00BD6FE6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FE6">
        <w:rPr>
          <w:rFonts w:ascii="Arial" w:hAnsi="Arial" w:cs="Arial"/>
          <w:sz w:val="24"/>
          <w:szCs w:val="24"/>
        </w:rPr>
        <w:t>V - Valorização das práticas integrativas e complementares de saúde.</w:t>
      </w:r>
    </w:p>
    <w:p w14:paraId="1E8F5502" w14:textId="14CC517A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>Art.</w:t>
      </w:r>
      <w:r w:rsidR="00BD6FE6">
        <w:rPr>
          <w:rFonts w:ascii="Arial" w:hAnsi="Arial" w:cs="Arial"/>
          <w:b/>
          <w:sz w:val="24"/>
          <w:szCs w:val="24"/>
        </w:rPr>
        <w:t xml:space="preserve"> 5</w:t>
      </w:r>
      <w:r w:rsidRPr="0040342B">
        <w:rPr>
          <w:rFonts w:ascii="Arial" w:hAnsi="Arial" w:cs="Arial"/>
          <w:b/>
          <w:sz w:val="24"/>
          <w:szCs w:val="24"/>
        </w:rPr>
        <w:t>º</w:t>
      </w:r>
      <w:r w:rsidRPr="0040342B">
        <w:rPr>
          <w:rFonts w:ascii="Arial" w:hAnsi="Arial" w:cs="Arial"/>
          <w:sz w:val="24"/>
          <w:szCs w:val="24"/>
        </w:rPr>
        <w:t xml:space="preserve"> </w:t>
      </w:r>
      <w:r w:rsidR="0040342B" w:rsidRPr="0040342B">
        <w:rPr>
          <w:rFonts w:ascii="Arial" w:hAnsi="Arial" w:cs="Arial"/>
          <w:sz w:val="24"/>
          <w:szCs w:val="24"/>
        </w:rPr>
        <w:t>As despesas decorrentes da execução desta lei correrão por conta das dotações orçamentárias próprias, suplementadas, se necessário.</w:t>
      </w:r>
    </w:p>
    <w:p w14:paraId="7BBCF7FA" w14:textId="2A7CA50F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 xml:space="preserve">Art. </w:t>
      </w:r>
      <w:r w:rsidR="00BD6FE6">
        <w:rPr>
          <w:rFonts w:ascii="Arial" w:hAnsi="Arial" w:cs="Arial"/>
          <w:b/>
          <w:sz w:val="24"/>
          <w:szCs w:val="24"/>
        </w:rPr>
        <w:t>6</w:t>
      </w:r>
      <w:r w:rsidRPr="003008C9">
        <w:rPr>
          <w:rFonts w:ascii="Arial" w:hAnsi="Arial" w:cs="Arial"/>
          <w:b/>
          <w:sz w:val="24"/>
          <w:szCs w:val="24"/>
        </w:rPr>
        <w:t>º</w:t>
      </w:r>
      <w:r w:rsidRPr="003008C9">
        <w:rPr>
          <w:rFonts w:ascii="Arial" w:hAnsi="Arial" w:cs="Arial"/>
          <w:sz w:val="24"/>
          <w:szCs w:val="24"/>
        </w:rPr>
        <w:t xml:space="preserve"> </w:t>
      </w:r>
      <w:r w:rsidR="008F3B8F" w:rsidRPr="0040342B">
        <w:rPr>
          <w:rFonts w:ascii="Arial" w:hAnsi="Arial" w:cs="Arial"/>
          <w:i/>
          <w:iCs/>
          <w:sz w:val="24"/>
          <w:szCs w:val="24"/>
        </w:rPr>
        <w:t>Esta Lei entra em vigor na data de sua publicação.</w:t>
      </w:r>
    </w:p>
    <w:p w14:paraId="0EC299FA" w14:textId="77777777" w:rsidR="003008C9" w:rsidRPr="003008C9" w:rsidRDefault="003008C9" w:rsidP="00300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30AA43" w14:textId="268EB1DF" w:rsidR="003008C9" w:rsidRPr="003008C9" w:rsidRDefault="003008C9" w:rsidP="003008C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sz w:val="24"/>
          <w:szCs w:val="24"/>
        </w:rPr>
        <w:t xml:space="preserve">Sala das Sessões, </w:t>
      </w:r>
      <w:r w:rsidR="002D5BA9">
        <w:rPr>
          <w:rFonts w:ascii="Arial" w:hAnsi="Arial" w:cs="Arial"/>
          <w:sz w:val="24"/>
          <w:szCs w:val="24"/>
        </w:rPr>
        <w:t>2</w:t>
      </w:r>
      <w:r w:rsidR="00BD6FE6">
        <w:rPr>
          <w:rFonts w:ascii="Arial" w:hAnsi="Arial" w:cs="Arial"/>
          <w:sz w:val="24"/>
          <w:szCs w:val="24"/>
        </w:rPr>
        <w:t>6</w:t>
      </w:r>
      <w:r w:rsidR="0040342B">
        <w:rPr>
          <w:rFonts w:ascii="Arial" w:hAnsi="Arial" w:cs="Arial"/>
          <w:sz w:val="24"/>
          <w:szCs w:val="24"/>
        </w:rPr>
        <w:t xml:space="preserve"> de março</w:t>
      </w:r>
      <w:r w:rsidRPr="003008C9">
        <w:rPr>
          <w:rFonts w:ascii="Arial" w:hAnsi="Arial" w:cs="Arial"/>
          <w:sz w:val="24"/>
          <w:szCs w:val="24"/>
        </w:rPr>
        <w:t xml:space="preserve"> de 2025.</w:t>
      </w:r>
    </w:p>
    <w:p w14:paraId="660075D9" w14:textId="77777777" w:rsidR="003008C9" w:rsidRPr="003008C9" w:rsidRDefault="003008C9" w:rsidP="003008C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noProof/>
        </w:rPr>
        <w:drawing>
          <wp:inline distT="0" distB="0" distL="0" distR="0" wp14:anchorId="4792B49F" wp14:editId="622823A8">
            <wp:extent cx="1354056" cy="679933"/>
            <wp:effectExtent l="0" t="0" r="0" b="635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438F" w14:textId="77777777" w:rsidR="002473D0" w:rsidRDefault="002473D0" w:rsidP="00300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D03EE3" w14:textId="2EA5BAF0" w:rsidR="003008C9" w:rsidRDefault="003008C9" w:rsidP="003008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008C9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  <w:r w:rsidR="002473D0">
        <w:rPr>
          <w:rFonts w:ascii="Arial" w:hAnsi="Arial" w:cs="Arial"/>
          <w:b/>
          <w:bCs/>
          <w:sz w:val="24"/>
          <w:szCs w:val="24"/>
        </w:rPr>
        <w:t>:</w:t>
      </w:r>
    </w:p>
    <w:p w14:paraId="27015FF5" w14:textId="6683783E" w:rsidR="00BD6FE6" w:rsidRPr="00675C2C" w:rsidRDefault="00BD6FE6" w:rsidP="00300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FE6">
        <w:rPr>
          <w:rFonts w:ascii="Arial" w:hAnsi="Arial" w:cs="Arial"/>
          <w:sz w:val="24"/>
          <w:szCs w:val="24"/>
        </w:rPr>
        <w:t xml:space="preserve">A inclusão da ludoterapia como terapia complementar no Sistema Único de Saúde (SUS) no município de </w:t>
      </w:r>
      <w:r w:rsidRPr="00BD6FE6">
        <w:rPr>
          <w:rFonts w:ascii="Arial" w:hAnsi="Arial" w:cs="Arial"/>
          <w:sz w:val="24"/>
          <w:szCs w:val="24"/>
        </w:rPr>
        <w:t xml:space="preserve">Sete Lagoas </w:t>
      </w:r>
      <w:r w:rsidRPr="00BD6FE6">
        <w:rPr>
          <w:rFonts w:ascii="Arial" w:hAnsi="Arial" w:cs="Arial"/>
          <w:sz w:val="24"/>
          <w:szCs w:val="24"/>
        </w:rPr>
        <w:t>reveste-se de especial importância</w:t>
      </w:r>
      <w:r>
        <w:rPr>
          <w:rFonts w:ascii="Arial" w:hAnsi="Arial" w:cs="Arial"/>
          <w:sz w:val="24"/>
          <w:szCs w:val="24"/>
        </w:rPr>
        <w:t xml:space="preserve">. </w:t>
      </w:r>
      <w:r w:rsidRPr="00BD6FE6">
        <w:rPr>
          <w:rFonts w:ascii="Arial" w:hAnsi="Arial" w:cs="Arial"/>
          <w:sz w:val="24"/>
          <w:szCs w:val="24"/>
        </w:rPr>
        <w:t>Questões como violência, desigualdade social, e fa</w:t>
      </w:r>
      <w:r w:rsidR="00675C2C">
        <w:rPr>
          <w:rFonts w:ascii="Arial" w:hAnsi="Arial" w:cs="Arial"/>
          <w:sz w:val="24"/>
          <w:szCs w:val="24"/>
        </w:rPr>
        <w:t>l</w:t>
      </w:r>
      <w:r w:rsidRPr="00BD6FE6">
        <w:rPr>
          <w:rFonts w:ascii="Arial" w:hAnsi="Arial" w:cs="Arial"/>
          <w:sz w:val="24"/>
          <w:szCs w:val="24"/>
        </w:rPr>
        <w:t>ta de espaços de lazer e recreação impactam significativamente a saúde emocional da população jovem. Nesse cenário, a ludoterapia se apresenta como uma abordagem terapêutica eficaz e inovadora, que pode contribuir significativamente para a melhoria da qualidade de vida e bem-estar dos cidadãos. A ludoterapia utiliza atividades lúdicas - como jogos, brincadeiras e expressões artísticas - para promover a saúde mental e emocional. Estudos científicos demonstram que essa prática pode reduzir sintomas de ansiedade, depressão e estresse, além de melhorar habilidades. sociais e comportamentais</w:t>
      </w:r>
      <w:r w:rsidR="00675C2C">
        <w:rPr>
          <w:rFonts w:ascii="Arial" w:hAnsi="Arial" w:cs="Arial"/>
          <w:sz w:val="24"/>
          <w:szCs w:val="24"/>
        </w:rPr>
        <w:t>. A</w:t>
      </w:r>
      <w:r w:rsidRPr="00BD6FE6">
        <w:rPr>
          <w:rFonts w:ascii="Arial" w:hAnsi="Arial" w:cs="Arial"/>
          <w:sz w:val="24"/>
          <w:szCs w:val="24"/>
        </w:rPr>
        <w:t xml:space="preserve"> oferta de ludoterapia pelo SUS pode representar uma alternativa acessível e humanizada para Ο tratamento de transtornos emocionais e comportamentais. Isso fortalecerá a rede de saúde pública local, tornando-a mais eficiente e abrangente. A inclusão da ludoterapia no SUS de </w:t>
      </w:r>
      <w:r w:rsidR="00675C2C">
        <w:rPr>
          <w:rFonts w:ascii="Arial" w:hAnsi="Arial" w:cs="Arial"/>
          <w:sz w:val="24"/>
          <w:szCs w:val="24"/>
        </w:rPr>
        <w:t>Sete Lagoas</w:t>
      </w:r>
      <w:r w:rsidRPr="00BD6FE6">
        <w:rPr>
          <w:rFonts w:ascii="Arial" w:hAnsi="Arial" w:cs="Arial"/>
          <w:sz w:val="24"/>
          <w:szCs w:val="24"/>
        </w:rPr>
        <w:t xml:space="preserve"> também está alinhada com as políticas nacionais de valorização das práticas integrativas e</w:t>
      </w:r>
      <w:r w:rsidR="00675C2C">
        <w:rPr>
          <w:rFonts w:ascii="Arial" w:hAnsi="Arial" w:cs="Arial"/>
          <w:sz w:val="24"/>
          <w:szCs w:val="24"/>
        </w:rPr>
        <w:t xml:space="preserve"> </w:t>
      </w:r>
      <w:r w:rsidR="00675C2C" w:rsidRPr="00675C2C">
        <w:rPr>
          <w:rFonts w:ascii="Arial" w:hAnsi="Arial" w:cs="Arial"/>
          <w:sz w:val="24"/>
          <w:szCs w:val="24"/>
        </w:rPr>
        <w:t>comp</w:t>
      </w:r>
      <w:r w:rsidR="00675C2C">
        <w:rPr>
          <w:rFonts w:ascii="Arial" w:hAnsi="Arial" w:cs="Arial"/>
          <w:sz w:val="24"/>
          <w:szCs w:val="24"/>
        </w:rPr>
        <w:t>l</w:t>
      </w:r>
      <w:r w:rsidR="00675C2C" w:rsidRPr="00675C2C">
        <w:rPr>
          <w:rFonts w:ascii="Arial" w:hAnsi="Arial" w:cs="Arial"/>
          <w:sz w:val="24"/>
          <w:szCs w:val="24"/>
        </w:rPr>
        <w:t>ementares de saúde, contribuindo para</w:t>
      </w:r>
      <w:r w:rsidR="00675C2C">
        <w:rPr>
          <w:rFonts w:ascii="Arial" w:hAnsi="Arial" w:cs="Arial"/>
          <w:sz w:val="24"/>
          <w:szCs w:val="24"/>
        </w:rPr>
        <w:t xml:space="preserve"> um modelo de cuidado </w:t>
      </w:r>
      <w:proofErr w:type="gramStart"/>
      <w:r w:rsidR="00675C2C">
        <w:rPr>
          <w:rFonts w:ascii="Arial" w:hAnsi="Arial" w:cs="Arial"/>
          <w:sz w:val="24"/>
          <w:szCs w:val="24"/>
        </w:rPr>
        <w:t xml:space="preserve">mais </w:t>
      </w:r>
      <w:r w:rsidR="00675C2C" w:rsidRPr="00675C2C">
        <w:rPr>
          <w:rFonts w:ascii="Arial" w:hAnsi="Arial" w:cs="Arial"/>
          <w:sz w:val="24"/>
          <w:szCs w:val="24"/>
        </w:rPr>
        <w:t xml:space="preserve"> humanizado</w:t>
      </w:r>
      <w:proofErr w:type="gramEnd"/>
      <w:r w:rsidR="00675C2C" w:rsidRPr="00675C2C">
        <w:rPr>
          <w:rFonts w:ascii="Arial" w:hAnsi="Arial" w:cs="Arial"/>
          <w:sz w:val="24"/>
          <w:szCs w:val="24"/>
        </w:rPr>
        <w:t>. Ao proporcionar um ambiente terapêutico lúdico, acolhedor e inclusiv</w:t>
      </w:r>
      <w:r w:rsidR="00675C2C">
        <w:rPr>
          <w:rFonts w:ascii="Arial" w:hAnsi="Arial" w:cs="Arial"/>
          <w:sz w:val="24"/>
          <w:szCs w:val="24"/>
        </w:rPr>
        <w:t>o</w:t>
      </w:r>
      <w:r w:rsidR="00675C2C" w:rsidRPr="00675C2C">
        <w:rPr>
          <w:rFonts w:ascii="Arial" w:hAnsi="Arial" w:cs="Arial"/>
          <w:sz w:val="24"/>
          <w:szCs w:val="24"/>
        </w:rPr>
        <w:t xml:space="preserve">, ludoterapia favorece a adesão ao tratamento e a participação ativa dos pacientes, especialmente das crianças e adolescentes. Portanto, a implementação da ludoterapia em </w:t>
      </w:r>
      <w:r w:rsidR="00675C2C">
        <w:rPr>
          <w:rFonts w:ascii="Arial" w:hAnsi="Arial" w:cs="Arial"/>
          <w:sz w:val="24"/>
          <w:szCs w:val="24"/>
        </w:rPr>
        <w:t>Sete Lagoas</w:t>
      </w:r>
      <w:r w:rsidR="00675C2C" w:rsidRPr="00675C2C">
        <w:rPr>
          <w:rFonts w:ascii="Arial" w:hAnsi="Arial" w:cs="Arial"/>
          <w:sz w:val="24"/>
          <w:szCs w:val="24"/>
        </w:rPr>
        <w:t xml:space="preserve"> representa um avanço significativo na promoção da saúde mental e do bem-estar da população, respondendo de forma eficaz às necessidades locais e contribuindo para a construção de uma sociedade mais saudável e equilibrada. Contamos com o apoio dos nobres </w:t>
      </w:r>
      <w:r w:rsidR="00675C2C">
        <w:rPr>
          <w:rFonts w:ascii="Arial" w:hAnsi="Arial" w:cs="Arial"/>
          <w:sz w:val="24"/>
          <w:szCs w:val="24"/>
        </w:rPr>
        <w:t>P</w:t>
      </w:r>
      <w:r w:rsidR="00675C2C" w:rsidRPr="00675C2C">
        <w:rPr>
          <w:rFonts w:ascii="Arial" w:hAnsi="Arial" w:cs="Arial"/>
          <w:sz w:val="24"/>
          <w:szCs w:val="24"/>
        </w:rPr>
        <w:t>a</w:t>
      </w:r>
      <w:r w:rsidR="00675C2C">
        <w:rPr>
          <w:rFonts w:ascii="Arial" w:hAnsi="Arial" w:cs="Arial"/>
          <w:sz w:val="24"/>
          <w:szCs w:val="24"/>
        </w:rPr>
        <w:t>res</w:t>
      </w:r>
      <w:r w:rsidR="00675C2C" w:rsidRPr="00675C2C">
        <w:rPr>
          <w:rFonts w:ascii="Arial" w:hAnsi="Arial" w:cs="Arial"/>
          <w:sz w:val="24"/>
          <w:szCs w:val="24"/>
        </w:rPr>
        <w:t xml:space="preserve"> para a aprovação deste </w:t>
      </w:r>
      <w:r w:rsidR="00675C2C">
        <w:rPr>
          <w:rFonts w:ascii="Arial" w:hAnsi="Arial" w:cs="Arial"/>
          <w:sz w:val="24"/>
          <w:szCs w:val="24"/>
        </w:rPr>
        <w:t>Ante</w:t>
      </w:r>
      <w:r w:rsidR="00675C2C" w:rsidRPr="00675C2C">
        <w:rPr>
          <w:rFonts w:ascii="Arial" w:hAnsi="Arial" w:cs="Arial"/>
          <w:sz w:val="24"/>
          <w:szCs w:val="24"/>
        </w:rPr>
        <w:t xml:space="preserve">projeto de lei, visando à </w:t>
      </w:r>
      <w:r w:rsidR="00675C2C">
        <w:rPr>
          <w:rFonts w:ascii="Arial" w:hAnsi="Arial" w:cs="Arial"/>
          <w:sz w:val="24"/>
          <w:szCs w:val="24"/>
        </w:rPr>
        <w:t>m</w:t>
      </w:r>
      <w:r w:rsidR="00675C2C" w:rsidRPr="00675C2C">
        <w:rPr>
          <w:rFonts w:ascii="Arial" w:hAnsi="Arial" w:cs="Arial"/>
          <w:sz w:val="24"/>
          <w:szCs w:val="24"/>
        </w:rPr>
        <w:t>elhoria da qualidade de vida dos cidadãos.</w:t>
      </w:r>
    </w:p>
    <w:p w14:paraId="6CCCF0B9" w14:textId="511E0425" w:rsidR="003008C9" w:rsidRPr="00CA1A74" w:rsidRDefault="003008C9" w:rsidP="003008C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A1A74">
        <w:rPr>
          <w:rFonts w:ascii="Arial" w:hAnsi="Arial" w:cs="Arial"/>
          <w:sz w:val="24"/>
          <w:szCs w:val="24"/>
        </w:rPr>
        <w:t>Sala das Sessões,</w:t>
      </w:r>
      <w:r w:rsidR="0040342B" w:rsidRPr="00CA1A74">
        <w:rPr>
          <w:rFonts w:ascii="Arial" w:hAnsi="Arial" w:cs="Arial"/>
          <w:sz w:val="24"/>
          <w:szCs w:val="24"/>
        </w:rPr>
        <w:t xml:space="preserve"> </w:t>
      </w:r>
      <w:r w:rsidR="002D5BA9" w:rsidRPr="00CA1A74">
        <w:rPr>
          <w:rFonts w:ascii="Arial" w:hAnsi="Arial" w:cs="Arial"/>
          <w:sz w:val="24"/>
          <w:szCs w:val="24"/>
        </w:rPr>
        <w:t>2</w:t>
      </w:r>
      <w:r w:rsidR="00675C2C">
        <w:rPr>
          <w:rFonts w:ascii="Arial" w:hAnsi="Arial" w:cs="Arial"/>
          <w:sz w:val="24"/>
          <w:szCs w:val="24"/>
        </w:rPr>
        <w:t>6</w:t>
      </w:r>
      <w:r w:rsidR="0040342B" w:rsidRPr="00CA1A74">
        <w:rPr>
          <w:rFonts w:ascii="Arial" w:hAnsi="Arial" w:cs="Arial"/>
          <w:sz w:val="24"/>
          <w:szCs w:val="24"/>
        </w:rPr>
        <w:t xml:space="preserve"> de março</w:t>
      </w:r>
      <w:r w:rsidRPr="00CA1A74">
        <w:rPr>
          <w:rFonts w:ascii="Arial" w:hAnsi="Arial" w:cs="Arial"/>
          <w:sz w:val="24"/>
          <w:szCs w:val="24"/>
        </w:rPr>
        <w:t xml:space="preserve"> de 2025.</w:t>
      </w:r>
    </w:p>
    <w:p w14:paraId="0D3BD867" w14:textId="04BF0169" w:rsidR="003008C9" w:rsidRPr="00CA1A74" w:rsidRDefault="00CA1A74" w:rsidP="00CA1A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4BE9B02C" w14:textId="77777777" w:rsidR="003008C9" w:rsidRPr="00CA1A74" w:rsidRDefault="003008C9" w:rsidP="003008C9">
      <w:pPr>
        <w:spacing w:after="120" w:line="360" w:lineRule="auto"/>
        <w:ind w:left="3544"/>
        <w:jc w:val="both"/>
        <w:rPr>
          <w:rFonts w:ascii="Arial" w:hAnsi="Arial" w:cs="Arial"/>
          <w:sz w:val="24"/>
          <w:szCs w:val="24"/>
        </w:rPr>
      </w:pPr>
      <w:r w:rsidRPr="00CA1A7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ECD373" wp14:editId="7078C06F">
            <wp:extent cx="1354056" cy="679933"/>
            <wp:effectExtent l="0" t="0" r="0" b="6350"/>
            <wp:docPr id="148416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5252E" w14:textId="77777777" w:rsidR="00C73639" w:rsidRPr="003008C9" w:rsidRDefault="00C73639">
      <w:pPr>
        <w:rPr>
          <w:rFonts w:ascii="Arial" w:hAnsi="Arial" w:cs="Arial"/>
        </w:rPr>
      </w:pPr>
    </w:p>
    <w:sectPr w:rsidR="00C73639" w:rsidRPr="003008C9" w:rsidSect="003F4DF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F454" w14:textId="77777777" w:rsidR="00286853" w:rsidRDefault="00286853">
      <w:pPr>
        <w:spacing w:after="0" w:line="240" w:lineRule="auto"/>
      </w:pPr>
      <w:r>
        <w:separator/>
      </w:r>
    </w:p>
  </w:endnote>
  <w:endnote w:type="continuationSeparator" w:id="0">
    <w:p w14:paraId="1559D5D1" w14:textId="77777777" w:rsidR="00286853" w:rsidRDefault="0028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4765" w14:textId="77777777" w:rsidR="00A6060A" w:rsidRPr="0052311D" w:rsidRDefault="003008C9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6B17B21" wp14:editId="21CD853F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8A02" w14:textId="77777777" w:rsidR="00286853" w:rsidRDefault="00286853">
      <w:pPr>
        <w:spacing w:after="0" w:line="240" w:lineRule="auto"/>
      </w:pPr>
      <w:r>
        <w:separator/>
      </w:r>
    </w:p>
  </w:footnote>
  <w:footnote w:type="continuationSeparator" w:id="0">
    <w:p w14:paraId="5CFFAF1E" w14:textId="77777777" w:rsidR="00286853" w:rsidRDefault="0028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2F65" w14:textId="77777777" w:rsidR="00A6060A" w:rsidRDefault="00675C2C">
    <w:pPr>
      <w:pStyle w:val="Cabealho"/>
    </w:pPr>
    <w:r>
      <w:rPr>
        <w:noProof/>
        <w:lang w:eastAsia="pt-BR"/>
      </w:rPr>
      <w:pict w14:anchorId="637B6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F313" w14:textId="77777777" w:rsidR="00A6060A" w:rsidRDefault="003008C9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AB1CA3" wp14:editId="3476A555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7DE18" w14:textId="77777777" w:rsidR="00A6060A" w:rsidRPr="00ED5692" w:rsidRDefault="00675C2C">
    <w:pPr>
      <w:rPr>
        <w:b/>
        <w:sz w:val="24"/>
      </w:rPr>
    </w:pPr>
    <w:r>
      <w:rPr>
        <w:b/>
        <w:noProof/>
        <w:sz w:val="24"/>
        <w:lang w:eastAsia="pt-BR"/>
      </w:rPr>
      <w:pict w14:anchorId="0FCA6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35BA" w14:textId="77777777" w:rsidR="00A6060A" w:rsidRDefault="00675C2C">
    <w:pPr>
      <w:pStyle w:val="Cabealho"/>
    </w:pPr>
    <w:r>
      <w:rPr>
        <w:noProof/>
        <w:lang w:eastAsia="pt-BR"/>
      </w:rPr>
      <w:pict w14:anchorId="62553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C9"/>
    <w:rsid w:val="001E4EB0"/>
    <w:rsid w:val="002473D0"/>
    <w:rsid w:val="00286853"/>
    <w:rsid w:val="002D5BA9"/>
    <w:rsid w:val="003008C9"/>
    <w:rsid w:val="00304825"/>
    <w:rsid w:val="0030723E"/>
    <w:rsid w:val="0040342B"/>
    <w:rsid w:val="004616E8"/>
    <w:rsid w:val="00542BB9"/>
    <w:rsid w:val="00675C2C"/>
    <w:rsid w:val="007265B3"/>
    <w:rsid w:val="00886010"/>
    <w:rsid w:val="008A0134"/>
    <w:rsid w:val="008B0C0A"/>
    <w:rsid w:val="008F3B8F"/>
    <w:rsid w:val="00933245"/>
    <w:rsid w:val="00965F91"/>
    <w:rsid w:val="00972025"/>
    <w:rsid w:val="009E7A92"/>
    <w:rsid w:val="00BD6FE6"/>
    <w:rsid w:val="00C73639"/>
    <w:rsid w:val="00CA1A74"/>
    <w:rsid w:val="00D7151A"/>
    <w:rsid w:val="00F70D02"/>
    <w:rsid w:val="00F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283482"/>
  <w15:chartTrackingRefBased/>
  <w15:docId w15:val="{F1356F4D-2980-4E9F-8C4A-4D2B4123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C9"/>
  </w:style>
  <w:style w:type="paragraph" w:styleId="Ttulo1">
    <w:name w:val="heading 1"/>
    <w:basedOn w:val="Normal"/>
    <w:link w:val="Ttulo1Char"/>
    <w:uiPriority w:val="9"/>
    <w:qFormat/>
    <w:rsid w:val="008A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8C9"/>
  </w:style>
  <w:style w:type="paragraph" w:styleId="Rodap">
    <w:name w:val="footer"/>
    <w:basedOn w:val="Normal"/>
    <w:link w:val="RodapChar"/>
    <w:uiPriority w:val="99"/>
    <w:unhideWhenUsed/>
    <w:rsid w:val="00300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8C9"/>
  </w:style>
  <w:style w:type="paragraph" w:customStyle="1" w:styleId="Standard">
    <w:name w:val="Standard"/>
    <w:rsid w:val="003008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8A01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large">
    <w:name w:val="a-size-large"/>
    <w:basedOn w:val="Fontepargpadro"/>
    <w:rsid w:val="008A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Iara Drumond Abreu Dos Santos</cp:lastModifiedBy>
  <cp:revision>4</cp:revision>
  <dcterms:created xsi:type="dcterms:W3CDTF">2025-03-26T18:23:00Z</dcterms:created>
  <dcterms:modified xsi:type="dcterms:W3CDTF">2025-03-26T18:40:00Z</dcterms:modified>
</cp:coreProperties>
</file>