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C1868" w14:textId="77777777" w:rsidR="004543D5" w:rsidRDefault="004543D5" w:rsidP="0043585F">
      <w:pPr>
        <w:jc w:val="center"/>
        <w:rPr>
          <w:rFonts w:ascii="Arial" w:hAnsi="Arial" w:cs="Arial"/>
          <w:b/>
        </w:rPr>
      </w:pPr>
    </w:p>
    <w:p w14:paraId="3AF07A53" w14:textId="77777777" w:rsidR="00254ADF" w:rsidRPr="00A1510F" w:rsidRDefault="00254ADF" w:rsidP="00254ADF">
      <w:pPr>
        <w:jc w:val="center"/>
        <w:rPr>
          <w:rFonts w:ascii="Arial" w:hAnsi="Arial" w:cs="Arial"/>
          <w:b/>
        </w:rPr>
      </w:pPr>
      <w:r w:rsidRPr="00A1510F">
        <w:rPr>
          <w:rFonts w:ascii="Arial" w:hAnsi="Arial" w:cs="Arial"/>
          <w:b/>
        </w:rPr>
        <w:t>ANTEPROJETO DE LEI Nº_____/2025</w:t>
      </w:r>
    </w:p>
    <w:p w14:paraId="36919AA5" w14:textId="77777777" w:rsidR="00254ADF" w:rsidRPr="00A1510F" w:rsidRDefault="00254ADF" w:rsidP="00254ADF">
      <w:pPr>
        <w:jc w:val="both"/>
        <w:rPr>
          <w:rFonts w:ascii="Arial" w:hAnsi="Arial" w:cs="Arial"/>
        </w:rPr>
      </w:pPr>
    </w:p>
    <w:p w14:paraId="0AE67347" w14:textId="77777777" w:rsidR="00254ADF" w:rsidRPr="00A1510F" w:rsidRDefault="00254ADF" w:rsidP="00254ADF">
      <w:pPr>
        <w:pStyle w:val="Standard"/>
        <w:ind w:left="4111"/>
        <w:jc w:val="both"/>
        <w:rPr>
          <w:rFonts w:ascii="Arial" w:eastAsia="Times New Roman" w:hAnsi="Arial" w:cs="Arial"/>
          <w:bCs/>
        </w:rPr>
      </w:pPr>
    </w:p>
    <w:p w14:paraId="45E11B46" w14:textId="02ED573E" w:rsidR="00254ADF" w:rsidRPr="00A1510F" w:rsidRDefault="00254ADF" w:rsidP="00254ADF">
      <w:pPr>
        <w:pStyle w:val="Standard"/>
        <w:ind w:left="4111"/>
        <w:jc w:val="both"/>
        <w:rPr>
          <w:rFonts w:ascii="Arial" w:eastAsia="Times New Roman" w:hAnsi="Arial" w:cs="Arial"/>
          <w:b/>
        </w:rPr>
      </w:pPr>
      <w:r w:rsidRPr="00A1510F">
        <w:rPr>
          <w:rFonts w:ascii="Arial" w:eastAsia="Times New Roman" w:hAnsi="Arial" w:cs="Arial"/>
          <w:b/>
        </w:rPr>
        <w:t>INSTITUI O ENDEREÇO CIDADÃO.</w:t>
      </w:r>
    </w:p>
    <w:p w14:paraId="67E013E9" w14:textId="77777777" w:rsidR="00254ADF" w:rsidRPr="00A1510F" w:rsidRDefault="00254ADF" w:rsidP="00254ADF">
      <w:pPr>
        <w:jc w:val="both"/>
        <w:rPr>
          <w:rFonts w:ascii="Arial" w:hAnsi="Arial" w:cs="Arial"/>
        </w:rPr>
      </w:pPr>
    </w:p>
    <w:p w14:paraId="1A68B66D" w14:textId="77777777" w:rsidR="00254ADF" w:rsidRPr="00A1510F" w:rsidRDefault="00254ADF" w:rsidP="00254ADF">
      <w:pPr>
        <w:jc w:val="both"/>
        <w:rPr>
          <w:rFonts w:ascii="Arial" w:hAnsi="Arial" w:cs="Arial"/>
        </w:rPr>
      </w:pPr>
    </w:p>
    <w:p w14:paraId="3E2B32D6" w14:textId="77777777" w:rsidR="00254ADF" w:rsidRPr="00A1510F" w:rsidRDefault="00254ADF" w:rsidP="00254ADF">
      <w:pPr>
        <w:jc w:val="both"/>
        <w:rPr>
          <w:rFonts w:ascii="Arial" w:hAnsi="Arial" w:cs="Arial"/>
        </w:rPr>
      </w:pPr>
      <w:r w:rsidRPr="00A1510F">
        <w:rPr>
          <w:rFonts w:ascii="Arial" w:hAnsi="Arial" w:cs="Arial"/>
          <w:b/>
        </w:rPr>
        <w:t>Art. 1º</w:t>
      </w:r>
      <w:r w:rsidRPr="00A1510F">
        <w:rPr>
          <w:rFonts w:ascii="Arial" w:hAnsi="Arial" w:cs="Arial"/>
        </w:rPr>
        <w:t xml:space="preserve"> - Poderá o Executivo instituir o Endereço Cidadão, com finalidade de proporcionar endereço para os cidadãos residentes em assentamentos informais situados no Município. </w:t>
      </w:r>
    </w:p>
    <w:p w14:paraId="1A4A2146" w14:textId="77777777" w:rsidR="00254ADF" w:rsidRPr="00A1510F" w:rsidRDefault="00254ADF" w:rsidP="00254ADF">
      <w:pPr>
        <w:pStyle w:val="Default"/>
        <w:jc w:val="both"/>
      </w:pPr>
      <w:r w:rsidRPr="00A1510F">
        <w:t xml:space="preserve">Parágrafo único:  O endereço Cidadão tem caráter temporário e objetiva facilitar o acesso de todos os cidadãos residentes no Município aos serviços públicos, em especial: </w:t>
      </w:r>
    </w:p>
    <w:p w14:paraId="28EB32A1" w14:textId="77777777" w:rsidR="00254ADF" w:rsidRPr="00A1510F" w:rsidRDefault="00254ADF" w:rsidP="00254ADF">
      <w:pPr>
        <w:pStyle w:val="Default"/>
        <w:jc w:val="both"/>
      </w:pPr>
      <w:r w:rsidRPr="00A1510F">
        <w:t xml:space="preserve">I – </w:t>
      </w:r>
      <w:proofErr w:type="gramStart"/>
      <w:r w:rsidRPr="00A1510F">
        <w:t>serviço</w:t>
      </w:r>
      <w:proofErr w:type="gramEnd"/>
      <w:r w:rsidRPr="00A1510F">
        <w:t xml:space="preserve"> de atendimento móvel de urgência – Samu; </w:t>
      </w:r>
    </w:p>
    <w:p w14:paraId="620206CE" w14:textId="77777777" w:rsidR="00254ADF" w:rsidRPr="00A1510F" w:rsidRDefault="00254ADF" w:rsidP="00254ADF">
      <w:pPr>
        <w:pStyle w:val="Default"/>
        <w:jc w:val="both"/>
      </w:pPr>
      <w:r w:rsidRPr="00A1510F">
        <w:t xml:space="preserve">II – </w:t>
      </w:r>
      <w:proofErr w:type="gramStart"/>
      <w:r w:rsidRPr="00A1510F">
        <w:t>serviços</w:t>
      </w:r>
      <w:proofErr w:type="gramEnd"/>
      <w:r w:rsidRPr="00A1510F">
        <w:t xml:space="preserve"> prestados pelo Corpo de Bombeiros Militar, Polícia Militar e Polícia Civil; </w:t>
      </w:r>
    </w:p>
    <w:p w14:paraId="02CBEF25" w14:textId="77777777" w:rsidR="00254ADF" w:rsidRPr="00A1510F" w:rsidRDefault="00254ADF" w:rsidP="00254ADF">
      <w:pPr>
        <w:pStyle w:val="Default"/>
        <w:jc w:val="both"/>
      </w:pPr>
      <w:r w:rsidRPr="00A1510F">
        <w:t xml:space="preserve">III – serviços de entrega de correspondência; </w:t>
      </w:r>
    </w:p>
    <w:p w14:paraId="64A21DE7" w14:textId="77777777" w:rsidR="00254ADF" w:rsidRPr="00A1510F" w:rsidRDefault="00254ADF" w:rsidP="00254ADF">
      <w:pPr>
        <w:pStyle w:val="Default"/>
        <w:jc w:val="both"/>
      </w:pPr>
      <w:r w:rsidRPr="00A1510F">
        <w:t xml:space="preserve">IV – </w:t>
      </w:r>
      <w:proofErr w:type="gramStart"/>
      <w:r w:rsidRPr="00A1510F">
        <w:t>abastecimento</w:t>
      </w:r>
      <w:proofErr w:type="gramEnd"/>
      <w:r w:rsidRPr="00A1510F">
        <w:t xml:space="preserve"> de água e rede de esgotamento sanitário; </w:t>
      </w:r>
    </w:p>
    <w:p w14:paraId="3A62215B" w14:textId="77777777" w:rsidR="00254ADF" w:rsidRPr="00A1510F" w:rsidRDefault="00254ADF" w:rsidP="00254ADF">
      <w:pPr>
        <w:jc w:val="both"/>
        <w:rPr>
          <w:rFonts w:ascii="Arial" w:hAnsi="Arial" w:cs="Arial"/>
        </w:rPr>
      </w:pPr>
      <w:r w:rsidRPr="00A1510F">
        <w:rPr>
          <w:rFonts w:ascii="Arial" w:hAnsi="Arial" w:cs="Arial"/>
        </w:rPr>
        <w:t xml:space="preserve">V – </w:t>
      </w:r>
      <w:proofErr w:type="gramStart"/>
      <w:r w:rsidRPr="00A1510F">
        <w:rPr>
          <w:rFonts w:ascii="Arial" w:hAnsi="Arial" w:cs="Arial"/>
        </w:rPr>
        <w:t>fornecimento</w:t>
      </w:r>
      <w:proofErr w:type="gramEnd"/>
      <w:r w:rsidRPr="00A1510F">
        <w:rPr>
          <w:rFonts w:ascii="Arial" w:hAnsi="Arial" w:cs="Arial"/>
        </w:rPr>
        <w:t xml:space="preserve"> de energia elétrica.</w:t>
      </w:r>
    </w:p>
    <w:p w14:paraId="61A662E5" w14:textId="77777777" w:rsidR="00254ADF" w:rsidRPr="00A1510F" w:rsidRDefault="00254ADF" w:rsidP="00254ADF">
      <w:pPr>
        <w:jc w:val="both"/>
        <w:rPr>
          <w:rFonts w:ascii="Arial" w:hAnsi="Arial" w:cs="Arial"/>
        </w:rPr>
      </w:pPr>
      <w:r w:rsidRPr="00A1510F">
        <w:rPr>
          <w:rFonts w:ascii="Arial" w:hAnsi="Arial" w:cs="Arial"/>
          <w:b/>
        </w:rPr>
        <w:t xml:space="preserve"> Art. 2º</w:t>
      </w:r>
      <w:r w:rsidRPr="00A1510F">
        <w:rPr>
          <w:rFonts w:ascii="Arial" w:hAnsi="Arial" w:cs="Arial"/>
        </w:rPr>
        <w:t xml:space="preserve"> – A certidão de endereço temporário, emitida pela Secretaria Municipal de Política Urbana e /ou outra competente, somente identificará a localização geográfica do imóvel no ordenamento numérico, não implicando reconhecimento de sua regularidade urbanística, edilícia, de posse, propriedade, estabilidade estrutural ou geológica.</w:t>
      </w:r>
    </w:p>
    <w:p w14:paraId="472CC5EE" w14:textId="77777777" w:rsidR="00254ADF" w:rsidRPr="00A1510F" w:rsidRDefault="00254ADF" w:rsidP="00254ADF">
      <w:pPr>
        <w:jc w:val="both"/>
        <w:rPr>
          <w:rFonts w:ascii="Arial" w:hAnsi="Arial" w:cs="Arial"/>
        </w:rPr>
      </w:pPr>
      <w:r w:rsidRPr="00A1510F">
        <w:rPr>
          <w:rFonts w:ascii="Arial" w:hAnsi="Arial" w:cs="Arial"/>
          <w:b/>
        </w:rPr>
        <w:t>Art. 3º</w:t>
      </w:r>
      <w:r w:rsidRPr="00A1510F">
        <w:rPr>
          <w:rFonts w:ascii="Arial" w:hAnsi="Arial" w:cs="Arial"/>
        </w:rPr>
        <w:t xml:space="preserve"> Esta lei será regulamentada, no que couber, pelo Poder Executivo. </w:t>
      </w:r>
    </w:p>
    <w:p w14:paraId="1BB21407" w14:textId="77777777" w:rsidR="00254ADF" w:rsidRPr="00A1510F" w:rsidRDefault="00254ADF" w:rsidP="00254ADF">
      <w:pPr>
        <w:tabs>
          <w:tab w:val="left" w:pos="1935"/>
        </w:tabs>
        <w:jc w:val="both"/>
        <w:rPr>
          <w:rFonts w:ascii="Arial" w:eastAsia="Times New Roman" w:hAnsi="Arial" w:cs="Arial"/>
          <w:b/>
        </w:rPr>
      </w:pPr>
      <w:r w:rsidRPr="00A1510F">
        <w:rPr>
          <w:rFonts w:ascii="Arial" w:hAnsi="Arial" w:cs="Arial"/>
          <w:b/>
        </w:rPr>
        <w:t>Art. 4º</w:t>
      </w:r>
      <w:r w:rsidRPr="00A1510F">
        <w:rPr>
          <w:rFonts w:ascii="Arial" w:hAnsi="Arial" w:cs="Arial"/>
        </w:rPr>
        <w:t xml:space="preserve"> - Esta Lei entra em vigor na data de sua publicação.</w:t>
      </w:r>
    </w:p>
    <w:p w14:paraId="19B71ED8" w14:textId="77777777" w:rsidR="00254ADF" w:rsidRPr="00A1510F" w:rsidRDefault="00254ADF" w:rsidP="00254ADF">
      <w:pPr>
        <w:jc w:val="center"/>
        <w:rPr>
          <w:rFonts w:ascii="Arial" w:hAnsi="Arial" w:cs="Arial"/>
        </w:rPr>
      </w:pPr>
    </w:p>
    <w:p w14:paraId="21271731" w14:textId="555E7C01" w:rsidR="00254ADF" w:rsidRPr="00A1510F" w:rsidRDefault="00254ADF" w:rsidP="00254ADF">
      <w:pPr>
        <w:jc w:val="both"/>
        <w:rPr>
          <w:rFonts w:ascii="Arial" w:hAnsi="Arial" w:cs="Arial"/>
        </w:rPr>
      </w:pPr>
      <w:r w:rsidRPr="00A1510F">
        <w:rPr>
          <w:rFonts w:ascii="Arial" w:hAnsi="Arial" w:cs="Arial"/>
        </w:rPr>
        <w:t xml:space="preserve">                                     Sala de Sessões, 02 de janeiro de 2025.</w:t>
      </w:r>
    </w:p>
    <w:p w14:paraId="73B17AA7" w14:textId="77777777" w:rsidR="00254ADF" w:rsidRPr="00A1510F" w:rsidRDefault="00254ADF" w:rsidP="00254ADF">
      <w:pPr>
        <w:jc w:val="both"/>
        <w:rPr>
          <w:rFonts w:ascii="Arial" w:hAnsi="Arial" w:cs="Arial"/>
        </w:rPr>
      </w:pPr>
    </w:p>
    <w:p w14:paraId="7ABB6049" w14:textId="77777777" w:rsidR="00254ADF" w:rsidRPr="00A1510F" w:rsidRDefault="00254ADF" w:rsidP="00254ADF">
      <w:pPr>
        <w:jc w:val="both"/>
        <w:rPr>
          <w:rFonts w:ascii="Arial" w:hAnsi="Arial" w:cs="Arial"/>
        </w:rPr>
      </w:pPr>
    </w:p>
    <w:p w14:paraId="0169C809" w14:textId="77777777" w:rsidR="00254ADF" w:rsidRPr="00A1510F" w:rsidRDefault="00254ADF" w:rsidP="00254ADF">
      <w:pPr>
        <w:jc w:val="center"/>
        <w:rPr>
          <w:rFonts w:ascii="Arial" w:hAnsi="Arial" w:cs="Arial"/>
        </w:rPr>
      </w:pPr>
    </w:p>
    <w:p w14:paraId="522BA9F4" w14:textId="77777777" w:rsidR="00254ADF" w:rsidRPr="00A1510F" w:rsidRDefault="00254ADF" w:rsidP="00254ADF">
      <w:pPr>
        <w:jc w:val="center"/>
        <w:rPr>
          <w:rFonts w:ascii="Arial" w:hAnsi="Arial" w:cs="Arial"/>
        </w:rPr>
      </w:pPr>
    </w:p>
    <w:p w14:paraId="7023E7AE" w14:textId="4D57F848" w:rsidR="00254ADF" w:rsidRPr="00A1510F" w:rsidRDefault="00254ADF" w:rsidP="00254ADF">
      <w:pPr>
        <w:spacing w:line="360" w:lineRule="auto"/>
        <w:jc w:val="both"/>
        <w:rPr>
          <w:rFonts w:ascii="Arial" w:eastAsia="Times New Roman" w:hAnsi="Arial" w:cs="Arial"/>
          <w:b/>
          <w:bCs/>
          <w:i/>
          <w:iCs/>
          <w:noProof/>
          <w:lang w:eastAsia="pt-BR"/>
        </w:rPr>
      </w:pPr>
      <w:r w:rsidRPr="00A1510F">
        <w:rPr>
          <w:rFonts w:ascii="Arial" w:eastAsia="Times New Roman" w:hAnsi="Arial" w:cs="Arial"/>
          <w:b/>
          <w:bCs/>
          <w:i/>
          <w:iCs/>
          <w:noProof/>
          <w:lang w:eastAsia="pt-BR"/>
        </w:rPr>
        <w:t xml:space="preserve">                                               </w:t>
      </w:r>
      <w:r w:rsidR="00A1510F" w:rsidRPr="00A1510F">
        <w:rPr>
          <w:rFonts w:ascii="Arial" w:hAnsi="Arial" w:cs="Arial"/>
          <w:kern w:val="2"/>
        </w:rPr>
        <w:object w:dxaOrig="3630" w:dyaOrig="1395" w14:anchorId="472ABB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69.75pt" o:ole="">
            <v:imagedata r:id="rId8" o:title=""/>
          </v:shape>
          <o:OLEObject Type="Embed" ProgID="CorelDraw.Graphic.23" ShapeID="_x0000_i1025" DrawAspect="Content" ObjectID="_1795935886" r:id="rId9"/>
        </w:object>
      </w:r>
    </w:p>
    <w:p w14:paraId="2C7BF50C" w14:textId="77777777" w:rsidR="00254ADF" w:rsidRPr="00A1510F" w:rsidRDefault="00254ADF" w:rsidP="00254ADF">
      <w:pPr>
        <w:spacing w:line="360" w:lineRule="auto"/>
        <w:jc w:val="both"/>
        <w:rPr>
          <w:rFonts w:ascii="Arial" w:hAnsi="Arial" w:cs="Arial"/>
        </w:rPr>
      </w:pPr>
    </w:p>
    <w:p w14:paraId="2A74AA7F" w14:textId="77932CA5" w:rsidR="00254ADF" w:rsidRDefault="00A1510F" w:rsidP="00254ADF">
      <w:pPr>
        <w:jc w:val="center"/>
        <w:rPr>
          <w:rFonts w:ascii="Arial" w:hAnsi="Arial" w:cs="Arial"/>
          <w:b/>
          <w:bCs/>
        </w:rPr>
      </w:pPr>
      <w:r w:rsidRPr="00A1510F">
        <w:rPr>
          <w:rFonts w:ascii="Arial" w:hAnsi="Arial" w:cs="Arial"/>
          <w:b/>
          <w:bCs/>
        </w:rPr>
        <w:t>JUSTIFICATIVA:</w:t>
      </w:r>
      <w:r w:rsidR="00554825">
        <w:rPr>
          <w:rFonts w:ascii="Arial" w:hAnsi="Arial" w:cs="Arial"/>
          <w:b/>
          <w:bCs/>
        </w:rPr>
        <w:t>P</w:t>
      </w:r>
    </w:p>
    <w:p w14:paraId="7B968DDB" w14:textId="77777777" w:rsidR="00A1510F" w:rsidRPr="00A1510F" w:rsidRDefault="00A1510F" w:rsidP="00254ADF">
      <w:pPr>
        <w:jc w:val="center"/>
        <w:rPr>
          <w:rFonts w:ascii="Arial" w:hAnsi="Arial" w:cs="Arial"/>
          <w:b/>
          <w:bCs/>
        </w:rPr>
      </w:pPr>
    </w:p>
    <w:p w14:paraId="58BD9B82" w14:textId="67C4A84A" w:rsidR="00254ADF" w:rsidRPr="00A1510F" w:rsidRDefault="00254ADF" w:rsidP="00254ADF">
      <w:pPr>
        <w:pStyle w:val="SemEspaamento"/>
        <w:jc w:val="both"/>
        <w:rPr>
          <w:rFonts w:ascii="Arial" w:hAnsi="Arial" w:cs="Arial"/>
        </w:rPr>
      </w:pPr>
      <w:r w:rsidRPr="00A1510F">
        <w:rPr>
          <w:rFonts w:ascii="Arial" w:hAnsi="Arial" w:cs="Arial"/>
        </w:rPr>
        <w:t xml:space="preserve">O Programa tem por objetivo garantir o acesso aos serviços públicos e maior qualidade de vida as pessoas residentes em Sete Lagoas que ainda não possuem um endereço. O Endereço Cidadão tem caráter temporário e permitirá o acesso dos cidadãos residentes na cidade à serviços prestados pelo Samu, Corpos de Bombeiros, CEMIG, SAAE, e Polícias Militar e Civil, além de entrega de </w:t>
      </w:r>
      <w:r w:rsidR="00A1510F" w:rsidRPr="00A1510F">
        <w:rPr>
          <w:rFonts w:ascii="Arial" w:hAnsi="Arial" w:cs="Arial"/>
        </w:rPr>
        <w:t>correspondências e</w:t>
      </w:r>
      <w:r w:rsidRPr="00A1510F">
        <w:rPr>
          <w:rFonts w:ascii="Arial" w:hAnsi="Arial" w:cs="Arial"/>
        </w:rPr>
        <w:t xml:space="preserve"> encomendas. </w:t>
      </w:r>
    </w:p>
    <w:p w14:paraId="0524AE6D" w14:textId="59CD0F41" w:rsidR="00946CD4" w:rsidRPr="00A1510F" w:rsidRDefault="00254ADF" w:rsidP="00A1510F">
      <w:pPr>
        <w:pStyle w:val="SemEspaamento"/>
        <w:jc w:val="both"/>
        <w:rPr>
          <w:rFonts w:ascii="Arial" w:hAnsi="Arial" w:cs="Arial"/>
        </w:rPr>
      </w:pPr>
      <w:r w:rsidRPr="00A1510F">
        <w:rPr>
          <w:rFonts w:ascii="Arial" w:hAnsi="Arial" w:cs="Arial"/>
        </w:rPr>
        <w:t xml:space="preserve">A Certidão de endereço temporário é emitida pela Secretaria Municipal de Política Urbana e/ou outra competente e somente identifica a localização geográfica do imóvel no ordenamento numérico. O documento não implica o reconhecimento de sua regularidade urbanística, edilícia, de posse, propriedade, estabilidade estrutural ou geológica, mas é única forma de melhorar a vida das pessoas que ainda vivem sem um endereço. O documento ainda assegurará direitos básicos e garante o acesso a serviços essenciais do cotidiano de todo cidadão. </w:t>
      </w:r>
    </w:p>
    <w:sectPr w:rsidR="00946CD4" w:rsidRPr="00A1510F" w:rsidSect="00E314F5">
      <w:headerReference w:type="even" r:id="rId10"/>
      <w:headerReference w:type="default" r:id="rId11"/>
      <w:headerReference w:type="first" r:id="rId12"/>
      <w:pgSz w:w="11906" w:h="16838"/>
      <w:pgMar w:top="851" w:right="849" w:bottom="1135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50CA4" w14:textId="77777777" w:rsidR="00CE6C52" w:rsidRDefault="00CE6C52">
      <w:r>
        <w:separator/>
      </w:r>
    </w:p>
  </w:endnote>
  <w:endnote w:type="continuationSeparator" w:id="0">
    <w:p w14:paraId="08803CAA" w14:textId="77777777" w:rsidR="00CE6C52" w:rsidRDefault="00CE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9868C" w14:textId="77777777" w:rsidR="00CE6C52" w:rsidRDefault="00CE6C52">
      <w:r>
        <w:separator/>
      </w:r>
    </w:p>
  </w:footnote>
  <w:footnote w:type="continuationSeparator" w:id="0">
    <w:p w14:paraId="5AFEC2C3" w14:textId="77777777" w:rsidR="00CE6C52" w:rsidRDefault="00CE6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BA20" w14:textId="77777777" w:rsidR="004B5FF7" w:rsidRDefault="00554825">
    <w:pPr>
      <w:pStyle w:val="Cabealho"/>
    </w:pPr>
    <w:r>
      <w:rPr>
        <w:noProof/>
      </w:rPr>
      <w:pict w14:anchorId="699726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1025" type="#_x0000_t75" style="position:absolute;margin-left:0;margin-top:0;width:482pt;height:630.8pt;z-index:-25165875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D3AC" w14:textId="77777777" w:rsidR="004B5FF7" w:rsidRPr="008D6C3E" w:rsidRDefault="00554825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66B1E6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1026" type="#_x0000_t75" style="position:absolute;left:0;text-align:left;margin-left:0;margin-top:0;width:482pt;height:630.8pt;z-index:-25165772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2C34BD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51EB3BCF" wp14:editId="4862608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>
      <w:rPr>
        <w:noProof/>
        <w:lang w:val="pt-BR" w:eastAsia="pt-BR"/>
      </w:rPr>
      <w:drawing>
        <wp:anchor distT="0" distB="0" distL="114300" distR="114300" simplePos="0" relativeHeight="251655680" behindDoc="1" locked="0" layoutInCell="1" allowOverlap="1" wp14:anchorId="011EA75E" wp14:editId="10075FB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 w:rsidRPr="008D6C3E">
      <w:rPr>
        <w:b/>
        <w:sz w:val="32"/>
      </w:rPr>
      <w:t>Câmara Municipal de Sete Lagoas</w:t>
    </w:r>
  </w:p>
  <w:p w14:paraId="153B7449" w14:textId="77777777" w:rsidR="004B5FF7" w:rsidRDefault="002C34B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6C5BD03" w14:textId="77777777" w:rsidR="00946CD4" w:rsidRDefault="002C34BD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</w:r>
  </w:p>
  <w:p w14:paraId="24E8BF4E" w14:textId="498036DE" w:rsidR="004B5FF7" w:rsidRPr="00BB7F10" w:rsidRDefault="002C34BD" w:rsidP="00B0788F">
    <w:pPr>
      <w:pStyle w:val="Cabealho"/>
      <w:jc w:val="center"/>
      <w:rPr>
        <w:sz w:val="18"/>
        <w:lang w:val="pt-BR"/>
      </w:rPr>
    </w:pPr>
    <w:r w:rsidRPr="008D6C3E">
      <w:rPr>
        <w:sz w:val="18"/>
      </w:rPr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0FFFE250" w14:textId="77777777" w:rsidR="004B5FF7" w:rsidRDefault="004B5FF7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5EB3F" w14:textId="77777777" w:rsidR="004B5FF7" w:rsidRDefault="00554825">
    <w:pPr>
      <w:pStyle w:val="Cabealho"/>
    </w:pPr>
    <w:r>
      <w:rPr>
        <w:noProof/>
      </w:rPr>
      <w:pict w14:anchorId="05EFF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1027" type="#_x0000_t75" style="position:absolute;margin-left:0;margin-top:0;width:482pt;height:630.8pt;z-index:-251656704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3101E"/>
    <w:multiLevelType w:val="hybridMultilevel"/>
    <w:tmpl w:val="CA663D02"/>
    <w:lvl w:ilvl="0" w:tplc="D236FD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10F98"/>
    <w:multiLevelType w:val="hybridMultilevel"/>
    <w:tmpl w:val="F93E7CEC"/>
    <w:lvl w:ilvl="0" w:tplc="63A64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74A14"/>
    <w:multiLevelType w:val="multilevel"/>
    <w:tmpl w:val="A7EA311C"/>
    <w:lvl w:ilvl="0">
      <w:start w:val="1"/>
      <w:numFmt w:val="decimal"/>
      <w:pStyle w:val="Artigos"/>
      <w:suff w:val="space"/>
      <w:lvlText w:val="Art.%1º."/>
      <w:lvlJc w:val="left"/>
      <w:pPr>
        <w:ind w:left="360" w:hanging="360"/>
      </w:pPr>
      <w:rPr>
        <w:b/>
      </w:rPr>
    </w:lvl>
    <w:lvl w:ilvl="1">
      <w:start w:val="1"/>
      <w:numFmt w:val="upperRoman"/>
      <w:suff w:val="space"/>
      <w:lvlText w:val="%2- "/>
      <w:lvlJc w:val="left"/>
      <w:pPr>
        <w:ind w:left="567" w:hanging="170"/>
      </w:pPr>
    </w:lvl>
    <w:lvl w:ilvl="2">
      <w:start w:val="1"/>
      <w:numFmt w:val="lowerLetter"/>
      <w:suff w:val="space"/>
      <w:lvlText w:val="%3)"/>
      <w:lvlJc w:val="left"/>
      <w:pPr>
        <w:ind w:left="567" w:hanging="170"/>
      </w:pPr>
    </w:lvl>
    <w:lvl w:ilvl="3">
      <w:start w:val="1"/>
      <w:numFmt w:val="decimal"/>
      <w:suff w:val="space"/>
      <w:lvlText w:val="§ %4º."/>
      <w:lvlJc w:val="left"/>
      <w:pPr>
        <w:ind w:left="567" w:hanging="170"/>
      </w:pPr>
      <w:rPr>
        <w:b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b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AE"/>
    <w:rsid w:val="0001204B"/>
    <w:rsid w:val="000428CA"/>
    <w:rsid w:val="000640E1"/>
    <w:rsid w:val="000E3756"/>
    <w:rsid w:val="000F5AB8"/>
    <w:rsid w:val="00101994"/>
    <w:rsid w:val="00110305"/>
    <w:rsid w:val="00153A69"/>
    <w:rsid w:val="001678ED"/>
    <w:rsid w:val="00173ABF"/>
    <w:rsid w:val="001A1BC9"/>
    <w:rsid w:val="001C1A00"/>
    <w:rsid w:val="001C3A22"/>
    <w:rsid w:val="001E5D94"/>
    <w:rsid w:val="001E6D28"/>
    <w:rsid w:val="001F0DF7"/>
    <w:rsid w:val="00254ADF"/>
    <w:rsid w:val="002556F3"/>
    <w:rsid w:val="00272D9C"/>
    <w:rsid w:val="00274C15"/>
    <w:rsid w:val="002B335A"/>
    <w:rsid w:val="002C34BD"/>
    <w:rsid w:val="002C7C37"/>
    <w:rsid w:val="00370C91"/>
    <w:rsid w:val="003722D5"/>
    <w:rsid w:val="0037337E"/>
    <w:rsid w:val="003839EA"/>
    <w:rsid w:val="00386BF7"/>
    <w:rsid w:val="003D3F6C"/>
    <w:rsid w:val="00425B09"/>
    <w:rsid w:val="0043585F"/>
    <w:rsid w:val="004543D5"/>
    <w:rsid w:val="00461A00"/>
    <w:rsid w:val="00463858"/>
    <w:rsid w:val="0048024C"/>
    <w:rsid w:val="004B5FF7"/>
    <w:rsid w:val="004D327E"/>
    <w:rsid w:val="0051383E"/>
    <w:rsid w:val="005164C2"/>
    <w:rsid w:val="00531183"/>
    <w:rsid w:val="00554825"/>
    <w:rsid w:val="005B4D33"/>
    <w:rsid w:val="005B7682"/>
    <w:rsid w:val="005F0FE3"/>
    <w:rsid w:val="00605AE4"/>
    <w:rsid w:val="0061000A"/>
    <w:rsid w:val="00610FAE"/>
    <w:rsid w:val="00611FCF"/>
    <w:rsid w:val="00612444"/>
    <w:rsid w:val="006273A4"/>
    <w:rsid w:val="00634DF2"/>
    <w:rsid w:val="00662FE8"/>
    <w:rsid w:val="006B7E82"/>
    <w:rsid w:val="006C7A16"/>
    <w:rsid w:val="007201F1"/>
    <w:rsid w:val="00724416"/>
    <w:rsid w:val="00731F87"/>
    <w:rsid w:val="00732C9C"/>
    <w:rsid w:val="00766FD0"/>
    <w:rsid w:val="00772373"/>
    <w:rsid w:val="007B4D5B"/>
    <w:rsid w:val="007D72B9"/>
    <w:rsid w:val="00872865"/>
    <w:rsid w:val="00882117"/>
    <w:rsid w:val="008942FB"/>
    <w:rsid w:val="00894916"/>
    <w:rsid w:val="00923725"/>
    <w:rsid w:val="00943AD9"/>
    <w:rsid w:val="00946CD4"/>
    <w:rsid w:val="00950E57"/>
    <w:rsid w:val="00987F03"/>
    <w:rsid w:val="009A081C"/>
    <w:rsid w:val="009C70E0"/>
    <w:rsid w:val="009E1D4F"/>
    <w:rsid w:val="00A1510F"/>
    <w:rsid w:val="00A21B5D"/>
    <w:rsid w:val="00A225DE"/>
    <w:rsid w:val="00A31F43"/>
    <w:rsid w:val="00A32955"/>
    <w:rsid w:val="00AB4BD2"/>
    <w:rsid w:val="00AE37DC"/>
    <w:rsid w:val="00B04E7D"/>
    <w:rsid w:val="00B30C03"/>
    <w:rsid w:val="00B561FD"/>
    <w:rsid w:val="00BC23D7"/>
    <w:rsid w:val="00BC371E"/>
    <w:rsid w:val="00BD66D5"/>
    <w:rsid w:val="00BE0486"/>
    <w:rsid w:val="00BE3FB7"/>
    <w:rsid w:val="00C124E9"/>
    <w:rsid w:val="00C45D6C"/>
    <w:rsid w:val="00C66601"/>
    <w:rsid w:val="00CD44B2"/>
    <w:rsid w:val="00CE6C52"/>
    <w:rsid w:val="00CE6D15"/>
    <w:rsid w:val="00D11639"/>
    <w:rsid w:val="00DF7790"/>
    <w:rsid w:val="00E236ED"/>
    <w:rsid w:val="00E314F5"/>
    <w:rsid w:val="00E867A6"/>
    <w:rsid w:val="00EC154E"/>
    <w:rsid w:val="00EC3311"/>
    <w:rsid w:val="00EC6B2A"/>
    <w:rsid w:val="00EE334E"/>
    <w:rsid w:val="00F33045"/>
    <w:rsid w:val="00FD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D564E"/>
  <w15:chartTrackingRefBased/>
  <w15:docId w15:val="{6DC03077-8094-4834-99EA-6A7BC67C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FA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0FA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10FA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10F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610FAE"/>
    <w:pPr>
      <w:ind w:firstLine="2160"/>
      <w:jc w:val="both"/>
    </w:pPr>
    <w:rPr>
      <w:sz w:val="28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10F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0FAE"/>
    <w:rPr>
      <w:rFonts w:ascii="Times" w:eastAsia="DejaVu Sans" w:hAnsi="Times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F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FAE"/>
    <w:rPr>
      <w:rFonts w:ascii="Segoe UI" w:eastAsia="DejaVu Sans" w:hAnsi="Segoe UI" w:cs="Segoe UI"/>
      <w:kern w:val="1"/>
      <w:sz w:val="18"/>
      <w:szCs w:val="18"/>
    </w:rPr>
  </w:style>
  <w:style w:type="paragraph" w:styleId="SemEspaamento">
    <w:name w:val="No Spacing"/>
    <w:uiPriority w:val="1"/>
    <w:qFormat/>
    <w:rsid w:val="00EE334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9A081C"/>
    <w:pPr>
      <w:tabs>
        <w:tab w:val="center" w:pos="4419"/>
        <w:tab w:val="right" w:pos="8838"/>
      </w:tabs>
    </w:pPr>
  </w:style>
  <w:style w:type="paragraph" w:customStyle="1" w:styleId="Textbody">
    <w:name w:val="Text body"/>
    <w:basedOn w:val="Standard"/>
    <w:rsid w:val="00AE37DC"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E37D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37D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Corpodetexto">
    <w:name w:val="Body Text"/>
    <w:basedOn w:val="Normal"/>
    <w:link w:val="CorpodetextoChar"/>
    <w:uiPriority w:val="99"/>
    <w:unhideWhenUsed/>
    <w:rsid w:val="002556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556F3"/>
    <w:rPr>
      <w:rFonts w:ascii="Times" w:eastAsia="DejaVu Sans" w:hAnsi="Times" w:cs="Times New Roman"/>
      <w:kern w:val="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3F6C"/>
    <w:pPr>
      <w:ind w:left="720"/>
      <w:contextualSpacing/>
    </w:pPr>
  </w:style>
  <w:style w:type="character" w:customStyle="1" w:styleId="ArtigosChar">
    <w:name w:val="Artigos Char"/>
    <w:basedOn w:val="Fontepargpadro"/>
    <w:link w:val="Artigos"/>
    <w:locked/>
    <w:rsid w:val="00A225DE"/>
    <w:rPr>
      <w:rFonts w:ascii="Arial" w:hAnsi="Arial" w:cs="Arial"/>
      <w:bC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A225DE"/>
    <w:pPr>
      <w:widowControl/>
      <w:numPr>
        <w:numId w:val="3"/>
      </w:numPr>
      <w:suppressAutoHyphens w:val="0"/>
      <w:spacing w:line="360" w:lineRule="auto"/>
      <w:jc w:val="both"/>
    </w:pPr>
    <w:rPr>
      <w:rFonts w:ascii="Arial" w:eastAsiaTheme="minorHAnsi" w:hAnsi="Arial" w:cs="Arial"/>
      <w:bCs/>
      <w:kern w:val="0"/>
    </w:rPr>
  </w:style>
  <w:style w:type="character" w:customStyle="1" w:styleId="label">
    <w:name w:val="label"/>
    <w:basedOn w:val="Fontepargpadro"/>
    <w:rsid w:val="003722D5"/>
  </w:style>
  <w:style w:type="paragraph" w:customStyle="1" w:styleId="Default">
    <w:name w:val="Default"/>
    <w:rsid w:val="00254A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61CD8-A3C4-45AD-8A81-1C593A25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Flavia Soares Leal</cp:lastModifiedBy>
  <cp:revision>4</cp:revision>
  <cp:lastPrinted>2024-12-17T13:18:00Z</cp:lastPrinted>
  <dcterms:created xsi:type="dcterms:W3CDTF">2024-12-17T13:17:00Z</dcterms:created>
  <dcterms:modified xsi:type="dcterms:W3CDTF">2024-12-17T13:18:00Z</dcterms:modified>
</cp:coreProperties>
</file>