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1442544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bookmarkEnd w:id="0"/>
    <w:p w14:paraId="24B428D4" w14:textId="1CE29747" w:rsidR="00904684" w:rsidRPr="00DF51F2" w:rsidRDefault="00DF51F2" w:rsidP="00DF51F2">
      <w:pPr>
        <w:pStyle w:val="Subttulo"/>
      </w:pPr>
      <w:r w:rsidRPr="00DF51F2">
        <w:rPr>
          <w:rStyle w:val="SubttuloChar"/>
          <w:bCs/>
          <w:caps/>
        </w:rPr>
        <w:t>Dispõe sobre o atendimento integral a pacientes em tratamento de hemodiálise no</w:t>
      </w:r>
      <w:r w:rsidRPr="00DF51F2">
        <w:rPr>
          <w:rStyle w:val="SubttuloChar"/>
          <w:bCs/>
          <w:caps/>
        </w:rPr>
        <w:t xml:space="preserve"> </w:t>
      </w:r>
      <w:r w:rsidRPr="00DF51F2">
        <w:rPr>
          <w:rStyle w:val="SubttuloChar"/>
          <w:bCs/>
          <w:caps/>
        </w:rPr>
        <w:t xml:space="preserve">âmbito do SUS no município de </w:t>
      </w:r>
      <w:r>
        <w:rPr>
          <w:rStyle w:val="SubttuloChar"/>
          <w:bCs/>
          <w:caps/>
        </w:rPr>
        <w:t>Sete Lagoas</w:t>
      </w:r>
      <w:r w:rsidRPr="00DF51F2">
        <w:rPr>
          <w:rStyle w:val="SubttuloChar"/>
          <w:bCs/>
          <w:caps/>
        </w:rPr>
        <w:t>.</w:t>
      </w:r>
      <w:r w:rsidR="00AE5FD7" w:rsidRPr="00DF51F2">
        <w:rPr>
          <w:rStyle w:val="Forte"/>
          <w:b w:val="0"/>
          <w:bCs/>
        </w:rPr>
        <w:t xml:space="preserve"> </w:t>
      </w:r>
    </w:p>
    <w:p w14:paraId="3BA50F8E" w14:textId="0DA2476B" w:rsidR="00DF51F2" w:rsidRDefault="00DF51F2" w:rsidP="00DF51F2">
      <w:bookmarkStart w:id="1" w:name="_Hlk142311013"/>
      <w:r>
        <w:br/>
      </w:r>
      <w:r>
        <w:t>Art. 1º - Esta lei estabelece a criação de um programa de atendimento integral a</w:t>
      </w:r>
      <w:r>
        <w:t xml:space="preserve"> </w:t>
      </w:r>
      <w:r>
        <w:t>pacientes em tratamento de hemodiálise, visando assegurar a prestação de serviços contínuos</w:t>
      </w:r>
      <w:r>
        <w:t xml:space="preserve"> </w:t>
      </w:r>
      <w:r>
        <w:t xml:space="preserve">e multidisciplinares, no âmbito do Sistema Único de Saúde (SUS) no Município de </w:t>
      </w:r>
      <w:r>
        <w:t>Sete Lagoas</w:t>
      </w:r>
      <w:r>
        <w:t>.</w:t>
      </w:r>
    </w:p>
    <w:p w14:paraId="46528E22" w14:textId="77777777" w:rsidR="00DF51F2" w:rsidRDefault="00DF51F2" w:rsidP="00DF51F2">
      <w:r>
        <w:t>Art. 2º - O atendimento integral aos pacientes de hemodiálise compreenderá, no mínimo:</w:t>
      </w:r>
    </w:p>
    <w:p w14:paraId="68237621" w14:textId="77777777" w:rsidR="00DF51F2" w:rsidRDefault="00DF51F2" w:rsidP="00DF51F2">
      <w:r>
        <w:t>I - Avaliação e acompanhamento;</w:t>
      </w:r>
    </w:p>
    <w:p w14:paraId="3377D0A4" w14:textId="77777777" w:rsidR="00DF51F2" w:rsidRDefault="00DF51F2" w:rsidP="00DF51F2">
      <w:r>
        <w:t>II - Tratamento multiprofissional;</w:t>
      </w:r>
    </w:p>
    <w:p w14:paraId="6A5775C6" w14:textId="76D8FE8E" w:rsidR="00DF51F2" w:rsidRDefault="00DF51F2" w:rsidP="00DF51F2">
      <w:r>
        <w:t>III - Disponibilização de transporte especializado para pacientes em hemodiálise que</w:t>
      </w:r>
      <w:r>
        <w:t xml:space="preserve"> </w:t>
      </w:r>
      <w:r>
        <w:t>necessitem de locomoção até os centros de diálise, conforme protocolos de acessibilidade e</w:t>
      </w:r>
      <w:r>
        <w:t xml:space="preserve"> </w:t>
      </w:r>
      <w:r>
        <w:t>mobilidade urbana, com foco na pontualidade e segurança dos pacientes;</w:t>
      </w:r>
    </w:p>
    <w:p w14:paraId="239FADF6" w14:textId="061B81B6" w:rsidR="00DF51F2" w:rsidRDefault="00DF51F2" w:rsidP="00DF51F2">
      <w:r>
        <w:t>IV - Fornecimento de insumos necessários para a realização do tratamento domiciliar,</w:t>
      </w:r>
      <w:r>
        <w:t xml:space="preserve"> </w:t>
      </w:r>
      <w:r>
        <w:t>quando indicado, respeitando as recomendações técnicas e de segurança da Agência Nacional</w:t>
      </w:r>
      <w:r>
        <w:t xml:space="preserve"> </w:t>
      </w:r>
      <w:r>
        <w:t>de Vigilância Sanitária (ANVISA);</w:t>
      </w:r>
    </w:p>
    <w:p w14:paraId="3FE16DF7" w14:textId="77777777" w:rsidR="00DF51F2" w:rsidRDefault="00DF51F2" w:rsidP="00DF51F2">
      <w:r>
        <w:t>V - Acompanhamento psicológico e suporte emocional;</w:t>
      </w:r>
    </w:p>
    <w:p w14:paraId="42B247F9" w14:textId="45FFB657" w:rsidR="00DF51F2" w:rsidRDefault="00DF51F2" w:rsidP="00DF51F2">
      <w:r>
        <w:t>VI - Educação continuada para pacientes e familiares sobre as condições crônicas</w:t>
      </w:r>
      <w:r>
        <w:t xml:space="preserve"> </w:t>
      </w:r>
      <w:r>
        <w:t>associadas à insuficiência renal, orientações sobre dieta, cuidados durante a diálise e a</w:t>
      </w:r>
      <w:r>
        <w:t xml:space="preserve"> </w:t>
      </w:r>
      <w:r>
        <w:t>importância da adesão ao tratamento, com base em diretrizes internacionais;</w:t>
      </w:r>
    </w:p>
    <w:p w14:paraId="4B75AAE5" w14:textId="2AE51097" w:rsidR="00DF51F2" w:rsidRDefault="00DF51F2" w:rsidP="00DF51F2">
      <w:r>
        <w:lastRenderedPageBreak/>
        <w:t>VII - Oferta de serviços nos bairros com maior demanda, visando reduzir a necessidade</w:t>
      </w:r>
      <w:r>
        <w:t xml:space="preserve"> </w:t>
      </w:r>
      <w:r>
        <w:t>de deslocamento dos pacientes, com a instalação de unidades de hemodiálise ou a ampliação</w:t>
      </w:r>
      <w:r>
        <w:t xml:space="preserve"> </w:t>
      </w:r>
      <w:r>
        <w:t>da rede parceira existente nesses locais, garantindo que os pacientes tenham acesso ao</w:t>
      </w:r>
      <w:r>
        <w:t xml:space="preserve"> </w:t>
      </w:r>
      <w:r>
        <w:t>tratamento próximo de suas residências.</w:t>
      </w:r>
    </w:p>
    <w:p w14:paraId="33D7DBD8" w14:textId="75EF8EC0" w:rsidR="00DF51F2" w:rsidRDefault="00DF51F2" w:rsidP="00DF51F2">
      <w:r>
        <w:t>Art. 3º - O Poder Executivo regulamentará esta Lei no prazo de 90 (noventa) dias a contar</w:t>
      </w:r>
      <w:r>
        <w:t xml:space="preserve"> </w:t>
      </w:r>
      <w:r>
        <w:t>da data de sua publicação, estabelecendo as diretrizes operacionais e financeiras para a</w:t>
      </w:r>
      <w:r>
        <w:t xml:space="preserve"> </w:t>
      </w:r>
      <w:r>
        <w:t>implementação do programa.</w:t>
      </w:r>
    </w:p>
    <w:p w14:paraId="25E6400C" w14:textId="1032B7E0" w:rsidR="00DF51F2" w:rsidRDefault="00DF51F2" w:rsidP="00DF51F2">
      <w:r>
        <w:t>Art. 4º - As despesas decorrentes da execução desta Lei correrão por conta das dotações</w:t>
      </w:r>
      <w:r>
        <w:t xml:space="preserve"> </w:t>
      </w:r>
      <w:r>
        <w:t>orçamentárias próprias, suplementadas se necessário.</w:t>
      </w:r>
    </w:p>
    <w:p w14:paraId="3CF5602B" w14:textId="554E1EB6" w:rsidR="004F62A3" w:rsidRDefault="00DF51F2" w:rsidP="00DF51F2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71AF5866">
            <wp:simplePos x="0" y="0"/>
            <wp:positionH relativeFrom="column">
              <wp:posOffset>742950</wp:posOffset>
            </wp:positionH>
            <wp:positionV relativeFrom="paragraph">
              <wp:posOffset>1543685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Art. 5º - Esta Lei entra em vigor na data de sua publicação.</w:t>
      </w:r>
      <w:r>
        <w:br/>
      </w:r>
      <w:r>
        <w:br/>
      </w:r>
      <w:r>
        <w:br/>
      </w:r>
      <w:r>
        <w:br/>
      </w:r>
      <w:r>
        <w:br/>
        <w:t xml:space="preserve">                         </w:t>
      </w:r>
      <w:r w:rsidR="004F62A3">
        <w:t xml:space="preserve">Sala das Sessões, </w:t>
      </w:r>
      <w:r>
        <w:t>04</w:t>
      </w:r>
      <w:r w:rsidR="004F62A3">
        <w:t xml:space="preserve"> de</w:t>
      </w:r>
      <w:r w:rsidR="00AE5FD7">
        <w:t xml:space="preserve"> </w:t>
      </w:r>
      <w:r>
        <w:t xml:space="preserve">outubro </w:t>
      </w:r>
      <w:r w:rsidR="004F62A3">
        <w:t>de 202</w:t>
      </w:r>
      <w:r w:rsidR="00217070">
        <w:t>4</w:t>
      </w:r>
      <w:r w:rsidR="004F62A3">
        <w:t>.</w:t>
      </w:r>
    </w:p>
    <w:bookmarkEnd w:id="1"/>
    <w:p w14:paraId="2C771D86" w14:textId="33C98708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70B47797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565CDADC" w14:textId="77777777" w:rsidR="004F62A3" w:rsidRPr="00B417BF" w:rsidRDefault="004F62A3" w:rsidP="004F62A3">
      <w:pPr>
        <w:pStyle w:val="AssinaturadoVereador"/>
      </w:pPr>
      <w:bookmarkStart w:id="2" w:name="_Hlk158902736"/>
    </w:p>
    <w:p w14:paraId="4344FF44" w14:textId="77777777" w:rsidR="004F62A3" w:rsidRPr="00B417BF" w:rsidRDefault="004F62A3" w:rsidP="004F62A3">
      <w:pPr>
        <w:pStyle w:val="AssinaturadoVereador"/>
      </w:pPr>
      <w:bookmarkStart w:id="3" w:name="_Hlk142311036"/>
      <w:r w:rsidRPr="00B417BF">
        <w:t>RODRIGO BRAGA DA ROCHA</w:t>
      </w:r>
    </w:p>
    <w:p w14:paraId="4901A945" w14:textId="77777777" w:rsidR="004F62A3" w:rsidRDefault="004F62A3" w:rsidP="004F62A3">
      <w:pPr>
        <w:pStyle w:val="AssinaturadoVereador"/>
      </w:pPr>
      <w:r w:rsidRPr="00B417BF">
        <w:t>VEREADOR – PV</w:t>
      </w:r>
    </w:p>
    <w:bookmarkEnd w:id="3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77777777" w:rsidR="004F62A3" w:rsidRDefault="004F62A3" w:rsidP="004F62A3">
      <w:pPr>
        <w:pStyle w:val="Ttulo1"/>
      </w:pPr>
      <w:bookmarkStart w:id="4" w:name="_Hlk158902746"/>
      <w:bookmarkEnd w:id="2"/>
      <w:r>
        <w:t>justificativa</w:t>
      </w:r>
    </w:p>
    <w:bookmarkEnd w:id="4"/>
    <w:p w14:paraId="4921F375" w14:textId="08B4E14F" w:rsidR="00DF51F2" w:rsidRDefault="00DF51F2" w:rsidP="00DF51F2">
      <w:r>
        <w:t>A insuficiência renal crônica é uma condição médica de alta complexidade que demanda</w:t>
      </w:r>
      <w:r>
        <w:t xml:space="preserve"> </w:t>
      </w:r>
      <w:r>
        <w:t>cuidados contínuos e específicos. O tratamento por hemodiálise, embora eficaz, impõe uma</w:t>
      </w:r>
      <w:r>
        <w:t xml:space="preserve"> </w:t>
      </w:r>
      <w:r>
        <w:t>carga significativa ao paciente, tanto física quanto emocionalmente. Estudos demonstram que a</w:t>
      </w:r>
      <w:r>
        <w:t xml:space="preserve"> </w:t>
      </w:r>
      <w:r>
        <w:t xml:space="preserve">abordagem multidisciplinar e o suporte integral ao paciente, como proposto neste </w:t>
      </w:r>
      <w:r>
        <w:t>antep</w:t>
      </w:r>
      <w:r>
        <w:t>rojeto de Lei,</w:t>
      </w:r>
      <w:r>
        <w:t xml:space="preserve"> </w:t>
      </w:r>
      <w:r>
        <w:t>melhoram significativamente a qualidade de vida, reduzem complicações e aumentam a</w:t>
      </w:r>
      <w:r>
        <w:t xml:space="preserve"> </w:t>
      </w:r>
      <w:r>
        <w:t>aderência ao tratamento.</w:t>
      </w:r>
    </w:p>
    <w:p w14:paraId="0A1B32E7" w14:textId="16AA5FD0" w:rsidR="00DF51F2" w:rsidRDefault="00DF51F2" w:rsidP="00DF51F2">
      <w:r>
        <w:lastRenderedPageBreak/>
        <w:t>Além disso, a localização dos serviços de hemodiálise tem um impacto direto na</w:t>
      </w:r>
      <w:r>
        <w:t xml:space="preserve"> </w:t>
      </w:r>
      <w:r>
        <w:t>qualidade de vida dos pacientes. A necessidade de longos deslocamentos para acessar o</w:t>
      </w:r>
      <w:r>
        <w:t xml:space="preserve"> </w:t>
      </w:r>
      <w:r>
        <w:t>tratamento pode aumentar o desgaste físico e emocional, além de representar uma barreira à</w:t>
      </w:r>
      <w:r>
        <w:t xml:space="preserve"> </w:t>
      </w:r>
      <w:r>
        <w:t xml:space="preserve">adesão ao tratamento. Este </w:t>
      </w:r>
      <w:r>
        <w:t>ante</w:t>
      </w:r>
      <w:r>
        <w:t>projeto de lei, ao prever a oferta de serviços nos bairros com maior</w:t>
      </w:r>
      <w:r>
        <w:t xml:space="preserve"> </w:t>
      </w:r>
      <w:r>
        <w:t>demanda e a ampliação da rede parceira, busca minimizar esses impactos, garantindo um</w:t>
      </w:r>
      <w:r>
        <w:t xml:space="preserve"> </w:t>
      </w:r>
      <w:r>
        <w:t>atendimento mais acessível e eficaz.</w:t>
      </w:r>
    </w:p>
    <w:p w14:paraId="0341B09C" w14:textId="35E54F45" w:rsidR="00DF51F2" w:rsidRDefault="00DF51F2" w:rsidP="00DF51F2">
      <w:r>
        <w:t>A Organização Mundial da Saúde (OMS) e a Sociedade Brasileira de Nefrologia</w:t>
      </w:r>
      <w:r>
        <w:t xml:space="preserve"> </w:t>
      </w:r>
      <w:r>
        <w:t>recomendam uma abordagem integral para pacientes em diálise, visando a manutenção da</w:t>
      </w:r>
      <w:r>
        <w:t xml:space="preserve"> </w:t>
      </w:r>
      <w:r>
        <w:t>função residual, a prevenção de comorbidades, e a preparação para um eventual transplante.</w:t>
      </w:r>
    </w:p>
    <w:p w14:paraId="2DA6AE10" w14:textId="7109F5F1" w:rsidR="006117D7" w:rsidRPr="006117D7" w:rsidRDefault="00DF51F2" w:rsidP="00DF51F2">
      <w:r>
        <w:t xml:space="preserve">Este </w:t>
      </w:r>
      <w:r>
        <w:t>ante</w:t>
      </w:r>
      <w:r>
        <w:t>projeto de lei está alinhado a essas recomendações e visa suprir as lacunas do sistema</w:t>
      </w:r>
      <w:r>
        <w:t xml:space="preserve"> </w:t>
      </w:r>
      <w:r>
        <w:t>atual, garantindo um atendimento mais eficaz e humanizado.</w:t>
      </w:r>
    </w:p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DF51F2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4684"/>
    <w:rsid w:val="0093400D"/>
    <w:rsid w:val="0096484A"/>
    <w:rsid w:val="0097200D"/>
    <w:rsid w:val="00A25A21"/>
    <w:rsid w:val="00AD3026"/>
    <w:rsid w:val="00AE5FD7"/>
    <w:rsid w:val="00B138C1"/>
    <w:rsid w:val="00B428F7"/>
    <w:rsid w:val="00B44767"/>
    <w:rsid w:val="00B82565"/>
    <w:rsid w:val="00B958B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DF51F2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552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2024-10-02T12:13:00Z</dcterms:created>
  <dcterms:modified xsi:type="dcterms:W3CDTF">2024-10-02T12:13:00Z</dcterms:modified>
</cp:coreProperties>
</file>