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636339FD" w:rsidR="008A28BB" w:rsidRDefault="00904684" w:rsidP="00904684">
      <w:pPr>
        <w:pStyle w:val="Ttulo1"/>
      </w:pPr>
      <w:bookmarkStart w:id="0" w:name="_Hlk163634131"/>
      <w:bookmarkStart w:id="1" w:name="_Hlk158902683"/>
      <w:bookmarkEnd w:id="0"/>
      <w:r>
        <w:t>anteprojeto de lei nº _________/202</w:t>
      </w:r>
      <w:r w:rsidR="00125137">
        <w:t>4</w:t>
      </w:r>
    </w:p>
    <w:p w14:paraId="70B498AA" w14:textId="09F18CF4" w:rsidR="003F692D" w:rsidRDefault="003F692D" w:rsidP="003F692D">
      <w:pPr>
        <w:pStyle w:val="Subttulo"/>
      </w:pPr>
      <w:r w:rsidRPr="003F692D">
        <w:t>“Dispõe sobre a vacinação gratuita contra leishmaniose visceral no Município.”</w:t>
      </w:r>
    </w:p>
    <w:p w14:paraId="790B3230" w14:textId="3D915426" w:rsidR="003F692D" w:rsidRDefault="003F692D" w:rsidP="003F692D">
      <w:r>
        <w:t>Art. 1°. Fica autorizado o Executivo Municipal, a criar campanha de vacinação gratuita de cães contra a leishmaniose visceral.</w:t>
      </w:r>
    </w:p>
    <w:p w14:paraId="639B1DF6" w14:textId="0B560143" w:rsidR="003F692D" w:rsidRDefault="003F692D" w:rsidP="003F692D">
      <w:r>
        <w:t>Parágrafo único - A vacina utilizada na vacinação de que se trata o caput deste artigo, deverá cumprir as determinações da Instrução Normativa Interministerial n° 31/2007 do Ministério da Saúde e Ministério de Agricultura, Pecuária e Abastecimento.</w:t>
      </w:r>
    </w:p>
    <w:p w14:paraId="3EBC86A9" w14:textId="7D7B1771" w:rsidR="003F692D" w:rsidRDefault="003F692D" w:rsidP="003F692D">
      <w:r>
        <w:t>Art. 2°. A vacinação de que se trata o art. 1° ocorrerá mediante campanha anual de vacinação, amplamente divulgada pelo Município.</w:t>
      </w:r>
    </w:p>
    <w:p w14:paraId="0D2DE321" w14:textId="763F3B6A" w:rsidR="003F692D" w:rsidRDefault="003F692D" w:rsidP="003F692D">
      <w:r>
        <w:t>Art. 3°. O Poder Público poderá firmar convênio com instituições públicas e/ou privadas, visando à implementação dos preceitos desta Lei.</w:t>
      </w:r>
    </w:p>
    <w:p w14:paraId="24CF1C79" w14:textId="42C5412B" w:rsidR="003F692D" w:rsidRDefault="003F692D" w:rsidP="003F692D">
      <w:r>
        <w:t>Art. 4°. As despesas decorrentes da execução desta Lei ocorrerão à conta de dotações orçamentárias próprias, suplementadas se necessário, bem como de recursos provenientes de convénios, acordos ou contratos celebrados com instituições públicas e/ou privadas.</w:t>
      </w:r>
    </w:p>
    <w:p w14:paraId="409B92EC" w14:textId="2461E491" w:rsidR="003F692D" w:rsidRDefault="003F692D" w:rsidP="003F692D">
      <w:r>
        <w:t>Art. 5°. Esta Lei será regulamentada no prazo de 90 (noventa) dias, contado a partir da data de sua publicação.</w:t>
      </w:r>
    </w:p>
    <w:p w14:paraId="6A7BD3D2" w14:textId="03E69B2E" w:rsidR="003F692D" w:rsidRPr="004B0792" w:rsidRDefault="003F692D" w:rsidP="003F692D">
      <w:r>
        <w:t>Art. 6° Esta lei entra em vigor na data de sua publicação.</w:t>
      </w:r>
      <w:bookmarkEnd w:id="1"/>
    </w:p>
    <w:p w14:paraId="5891F1F7" w14:textId="2B7A0A37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 w:rsidRPr="005473D2">
        <w:t xml:space="preserve">Sala das Sessões, </w:t>
      </w:r>
      <w:r w:rsidR="00D37FE9">
        <w:t>12 de abril</w:t>
      </w:r>
      <w:r>
        <w:t xml:space="preserve">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2" w:name="_Hlk142311036"/>
      <w:bookmarkStart w:id="3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5FC7A68A" w14:textId="0F0244C9" w:rsidR="004F62A3" w:rsidRDefault="004F62A3" w:rsidP="003F692D">
      <w:pPr>
        <w:pStyle w:val="AssinaturadoVereador"/>
      </w:pPr>
      <w:r w:rsidRPr="00B417BF">
        <w:t xml:space="preserve">VEREADOR – </w:t>
      </w:r>
      <w:bookmarkEnd w:id="2"/>
      <w:r w:rsidR="007C5EE5">
        <w:t>MDB</w:t>
      </w:r>
    </w:p>
    <w:p w14:paraId="094CDA3F" w14:textId="52DA6F67" w:rsidR="004F62A3" w:rsidRDefault="004F62A3" w:rsidP="004F62A3">
      <w:pPr>
        <w:pStyle w:val="Ttulo1"/>
      </w:pPr>
      <w:bookmarkStart w:id="4" w:name="_Hlk158902746"/>
      <w:bookmarkEnd w:id="3"/>
      <w:r>
        <w:lastRenderedPageBreak/>
        <w:t>justificativa</w:t>
      </w:r>
    </w:p>
    <w:p w14:paraId="46E84EFC" w14:textId="77777777" w:rsidR="003F692D" w:rsidRDefault="003F692D" w:rsidP="003F692D">
      <w:r>
        <w:t>A leishmaniose é causada pelo protozoário tripanossomatídeo Leishmania chagasi. Ela é transmitida por vetores conhecidos como mosquitos-palha, que vivem e se reproduzem em ambientes escuros, úmidos e com acúmulo de lixo orgânico. Ao picar o cão e também o homem, o mosquito transmite a doença. O animal não contamina diretamente a humanos, mas passa a ser um reservatório do protozoário, com potencial para perpetuação do ciclo. Não há, na rede pública, tratamento para o animal. E, como há indicação do Ministério da Saúde de recolhimento e eutanásia, a doença costuma ser uma sentença de morte para ele.</w:t>
      </w:r>
    </w:p>
    <w:p w14:paraId="592AFF00" w14:textId="77777777" w:rsidR="003F692D" w:rsidRDefault="003F692D" w:rsidP="003F692D">
      <w:r>
        <w:t>Em humanos, a leishmaniose visceral causa manchas no corpo, febre, anemia, palidez acentuada e inchaço abdominal, fraqueza e aumento das vísceras — principalmente do baço, do fígado e da medula óssea. Já os cães, apresentam sinais como emagrecimento, perda de pelos, lesões na pele e, na fase final da doença, crescimento desordenado das unhas.</w:t>
      </w:r>
    </w:p>
    <w:p w14:paraId="61857A97" w14:textId="77777777" w:rsidR="003F692D" w:rsidRDefault="003F692D" w:rsidP="003F692D">
      <w:r>
        <w:t>Diferentemente da dengue, que é uma virose aguda e tem um curso acelerado, os sintomas da leishmaniose demoram mais para aparecer após a infecção. Esse período pode demorar entre 15 e 30 dias, mas a partir dos primeiros sinais, é preciso que o diagnóstico seja imediato para evitar complicações. Apesar de haver tratamento para humanos, disponível no Sistema único de Saúde (SUS), o medicamento indicado é potente, gera complicações e exige acompanhamento durante longo período.</w:t>
      </w:r>
    </w:p>
    <w:p w14:paraId="58BCD9A8" w14:textId="77777777" w:rsidR="003F692D" w:rsidRDefault="003F692D" w:rsidP="003F692D">
      <w:r>
        <w:t>É fundamental que o Município de Sete Lagoas passe a desenvolver ações como o que sugere o presente Anteprojeto de lei para combater a Leishmaniose visceral.</w:t>
      </w:r>
    </w:p>
    <w:p w14:paraId="17963AF3" w14:textId="465CBBE5" w:rsidR="00F23E4E" w:rsidRPr="00B50985" w:rsidRDefault="00F23E4E" w:rsidP="00F23E4E">
      <w:r>
        <w:t>Este anteprojeto de lei está em conformidade com os objet</w:t>
      </w:r>
      <w:r w:rsidR="00EF4C9C">
        <w:t>ivos</w:t>
      </w:r>
      <w:r>
        <w:t xml:space="preserve"> de desenvolvimento sustentável no Brasil. </w:t>
      </w:r>
    </w:p>
    <w:p w14:paraId="4DF6FEB5" w14:textId="10B18436" w:rsidR="00F23E4E" w:rsidRPr="00F23E4E" w:rsidRDefault="003F692D" w:rsidP="00F23E4E">
      <w:r>
        <w:rPr>
          <w:noProof/>
        </w:rPr>
        <w:drawing>
          <wp:anchor distT="0" distB="0" distL="114300" distR="114300" simplePos="0" relativeHeight="251660288" behindDoc="1" locked="0" layoutInCell="1" allowOverlap="1" wp14:anchorId="0529C6E4" wp14:editId="6432C01B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303655" cy="675861"/>
            <wp:effectExtent l="0" t="0" r="0" b="0"/>
            <wp:wrapTight wrapText="bothSides">
              <wp:wrapPolygon edited="0">
                <wp:start x="0" y="0"/>
                <wp:lineTo x="0" y="20707"/>
                <wp:lineTo x="21148" y="20707"/>
                <wp:lineTo x="2114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67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 w14:paraId="2DA6AE10" w14:textId="792FC1B3" w:rsidR="006117D7" w:rsidRPr="006117D7" w:rsidRDefault="004B0792" w:rsidP="003F692D">
      <w:r>
        <w:tab/>
      </w:r>
    </w:p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7C5EE5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692D"/>
    <w:rsid w:val="003F77D1"/>
    <w:rsid w:val="004B0792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7C5EE5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468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3</cp:revision>
  <cp:lastPrinted>2021-05-12T15:34:00Z</cp:lastPrinted>
  <dcterms:created xsi:type="dcterms:W3CDTF">2024-04-10T12:36:00Z</dcterms:created>
  <dcterms:modified xsi:type="dcterms:W3CDTF">2024-04-10T14:04:00Z</dcterms:modified>
</cp:coreProperties>
</file>