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69B" w:rsidRDefault="006A269B" w:rsidP="006A269B">
      <w:pPr>
        <w:pStyle w:val="Ttulo1"/>
      </w:pPr>
      <w:r>
        <w:t>anteprojeto de lei nº _________/2023</w:t>
      </w:r>
    </w:p>
    <w:p w:rsidR="006A269B" w:rsidRDefault="006A269B" w:rsidP="006A269B">
      <w:pPr>
        <w:pStyle w:val="Subttulo"/>
      </w:pPr>
      <w:r>
        <w:t>Proíbe a veiculação de imagens que façam apologia ao uso de armas, aos discursos de ódio e à violência em materiais didáticos e equipamentos utilizados na rede municipal de ensino, e dá outras providências.</w:t>
      </w:r>
    </w:p>
    <w:p w:rsidR="006A269B" w:rsidRDefault="006A269B" w:rsidP="006A269B">
      <w:r>
        <w:t>Art. 1º Fica proibida a veiculação de imagens que façam apologia ao uso de armas, aos discursos de ódio e à violência em materiais didáticos e equipamentos utilizados na rede municipal de ensino.</w:t>
      </w:r>
    </w:p>
    <w:p w:rsidR="006A269B" w:rsidRDefault="006A269B" w:rsidP="006A269B">
      <w:r>
        <w:t>Art. 2º As despesas decorrentes da aplicação desta Lei correrão à conta de dotação orçamentária própria, suplementada se necessário.</w:t>
      </w:r>
    </w:p>
    <w:p w:rsidR="006A269B" w:rsidRDefault="006A269B" w:rsidP="006A269B">
      <w:r>
        <w:t>Art. 3º O Poder Executivo regulamentará esta Lei no prazo máximo de 180 (cento e oitenta) dias, a contar de sua publicação.</w:t>
      </w:r>
    </w:p>
    <w:p w:rsidR="006A269B" w:rsidRDefault="006A269B" w:rsidP="006A269B">
      <w:r>
        <w:t>Art. 4º Esta Lei entra em vigor na data de sua publicação.</w:t>
      </w:r>
      <w:bookmarkStart w:id="0" w:name="_Hlk142311013"/>
    </w:p>
    <w:p w:rsidR="006A269B" w:rsidRDefault="006A269B" w:rsidP="006A269B"/>
    <w:p w:rsidR="006A269B" w:rsidRDefault="006A269B" w:rsidP="006A269B">
      <w:r>
        <w:t xml:space="preserve">                   Sala das Sessões,</w:t>
      </w:r>
      <w:r w:rsidR="00787A1F">
        <w:t>24</w:t>
      </w:r>
      <w:bookmarkStart w:id="1" w:name="_GoBack"/>
      <w:bookmarkEnd w:id="1"/>
      <w:r>
        <w:t xml:space="preserve"> de agosto de 2023.</w:t>
      </w:r>
    </w:p>
    <w:p w:rsidR="006A269B" w:rsidRDefault="006A269B" w:rsidP="006A269B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F6ED41D" wp14:editId="09CC491C">
            <wp:simplePos x="0" y="0"/>
            <wp:positionH relativeFrom="column">
              <wp:posOffset>1000125</wp:posOffset>
            </wp:positionH>
            <wp:positionV relativeFrom="paragraph">
              <wp:posOffset>3810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:rsidR="006A269B" w:rsidRDefault="006A269B" w:rsidP="006A269B"/>
    <w:p w:rsidR="006A269B" w:rsidRDefault="006A269B" w:rsidP="006A269B"/>
    <w:p w:rsidR="006A269B" w:rsidRPr="00B417BF" w:rsidRDefault="006A269B" w:rsidP="006A269B">
      <w:pPr>
        <w:pStyle w:val="AssinaturadoVereador"/>
      </w:pPr>
      <w:bookmarkStart w:id="2" w:name="_Hlk142311036"/>
      <w:r w:rsidRPr="00B417BF">
        <w:t>RODRIGO BRAGA DA ROCHA</w:t>
      </w:r>
    </w:p>
    <w:p w:rsidR="006A269B" w:rsidRDefault="006A269B" w:rsidP="006A269B">
      <w:pPr>
        <w:pStyle w:val="AssinaturadoVereador"/>
      </w:pPr>
      <w:r w:rsidRPr="00B417BF">
        <w:t>VEREADOR – PV</w:t>
      </w:r>
    </w:p>
    <w:bookmarkEnd w:id="2"/>
    <w:p w:rsidR="006A269B" w:rsidRDefault="006A269B" w:rsidP="006A269B">
      <w:pPr>
        <w:pStyle w:val="Artigos"/>
        <w:numPr>
          <w:ilvl w:val="0"/>
          <w:numId w:val="0"/>
        </w:numPr>
        <w:ind w:left="567" w:hanging="567"/>
      </w:pPr>
    </w:p>
    <w:p w:rsidR="006A269B" w:rsidRPr="006A269B" w:rsidRDefault="006A269B" w:rsidP="006A269B">
      <w:pPr>
        <w:pStyle w:val="Ttulo1"/>
      </w:pPr>
      <w:r>
        <w:lastRenderedPageBreak/>
        <w:t>justificativa</w:t>
      </w:r>
    </w:p>
    <w:p w:rsidR="006A269B" w:rsidRDefault="006A269B" w:rsidP="006A269B">
      <w:r>
        <w:t>Nos últimos anos o Brasil lidou com inúmeros ataques em escolas, eventos em que pessoas armadas invadem as escolas e atentam contra a vida e a integridade física de alunos e profissionais da educação. Desde 2002 foram contabilizados 25 casos que deixaram 139 vítimas, sendo 46 fatais, e o ano de 2023 já é o ano com o maior número de atentados. Importante ressaltar que as armas de fogo foram usadas em 48% dos casos e causaram 76% das vítimas</w:t>
      </w:r>
    </w:p>
    <w:p w:rsidR="006A269B" w:rsidRDefault="006A269B" w:rsidP="006A269B">
      <w:pPr>
        <w:ind w:firstLine="0"/>
      </w:pPr>
      <w:r>
        <w:t>fatais.</w:t>
      </w:r>
    </w:p>
    <w:p w:rsidR="006A269B" w:rsidRDefault="006A269B" w:rsidP="006A269B">
      <w:r>
        <w:t>O Estatuto da Criança e do Adolescente, principal instrumento de proteção aos direitos infanto-juvenis, positiva em seu art. 79 que “As revistas e publicações destinadas ao público infanto-juvenil não poderão conter ilustrações, fotografias, legendas, crônicas ou anúncios de bebidas alcoólicas, tabaco, armas e munições”. Portanto, já deveria ser senso comum para a administração pública que a circulação de materiais didáticos que façam apologia ao uso de armas e discursos de ódio vai na contramão do que está legalizado na legislação nacional.</w:t>
      </w:r>
    </w:p>
    <w:p w:rsidR="006A269B" w:rsidRDefault="006A269B" w:rsidP="006A269B">
      <w:r>
        <w:t>Em um cenário onde a violência nas escolas tem crescido expressivamente, é inadmissível que as crianças e adolescentes sejam estimuladas à violência justamente nos espaços educacionais, uma vez que estes deveriam representar um lugar de segurança e paz aos mais jovens, já que é na educação que se forma o futuro do país.</w:t>
      </w:r>
    </w:p>
    <w:p w:rsidR="006A269B" w:rsidRDefault="006A269B" w:rsidP="006A269B">
      <w:r>
        <w:t>Nesse sentido, faz-se relevante que o Estado redobre a atenção nos materiais que distribuí para a rede de ensino, para que a educação seja efetivamente utilizada como uma ferramenta de libertação de ciclos e ideias violentas, que são extremamente nocivas à juventude e a todo o restante da sociedade.</w:t>
      </w:r>
    </w:p>
    <w:p w:rsidR="006A269B" w:rsidRPr="006117D7" w:rsidRDefault="006A269B" w:rsidP="006A269B">
      <w:r>
        <w:t>Assim, submeto este Anteprojeto de lei para análise e aprovação.</w:t>
      </w:r>
      <w:r>
        <w:cr/>
      </w:r>
    </w:p>
    <w:p w:rsidR="006A269B" w:rsidRDefault="006A269B" w:rsidP="006A269B"/>
    <w:sectPr w:rsidR="006A269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269B" w:rsidRDefault="006A269B" w:rsidP="005F48BC">
      <w:pPr>
        <w:spacing w:line="240" w:lineRule="auto"/>
      </w:pPr>
      <w:r>
        <w:separator/>
      </w:r>
    </w:p>
  </w:endnote>
  <w:endnote w:type="continuationSeparator" w:id="0">
    <w:p w:rsidR="006A269B" w:rsidRDefault="006A269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269B" w:rsidRDefault="006A269B" w:rsidP="005F48BC">
      <w:pPr>
        <w:spacing w:line="240" w:lineRule="auto"/>
      </w:pPr>
      <w:r>
        <w:separator/>
      </w:r>
    </w:p>
  </w:footnote>
  <w:footnote w:type="continuationSeparator" w:id="0">
    <w:p w:rsidR="006A269B" w:rsidRDefault="006A269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787A1F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69B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A269B"/>
    <w:rsid w:val="006F5AF8"/>
    <w:rsid w:val="00756CDA"/>
    <w:rsid w:val="00787A1F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C11BCD"/>
  <w15:chartTrackingRefBased/>
  <w15:docId w15:val="{3A19C076-D6B9-492B-81C6-057C457A3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7</TotalTime>
  <Pages>2</Pages>
  <Words>400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2</cp:revision>
  <cp:lastPrinted>2021-05-12T15:34:00Z</cp:lastPrinted>
  <dcterms:created xsi:type="dcterms:W3CDTF">2023-08-24T12:06:00Z</dcterms:created>
  <dcterms:modified xsi:type="dcterms:W3CDTF">2023-08-24T12:28:00Z</dcterms:modified>
</cp:coreProperties>
</file>