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549BE2F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D05348" w:rsidRPr="00AD4D4E">
        <w:rPr>
          <w:rFonts w:ascii="Century Gothic" w:hAnsi="Century Gothic"/>
          <w:sz w:val="24"/>
          <w:szCs w:val="24"/>
        </w:rPr>
        <w:t xml:space="preserve"> _________/202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425ABF" w14:textId="77777777" w:rsidR="00386CFF" w:rsidRDefault="00D05348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0D30B9">
        <w:rPr>
          <w:rFonts w:ascii="Century Gothic" w:hAnsi="Century Gothic"/>
          <w:b/>
          <w:bCs/>
          <w:sz w:val="24"/>
          <w:szCs w:val="24"/>
        </w:rPr>
        <w:t>A</w:t>
      </w:r>
      <w:r w:rsidR="005B6EE4" w:rsidRPr="00AD4D4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 xml:space="preserve">que seja </w:t>
      </w:r>
      <w:r w:rsidR="00481FEB">
        <w:rPr>
          <w:rFonts w:ascii="Century Gothic" w:hAnsi="Century Gothic"/>
          <w:sz w:val="24"/>
          <w:szCs w:val="24"/>
        </w:rPr>
        <w:t>disponibilizado ao Vereador solicitante o</w:t>
      </w:r>
      <w:r w:rsidR="00386CFF">
        <w:rPr>
          <w:rFonts w:ascii="Century Gothic" w:hAnsi="Century Gothic"/>
          <w:sz w:val="24"/>
          <w:szCs w:val="24"/>
        </w:rPr>
        <w:t>s seguintes itens:</w:t>
      </w:r>
    </w:p>
    <w:p w14:paraId="1C2F0A8A" w14:textId="77777777" w:rsidR="003B3C89" w:rsidRDefault="003B3C89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E290BA7" w14:textId="17206744" w:rsidR="00386CFF" w:rsidRPr="003B3C89" w:rsidRDefault="00481FEB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B3C89">
        <w:rPr>
          <w:rFonts w:ascii="Century Gothic" w:hAnsi="Century Gothic"/>
          <w:sz w:val="24"/>
          <w:szCs w:val="24"/>
        </w:rPr>
        <w:t>plano de ação da mídia com a definição de alvo público desejado e com a indicação da frequência de veiculação necessária de cada campanha</w:t>
      </w:r>
      <w:r w:rsidR="00E50205" w:rsidRPr="003B3C89">
        <w:rPr>
          <w:rFonts w:ascii="Century Gothic" w:hAnsi="Century Gothic"/>
          <w:sz w:val="24"/>
          <w:szCs w:val="24"/>
        </w:rPr>
        <w:t xml:space="preserve"> já realizada até a data de aprovação do requerimento, conforme cláusula 9.3 do contrato administrativo NLC nº 042/2022;</w:t>
      </w:r>
    </w:p>
    <w:p w14:paraId="33D22124" w14:textId="51265C37" w:rsidR="00AB58EF" w:rsidRPr="003B3C89" w:rsidRDefault="00481FEB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B3C89">
        <w:rPr>
          <w:rFonts w:ascii="Century Gothic" w:hAnsi="Century Gothic"/>
          <w:sz w:val="24"/>
          <w:szCs w:val="24"/>
        </w:rPr>
        <w:t>O responsável por fis</w:t>
      </w:r>
      <w:r w:rsidR="00386CFF" w:rsidRPr="003B3C89">
        <w:rPr>
          <w:rFonts w:ascii="Century Gothic" w:hAnsi="Century Gothic"/>
          <w:sz w:val="24"/>
          <w:szCs w:val="24"/>
        </w:rPr>
        <w:t>c</w:t>
      </w:r>
      <w:r w:rsidRPr="003B3C89">
        <w:rPr>
          <w:rFonts w:ascii="Century Gothic" w:hAnsi="Century Gothic"/>
          <w:sz w:val="24"/>
          <w:szCs w:val="24"/>
        </w:rPr>
        <w:t>alizar e avaliar a execução dos contratos</w:t>
      </w:r>
      <w:r w:rsidR="00E50205" w:rsidRPr="003B3C89">
        <w:rPr>
          <w:rFonts w:ascii="Century Gothic" w:hAnsi="Century Gothic"/>
          <w:sz w:val="24"/>
          <w:szCs w:val="24"/>
        </w:rPr>
        <w:t>, com nome completo e matrícula</w:t>
      </w:r>
      <w:r w:rsidRPr="003B3C89">
        <w:rPr>
          <w:rFonts w:ascii="Century Gothic" w:hAnsi="Century Gothic"/>
          <w:sz w:val="24"/>
          <w:szCs w:val="24"/>
        </w:rPr>
        <w:t xml:space="preserve"> e se ele já realizou alguma vistoria, relatório gerencial </w:t>
      </w:r>
      <w:r w:rsidR="00E50205" w:rsidRPr="003B3C89">
        <w:rPr>
          <w:rFonts w:ascii="Century Gothic" w:hAnsi="Century Gothic"/>
          <w:sz w:val="24"/>
          <w:szCs w:val="24"/>
        </w:rPr>
        <w:t>ou</w:t>
      </w:r>
      <w:r w:rsidRPr="003B3C89">
        <w:rPr>
          <w:rFonts w:ascii="Century Gothic" w:hAnsi="Century Gothic"/>
          <w:sz w:val="24"/>
          <w:szCs w:val="24"/>
        </w:rPr>
        <w:t xml:space="preserve"> autoria dos relatórios de prestação dos serviços elaboradas pela empresa contratada</w:t>
      </w:r>
      <w:r w:rsidR="00E50205" w:rsidRPr="003B3C89">
        <w:rPr>
          <w:rFonts w:ascii="Century Gothic" w:hAnsi="Century Gothic"/>
          <w:sz w:val="24"/>
          <w:szCs w:val="24"/>
        </w:rPr>
        <w:t>, conforme 8.1.1 do contrato administrativo NLC nº 042/2022;</w:t>
      </w:r>
    </w:p>
    <w:p w14:paraId="7A2EF58E" w14:textId="47AC92E1" w:rsidR="00386CFF" w:rsidRPr="003B3C89" w:rsidRDefault="00386CFF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B3C89">
        <w:rPr>
          <w:rFonts w:ascii="Century Gothic" w:hAnsi="Century Gothic"/>
          <w:sz w:val="24"/>
          <w:szCs w:val="24"/>
        </w:rPr>
        <w:t>Os trabalhos aprovados pelo gestor do contrato, com data prévia de solicitação e aprovação, conforme cláusula 9.10 do contrato administrativo NLC nº 042/2022</w:t>
      </w:r>
      <w:r w:rsidR="00E50205" w:rsidRPr="003B3C89">
        <w:rPr>
          <w:rFonts w:ascii="Century Gothic" w:hAnsi="Century Gothic"/>
          <w:sz w:val="24"/>
          <w:szCs w:val="24"/>
        </w:rPr>
        <w:t>;</w:t>
      </w:r>
    </w:p>
    <w:p w14:paraId="4C91E100" w14:textId="428BA6F7" w:rsidR="00E50205" w:rsidRPr="003B3C89" w:rsidRDefault="00AA7B9E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B3C89">
        <w:rPr>
          <w:rFonts w:ascii="Century Gothic" w:hAnsi="Century Gothic"/>
          <w:sz w:val="24"/>
          <w:szCs w:val="24"/>
        </w:rPr>
        <w:t>Cópia dos documentos fiscais que comprovem o pagamento da empresa contratada perante a terceiros, conforme item 9.12 do contrato administrativo NLC nº 042/2022</w:t>
      </w:r>
    </w:p>
    <w:p w14:paraId="032E4D4C" w14:textId="77777777" w:rsidR="0073091F" w:rsidRPr="0073091F" w:rsidRDefault="0073091F" w:rsidP="0073091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16DD54A3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</w:p>
    <w:p w14:paraId="794230E8" w14:textId="27E933A3" w:rsidR="00AB58EF" w:rsidRDefault="004604DC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Também tem como objetivo</w:t>
      </w:r>
      <w:r w:rsidR="007A07CF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  <w:r w:rsidR="00E566CF">
        <w:rPr>
          <w:rFonts w:ascii="Century Gothic" w:eastAsia="DejaVuSans" w:hAnsi="Century Gothic" w:cs="Arial"/>
          <w:bCs/>
          <w:kern w:val="2"/>
          <w:sz w:val="24"/>
          <w:szCs w:val="24"/>
        </w:rPr>
        <w:t>verificar a execução</w:t>
      </w:r>
      <w:r w:rsidR="00AA7B9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do contrato</w:t>
      </w:r>
      <w:r w:rsidR="00617FF7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que é de responsabilidade da Prefeitura Municipal de Sete Lagoas, dos </w:t>
      </w:r>
      <w:r w:rsidR="00617FF7">
        <w:rPr>
          <w:rFonts w:ascii="Century Gothic" w:eastAsia="DejaVuSans" w:hAnsi="Century Gothic" w:cs="Arial"/>
          <w:bCs/>
          <w:kern w:val="2"/>
          <w:sz w:val="24"/>
          <w:szCs w:val="24"/>
        </w:rPr>
        <w:lastRenderedPageBreak/>
        <w:t>munícipes e do controle externo, no caso, a Câmara Municipal de Sete Lagoas por intermédio de seus representantes legais eleitos pelo povo</w:t>
      </w:r>
      <w:r w:rsidR="00AB58EF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370C6F6E" w14:textId="31A952F7" w:rsidR="00617FF7" w:rsidRDefault="00173431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O valor global do contrato é de R$ 4.469.700,00 (quatro milhões quatrocentos e sessenta e nove mil e setecentos reais) a ser gasto em prestação de serviços de publicidade, compreendendo o conjunto de atividades realizadas integradamente que tenham por objetivo o estudo, o planejamento, a conceituação, a concepção, a criação, a execução interna, a intermediação e a supervisão da execução externa e a distribuição de publicidade aos veículos e demais meios de comunicação, com o objetivo de difundir ideias e/ou informar o público em geral. </w:t>
      </w:r>
    </w:p>
    <w:p w14:paraId="6B69CC9C" w14:textId="4C79B1A7" w:rsidR="00173431" w:rsidRDefault="00173431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Até a presente data, conforme solicitação do requerimento 2532/2022, o material informado pelo Coordenador Rafael Vitor Abreu de Carvalho não chegou aos conhecimentos do Vereador, sendo que os materiais solicitados deveriam estar de posse da Prefeitura</w:t>
      </w:r>
      <w:r w:rsidR="00D363F7">
        <w:rPr>
          <w:rFonts w:ascii="Century Gothic" w:eastAsia="DejaVuSans" w:hAnsi="Century Gothic" w:cs="Arial"/>
          <w:bCs/>
          <w:kern w:val="2"/>
          <w:sz w:val="24"/>
          <w:szCs w:val="24"/>
        </w:rPr>
        <w:t>, pois os pagamentos estão sendo feitos para a empresa regularmente, mas não em conformidade contratual</w:t>
      </w:r>
      <w:r w:rsidR="00584E3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que exige a aprovação do setor competente da Prefeitura Municipal de Sete Lagoas e o demonstrativo dos gastos. </w:t>
      </w:r>
    </w:p>
    <w:p w14:paraId="4B97D8D8" w14:textId="0A8C5832" w:rsidR="00D363F7" w:rsidRDefault="00A47E33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Portanto, a solicitação da documentação é de importância máxima para verificar </w:t>
      </w:r>
      <w:r w:rsidR="00937D72">
        <w:rPr>
          <w:rFonts w:ascii="Century Gothic" w:eastAsia="DejaVuSans" w:hAnsi="Century Gothic" w:cs="Arial"/>
          <w:bCs/>
          <w:kern w:val="2"/>
          <w:sz w:val="24"/>
          <w:szCs w:val="24"/>
        </w:rPr>
        <w:t>se ele vem sendo cumprido na sua integralidade, principalmente se os repasses feitos estão em conformidade com o estabelecido no acordo comercial entre a Prefeitura Municipal de Sete Lagoas e a Empresa Brasil84 Publicidade e Propaganda L</w:t>
      </w:r>
      <w:r w:rsidR="00584E32">
        <w:rPr>
          <w:rFonts w:ascii="Century Gothic" w:eastAsia="DejaVuSans" w:hAnsi="Century Gothic" w:cs="Arial"/>
          <w:bCs/>
          <w:kern w:val="2"/>
          <w:sz w:val="24"/>
          <w:szCs w:val="24"/>
        </w:rPr>
        <w:t>T</w:t>
      </w:r>
      <w:r w:rsidR="00937D72">
        <w:rPr>
          <w:rFonts w:ascii="Century Gothic" w:eastAsia="DejaVuSans" w:hAnsi="Century Gothic" w:cs="Arial"/>
          <w:bCs/>
          <w:kern w:val="2"/>
          <w:sz w:val="24"/>
          <w:szCs w:val="24"/>
        </w:rPr>
        <w:t>DA – ME.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5246B02D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E566CF">
        <w:rPr>
          <w:rFonts w:ascii="Century Gothic" w:hAnsi="Century Gothic"/>
          <w:sz w:val="24"/>
          <w:szCs w:val="24"/>
        </w:rPr>
        <w:t>14</w:t>
      </w:r>
      <w:r w:rsidR="00306C5C">
        <w:rPr>
          <w:rFonts w:ascii="Century Gothic" w:hAnsi="Century Gothic"/>
          <w:sz w:val="24"/>
          <w:szCs w:val="24"/>
        </w:rPr>
        <w:t xml:space="preserve"> de </w:t>
      </w:r>
      <w:r w:rsidR="008B0D3F">
        <w:rPr>
          <w:rFonts w:ascii="Century Gothic" w:hAnsi="Century Gothic"/>
          <w:sz w:val="24"/>
          <w:szCs w:val="24"/>
        </w:rPr>
        <w:t>Ju</w:t>
      </w:r>
      <w:r w:rsidR="00937D72">
        <w:rPr>
          <w:rFonts w:ascii="Century Gothic" w:hAnsi="Century Gothic"/>
          <w:sz w:val="24"/>
          <w:szCs w:val="24"/>
        </w:rPr>
        <w:t>l</w:t>
      </w:r>
      <w:r w:rsidR="008B0D3F">
        <w:rPr>
          <w:rFonts w:ascii="Century Gothic" w:hAnsi="Century Gothic"/>
          <w:sz w:val="24"/>
          <w:szCs w:val="24"/>
        </w:rPr>
        <w:t xml:space="preserve">ho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E865" w14:textId="77777777" w:rsidR="00CE4A31" w:rsidRDefault="00CE4A31" w:rsidP="007A2F46">
      <w:pPr>
        <w:spacing w:after="0" w:line="240" w:lineRule="auto"/>
      </w:pPr>
      <w:r>
        <w:separator/>
      </w:r>
    </w:p>
  </w:endnote>
  <w:endnote w:type="continuationSeparator" w:id="0">
    <w:p w14:paraId="2C222B6C" w14:textId="77777777" w:rsidR="00CE4A31" w:rsidRDefault="00CE4A3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2CE9" w14:textId="77777777" w:rsidR="00CE4A31" w:rsidRDefault="00CE4A31" w:rsidP="007A2F46">
      <w:pPr>
        <w:spacing w:after="0" w:line="240" w:lineRule="auto"/>
      </w:pPr>
      <w:r>
        <w:separator/>
      </w:r>
    </w:p>
  </w:footnote>
  <w:footnote w:type="continuationSeparator" w:id="0">
    <w:p w14:paraId="54F03DAB" w14:textId="77777777" w:rsidR="00CE4A31" w:rsidRDefault="00CE4A3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503A8"/>
    <w:multiLevelType w:val="hybridMultilevel"/>
    <w:tmpl w:val="DB46B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1"/>
  </w:num>
  <w:num w:numId="3" w16cid:durableId="1956019182">
    <w:abstractNumId w:val="2"/>
  </w:num>
  <w:num w:numId="4" w16cid:durableId="1774744289">
    <w:abstractNumId w:val="4"/>
  </w:num>
  <w:num w:numId="5" w16cid:durableId="855000920">
    <w:abstractNumId w:val="5"/>
  </w:num>
  <w:num w:numId="6" w16cid:durableId="240989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73431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1BFD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6CFF"/>
    <w:rsid w:val="003879FA"/>
    <w:rsid w:val="0039211F"/>
    <w:rsid w:val="00392E8B"/>
    <w:rsid w:val="00393B5F"/>
    <w:rsid w:val="003B3C8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1FEB"/>
    <w:rsid w:val="00484B3B"/>
    <w:rsid w:val="004A0FDF"/>
    <w:rsid w:val="004F7AC6"/>
    <w:rsid w:val="00512DC0"/>
    <w:rsid w:val="00525AF0"/>
    <w:rsid w:val="005431D2"/>
    <w:rsid w:val="005462FF"/>
    <w:rsid w:val="00550732"/>
    <w:rsid w:val="00582BD9"/>
    <w:rsid w:val="00583203"/>
    <w:rsid w:val="00584E32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7FF7"/>
    <w:rsid w:val="00646D6B"/>
    <w:rsid w:val="006529AE"/>
    <w:rsid w:val="006548A3"/>
    <w:rsid w:val="006565F9"/>
    <w:rsid w:val="00656AA1"/>
    <w:rsid w:val="00681600"/>
    <w:rsid w:val="006A224A"/>
    <w:rsid w:val="006B55C4"/>
    <w:rsid w:val="006C0F54"/>
    <w:rsid w:val="006C4112"/>
    <w:rsid w:val="006C6675"/>
    <w:rsid w:val="007037F7"/>
    <w:rsid w:val="00707DE3"/>
    <w:rsid w:val="0073091F"/>
    <w:rsid w:val="00731610"/>
    <w:rsid w:val="007334D0"/>
    <w:rsid w:val="007372B7"/>
    <w:rsid w:val="0073752C"/>
    <w:rsid w:val="00745BFB"/>
    <w:rsid w:val="007506C0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37D72"/>
    <w:rsid w:val="00956072"/>
    <w:rsid w:val="00973C81"/>
    <w:rsid w:val="00984167"/>
    <w:rsid w:val="00984976"/>
    <w:rsid w:val="009B03CD"/>
    <w:rsid w:val="009B4A86"/>
    <w:rsid w:val="009D2F5E"/>
    <w:rsid w:val="009E0E9D"/>
    <w:rsid w:val="009F3E1C"/>
    <w:rsid w:val="00A056A1"/>
    <w:rsid w:val="00A17544"/>
    <w:rsid w:val="00A25678"/>
    <w:rsid w:val="00A36C80"/>
    <w:rsid w:val="00A36C90"/>
    <w:rsid w:val="00A47E33"/>
    <w:rsid w:val="00A61E73"/>
    <w:rsid w:val="00A91875"/>
    <w:rsid w:val="00A93967"/>
    <w:rsid w:val="00AA7B9E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6536"/>
    <w:rsid w:val="00CD6CE0"/>
    <w:rsid w:val="00CE4A31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363F7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3094"/>
    <w:rsid w:val="00E14C6E"/>
    <w:rsid w:val="00E35A4D"/>
    <w:rsid w:val="00E50205"/>
    <w:rsid w:val="00E52457"/>
    <w:rsid w:val="00E566CF"/>
    <w:rsid w:val="00E569C0"/>
    <w:rsid w:val="00E611F3"/>
    <w:rsid w:val="00E779BF"/>
    <w:rsid w:val="00E97901"/>
    <w:rsid w:val="00EA5588"/>
    <w:rsid w:val="00ED655A"/>
    <w:rsid w:val="00EE4129"/>
    <w:rsid w:val="00F32D11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3</cp:revision>
  <cp:lastPrinted>2023-07-13T14:22:00Z</cp:lastPrinted>
  <dcterms:created xsi:type="dcterms:W3CDTF">2023-07-13T16:50:00Z</dcterms:created>
  <dcterms:modified xsi:type="dcterms:W3CDTF">2023-07-14T14:21:00Z</dcterms:modified>
</cp:coreProperties>
</file>