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7863CF48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137C8C">
        <w:rPr>
          <w:rFonts w:ascii="Century Gothic" w:eastAsia="Arial Unicode MS" w:hAnsi="Century Gothic" w:cs="Arial"/>
          <w:bCs/>
        </w:rPr>
        <w:t>19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CE0B91">
        <w:rPr>
          <w:rFonts w:ascii="Century Gothic" w:eastAsia="Arial Unicode MS" w:hAnsi="Century Gothic" w:cs="Arial"/>
          <w:bCs/>
        </w:rPr>
        <w:t>abril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2FC7FC9" w14:textId="4E9622C7" w:rsidR="00B85536" w:rsidRPr="00B85536" w:rsidRDefault="00B6734C" w:rsidP="00B85536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>REQUER</w:t>
      </w:r>
      <w:r w:rsidR="008E4C16">
        <w:rPr>
          <w:rFonts w:ascii="Century Gothic" w:hAnsi="Century Gothic" w:cs="Segoe UI"/>
          <w:color w:val="212529"/>
        </w:rPr>
        <w:t xml:space="preserve"> NOS TERMOS DO ARTIGO 199 E SS DO REGIMENTO </w:t>
      </w:r>
      <w:proofErr w:type="gramStart"/>
      <w:r w:rsidR="008E4C16">
        <w:rPr>
          <w:rFonts w:ascii="Century Gothic" w:hAnsi="Century Gothic" w:cs="Segoe UI"/>
          <w:color w:val="212529"/>
        </w:rPr>
        <w:t xml:space="preserve">INTERNO, </w:t>
      </w:r>
      <w:r w:rsidR="00BE099D" w:rsidRPr="00CD5ACD">
        <w:rPr>
          <w:rFonts w:ascii="Century Gothic" w:hAnsi="Century Gothic" w:cs="Segoe UI"/>
          <w:color w:val="212529"/>
        </w:rPr>
        <w:t xml:space="preserve"> QUE</w:t>
      </w:r>
      <w:proofErr w:type="gramEnd"/>
      <w:r w:rsidR="00BE099D" w:rsidRPr="00CD5ACD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207777">
        <w:rPr>
          <w:rFonts w:ascii="Century Gothic" w:hAnsi="Century Gothic" w:cs="Segoe UI"/>
          <w:color w:val="212529"/>
        </w:rPr>
        <w:t xml:space="preserve">SEJA </w:t>
      </w:r>
      <w:r w:rsidR="00083DA7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ENVIADO </w:t>
      </w:r>
      <w:r w:rsidR="00B85536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INFORMAÇÕES </w:t>
      </w:r>
      <w:r w:rsidR="00781866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SOBRE QUAIS MEDIDAS ESTÃO SENDO TOMADAS</w:t>
      </w:r>
      <w:bookmarkStart w:id="0" w:name="_GoBack"/>
      <w:bookmarkEnd w:id="0"/>
      <w:r w:rsidR="00137C8C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PARA SOLUCIONAR O</w:t>
      </w:r>
      <w:r w:rsidR="00CE0B91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 REBAIXAMENTO DO ASFALTO DO BAIRRO STA LUZIA (CONHECIDO COMO BURACO DO CECÉ)</w:t>
      </w:r>
    </w:p>
    <w:p w14:paraId="197C273C" w14:textId="770C19BF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148EBF67" w:rsidR="008F6E29" w:rsidRPr="008E7439" w:rsidRDefault="006668F7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 </w:t>
      </w:r>
      <w:proofErr w:type="spellStart"/>
      <w:r>
        <w:rPr>
          <w:rFonts w:ascii="Century Gothic" w:hAnsi="Century Gothic" w:cs="Arial"/>
          <w:sz w:val="22"/>
          <w:szCs w:val="22"/>
        </w:rPr>
        <w:t>titulo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de fiscalização</w:t>
      </w:r>
      <w:r w:rsidR="008C7B03">
        <w:rPr>
          <w:rFonts w:ascii="Century Gothic" w:hAnsi="Century Gothic" w:cs="Arial"/>
          <w:sz w:val="22"/>
          <w:szCs w:val="22"/>
        </w:rPr>
        <w:t>.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3EA35" w14:textId="77777777" w:rsidR="002B7BC8" w:rsidRDefault="002B7BC8" w:rsidP="005E0F3F">
      <w:pPr>
        <w:spacing w:after="0" w:line="240" w:lineRule="auto"/>
      </w:pPr>
      <w:r>
        <w:separator/>
      </w:r>
    </w:p>
  </w:endnote>
  <w:endnote w:type="continuationSeparator" w:id="0">
    <w:p w14:paraId="01FD2BFD" w14:textId="77777777" w:rsidR="002B7BC8" w:rsidRDefault="002B7BC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653FC" w14:textId="77777777" w:rsidR="002B7BC8" w:rsidRDefault="002B7BC8" w:rsidP="005E0F3F">
      <w:pPr>
        <w:spacing w:after="0" w:line="240" w:lineRule="auto"/>
      </w:pPr>
      <w:r>
        <w:separator/>
      </w:r>
    </w:p>
  </w:footnote>
  <w:footnote w:type="continuationSeparator" w:id="0">
    <w:p w14:paraId="2819245D" w14:textId="77777777" w:rsidR="002B7BC8" w:rsidRDefault="002B7BC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37C8C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B7BC8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24054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81866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C7B03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0B91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2023-03-31T13:32:00Z</cp:lastPrinted>
  <dcterms:created xsi:type="dcterms:W3CDTF">2023-04-19T12:38:00Z</dcterms:created>
  <dcterms:modified xsi:type="dcterms:W3CDTF">2023-04-19T12:49:00Z</dcterms:modified>
</cp:coreProperties>
</file>