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E272" w14:textId="2F1DB123" w:rsidR="006908DE" w:rsidRPr="00F03949" w:rsidRDefault="009B267D" w:rsidP="008D57BA">
      <w:pPr>
        <w:pStyle w:val="Standard"/>
        <w:spacing w:before="60" w:after="60" w:line="276" w:lineRule="auto"/>
        <w:ind w:right="-144"/>
        <w:jc w:val="center"/>
        <w:rPr>
          <w:rFonts w:ascii="Arial" w:hAnsi="Arial" w:cs="Arial"/>
        </w:rPr>
      </w:pPr>
      <w:r w:rsidRPr="00F03949">
        <w:rPr>
          <w:rFonts w:ascii="Arial" w:eastAsia="Times New Roman" w:hAnsi="Arial" w:cs="Arial"/>
          <w:b/>
        </w:rPr>
        <w:t>ANTE</w:t>
      </w:r>
      <w:r w:rsidR="006908DE" w:rsidRPr="00F03949">
        <w:rPr>
          <w:rFonts w:ascii="Arial" w:eastAsia="Times New Roman" w:hAnsi="Arial" w:cs="Arial"/>
          <w:b/>
        </w:rPr>
        <w:t>PROJETO DE LEI N</w:t>
      </w:r>
      <w:r w:rsidR="008B5F79" w:rsidRPr="00F03949">
        <w:rPr>
          <w:rFonts w:ascii="Arial" w:eastAsia="Times New Roman" w:hAnsi="Arial" w:cs="Arial"/>
          <w:b/>
        </w:rPr>
        <w:t>º                       DE  2022</w:t>
      </w:r>
    </w:p>
    <w:p w14:paraId="04F307EE" w14:textId="77777777" w:rsidR="008D57BA" w:rsidRPr="00F03949" w:rsidRDefault="008D57BA" w:rsidP="00D5650A">
      <w:pPr>
        <w:spacing w:before="60" w:after="60" w:line="276" w:lineRule="auto"/>
        <w:ind w:right="-144"/>
        <w:jc w:val="both"/>
        <w:rPr>
          <w:rFonts w:ascii="Arial" w:hAnsi="Arial" w:cs="Arial"/>
        </w:rPr>
      </w:pPr>
    </w:p>
    <w:p w14:paraId="4AD0A1B1" w14:textId="77777777" w:rsidR="006908DE" w:rsidRPr="00F03949" w:rsidRDefault="006908DE" w:rsidP="008D57BA">
      <w:pPr>
        <w:spacing w:before="60" w:after="60" w:line="276" w:lineRule="auto"/>
        <w:ind w:left="2832" w:right="-144"/>
        <w:jc w:val="both"/>
        <w:rPr>
          <w:rFonts w:ascii="Arial" w:hAnsi="Arial" w:cs="Arial"/>
          <w:b/>
          <w:i/>
        </w:rPr>
      </w:pPr>
    </w:p>
    <w:p w14:paraId="0DD3A8E9" w14:textId="77777777" w:rsidR="00F34A5A" w:rsidRPr="00F03949" w:rsidRDefault="00F34A5A" w:rsidP="008D57BA">
      <w:pPr>
        <w:shd w:val="clear" w:color="auto" w:fill="FFFFFF"/>
        <w:suppressAutoHyphens w:val="0"/>
        <w:spacing w:before="60" w:after="60" w:line="276" w:lineRule="auto"/>
        <w:ind w:left="2832"/>
        <w:jc w:val="both"/>
        <w:rPr>
          <w:rFonts w:ascii="Arial" w:hAnsi="Arial" w:cs="Arial"/>
          <w:b/>
        </w:rPr>
      </w:pPr>
      <w:r w:rsidRPr="00F03949">
        <w:rPr>
          <w:rFonts w:ascii="Arial" w:hAnsi="Arial" w:cs="Arial"/>
          <w:b/>
        </w:rPr>
        <w:t>“CRIA O FUNDO MUNICIPAL DE POLÍTICAS PENAIS E DÁ OUTRAS PROVIDÊNCIAS”.</w:t>
      </w:r>
    </w:p>
    <w:p w14:paraId="178415FB" w14:textId="0C03B1F6" w:rsidR="00AD4EEF" w:rsidRPr="00F03949" w:rsidRDefault="00AD4EEF" w:rsidP="008D57BA">
      <w:pPr>
        <w:shd w:val="clear" w:color="auto" w:fill="FFFFFF"/>
        <w:suppressAutoHyphens w:val="0"/>
        <w:spacing w:before="60" w:after="60" w:line="276" w:lineRule="auto"/>
        <w:ind w:left="2832"/>
        <w:jc w:val="both"/>
        <w:rPr>
          <w:rFonts w:ascii="Arial" w:hAnsi="Arial" w:cs="Arial"/>
          <w:b/>
          <w:lang w:eastAsia="pt-BR"/>
        </w:rPr>
      </w:pPr>
      <w:r w:rsidRPr="00F03949">
        <w:rPr>
          <w:rFonts w:ascii="Arial" w:hAnsi="Arial" w:cs="Arial"/>
          <w:b/>
          <w:lang w:eastAsia="pt-BR"/>
        </w:rPr>
        <w:br/>
      </w:r>
    </w:p>
    <w:p w14:paraId="11ED38F1" w14:textId="75415B7A"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lang w:eastAsia="pt-BR"/>
        </w:rPr>
        <w:t>Art. 1º</w:t>
      </w:r>
      <w:r w:rsidRPr="00F03949">
        <w:rPr>
          <w:rFonts w:ascii="Arial" w:hAnsi="Arial" w:cs="Arial"/>
        </w:rPr>
        <w:t xml:space="preserve"> - Fica instituído o Fundo Municipal para Políticas Penais, vinculado ao âmbito de órgão/entidade a definir, com o objetivo de financiar políticas de alternativas penais, de reintegração social de pessoas presas, internadas e egressas e de controle e participação social no sistema de justiça criminal.</w:t>
      </w:r>
    </w:p>
    <w:p w14:paraId="5DC4C8F0"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428B82A5" w14:textId="01DA087C" w:rsidR="00F34A5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Art. 2º - </w:t>
      </w:r>
      <w:r w:rsidR="00F34A5A" w:rsidRPr="00F03949">
        <w:rPr>
          <w:rFonts w:ascii="Arial" w:hAnsi="Arial" w:cs="Arial"/>
        </w:rPr>
        <w:t xml:space="preserve">Constituem recursos do Fundo Municipal para Políticas Penais: </w:t>
      </w:r>
    </w:p>
    <w:p w14:paraId="5358280B"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4643590E" w14:textId="77777777"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 - dotações orçamentárias ordinárias do Município; </w:t>
      </w:r>
    </w:p>
    <w:p w14:paraId="7805031D"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72599E2E" w14:textId="54AE89FC"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II - repasses realizados pelo Fundo Penitenciário Nacional – FUNPEN, nos termos do art. 3º - A, §2º da Lei Complementar nº 79/1994; </w:t>
      </w:r>
    </w:p>
    <w:p w14:paraId="7355568F"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38590F5C" w14:textId="77777777"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III - recursos resultantes de convênios, acordos e instrumentos congêneres com entidades públicas federais, estaduais, municipais e estrangeiras; </w:t>
      </w:r>
    </w:p>
    <w:p w14:paraId="2BE6A2DD"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16D91B4F" w14:textId="77777777"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IV - recursos resultantes de doações, contribuições em dinheiro, valores, bens móveis e imóveis, ou quaisquer outras transferências que o Fundo Municipal venha a receber de pessoas físicas e jurídicas de direito público ou privado, nacionais ou estrangeiras; </w:t>
      </w:r>
    </w:p>
    <w:p w14:paraId="4A02B5F3"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763AE0E1" w14:textId="77777777"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V - rendimentos de qualquer natureza, que o Fundo Municipal venha a auferir como remuneração decorrente de aplicações do seu patrimônio; </w:t>
      </w:r>
    </w:p>
    <w:p w14:paraId="650B17EC" w14:textId="77777777" w:rsidR="00F34A5A" w:rsidRPr="00F03949" w:rsidRDefault="00F34A5A" w:rsidP="008D57BA">
      <w:pPr>
        <w:shd w:val="clear" w:color="auto" w:fill="FFFFFF"/>
        <w:suppressAutoHyphens w:val="0"/>
        <w:spacing w:before="60" w:after="60" w:line="276" w:lineRule="auto"/>
        <w:jc w:val="both"/>
        <w:rPr>
          <w:rFonts w:ascii="Arial" w:hAnsi="Arial" w:cs="Arial"/>
        </w:rPr>
      </w:pPr>
    </w:p>
    <w:p w14:paraId="615D7F8B" w14:textId="4BD206B5" w:rsidR="00F34A5A" w:rsidRPr="00F03949" w:rsidRDefault="00F34A5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VI - outras receitas, definidas na regulamentação do Fundo Municipal.</w:t>
      </w:r>
    </w:p>
    <w:p w14:paraId="3ED39BF2"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2D5DBBA6" w14:textId="618BCD0C"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Art. 3º - </w:t>
      </w:r>
      <w:r w:rsidR="008D57BA" w:rsidRPr="00F03949">
        <w:rPr>
          <w:rFonts w:ascii="Arial" w:hAnsi="Arial" w:cs="Arial"/>
        </w:rPr>
        <w:t xml:space="preserve">Os recursos do Fundo Municipal poderão ser aplicados em: </w:t>
      </w:r>
    </w:p>
    <w:p w14:paraId="20792CB1" w14:textId="77777777" w:rsidR="008458EB" w:rsidRPr="00F03949" w:rsidRDefault="008458EB" w:rsidP="008D57BA">
      <w:pPr>
        <w:shd w:val="clear" w:color="auto" w:fill="FFFFFF"/>
        <w:suppressAutoHyphens w:val="0"/>
        <w:spacing w:before="60" w:after="60" w:line="276" w:lineRule="auto"/>
        <w:jc w:val="both"/>
        <w:rPr>
          <w:rFonts w:ascii="Arial" w:hAnsi="Arial" w:cs="Arial"/>
        </w:rPr>
      </w:pPr>
    </w:p>
    <w:p w14:paraId="63B45146" w14:textId="77777777" w:rsidR="008458EB" w:rsidRPr="00F03949" w:rsidRDefault="008458EB" w:rsidP="008D57BA">
      <w:pPr>
        <w:shd w:val="clear" w:color="auto" w:fill="FFFFFF"/>
        <w:suppressAutoHyphens w:val="0"/>
        <w:spacing w:before="60" w:after="60" w:line="276" w:lineRule="auto"/>
        <w:jc w:val="both"/>
        <w:rPr>
          <w:rFonts w:ascii="Arial" w:hAnsi="Arial" w:cs="Arial"/>
        </w:rPr>
      </w:pPr>
    </w:p>
    <w:p w14:paraId="2BCE1557"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084B3E97"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3EDB172" w14:textId="77777777"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lastRenderedPageBreak/>
        <w:t>I - políticas de alternativas penais;</w:t>
      </w:r>
    </w:p>
    <w:p w14:paraId="4B46311B" w14:textId="77777777" w:rsidR="008458EB" w:rsidRPr="00F03949" w:rsidRDefault="008458EB" w:rsidP="008D57BA">
      <w:pPr>
        <w:shd w:val="clear" w:color="auto" w:fill="FFFFFF"/>
        <w:suppressAutoHyphens w:val="0"/>
        <w:spacing w:before="60" w:after="60" w:line="276" w:lineRule="auto"/>
        <w:jc w:val="both"/>
        <w:rPr>
          <w:rFonts w:ascii="Arial" w:hAnsi="Arial" w:cs="Arial"/>
        </w:rPr>
      </w:pPr>
    </w:p>
    <w:p w14:paraId="687DC71C" w14:textId="6EB58EC8"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 II - políticas de reinse</w:t>
      </w:r>
      <w:r w:rsidR="008458EB" w:rsidRPr="00F03949">
        <w:rPr>
          <w:rFonts w:ascii="Arial" w:hAnsi="Arial" w:cs="Arial"/>
        </w:rPr>
        <w:t xml:space="preserve">rção social de pessoas presas; </w:t>
      </w:r>
    </w:p>
    <w:p w14:paraId="061B8DBF"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9061080" w14:textId="50BEB25E"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II</w:t>
      </w:r>
      <w:r w:rsidR="00F03949">
        <w:rPr>
          <w:rFonts w:ascii="Arial" w:hAnsi="Arial" w:cs="Arial"/>
        </w:rPr>
        <w:t>I</w:t>
      </w:r>
      <w:r w:rsidRPr="00F03949">
        <w:rPr>
          <w:rFonts w:ascii="Arial" w:hAnsi="Arial" w:cs="Arial"/>
        </w:rPr>
        <w:t xml:space="preserve"> - políticas de desinstitucionalização de pessoas internadas em cumprimento de medida de segurança, visando sua reinserção social; </w:t>
      </w:r>
    </w:p>
    <w:p w14:paraId="6A1989C3"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7126350" w14:textId="58B3E454"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IV - políticas de atenção às pessoas egressas do sistema prisional;</w:t>
      </w:r>
    </w:p>
    <w:p w14:paraId="0A05D51E"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7C1E7596" w14:textId="77777777"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V - políticas de controle e participação social do sistema de justiça criminal, notadamente os conselhos da comunidade e órgãos de prevenção e combate à tortura. </w:t>
      </w:r>
    </w:p>
    <w:p w14:paraId="773244D1"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E870C0C" w14:textId="34EBCB6F"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Primeiro – </w:t>
      </w:r>
      <w:r w:rsidR="008D57BA" w:rsidRPr="00F03949">
        <w:rPr>
          <w:rFonts w:ascii="Arial" w:hAnsi="Arial" w:cs="Arial"/>
        </w:rPr>
        <w:t xml:space="preserve">Os recursos vinculados aos programas referidos no inciso I se destinarão ao financiamento da estruturação e manutenção de serviços de acompanhamento de alternativas penais com enfoque restaurativo, a fim de constituir fluxos e metodologias para atendimento inicial junto à audiência de custódia, aplicação e execução das medidas, assim como de contribuir para sua efetividade e possibilitar a inclusão social dos cumpridores, a partir das especificidades de cada caso, considerando o disposto na Resolução CNJ nº 288/2019, em especial. </w:t>
      </w:r>
    </w:p>
    <w:p w14:paraId="7CBE26E2"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1CCD8CC8" w14:textId="4CB808EC"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Segundo – </w:t>
      </w:r>
      <w:r w:rsidR="008D57BA" w:rsidRPr="00F03949">
        <w:rPr>
          <w:rFonts w:ascii="Arial" w:hAnsi="Arial" w:cs="Arial"/>
        </w:rPr>
        <w:t xml:space="preserve">Os recursos vinculados aos programas referidos no inciso II se destinarão a ações e projetos que fomentem a integração social de pessoas presas, promovendo a igualdade racial e de gênero, contemplando formação laboral, cursos profissionalizantes e a educação formal, entre outros, sendo vedada a utilização dos recursos para a construção, reforma, ampliação ou manutenção de unidades prisionais, aquisição de instrumentos de uso da força, como armamentos letais, menos letais e algemas, ou quaisquer outros equipamentos e materiais destinados aos órgãos previstos no art. 9º da Lei </w:t>
      </w:r>
      <w:r w:rsidRPr="00F03949">
        <w:rPr>
          <w:rFonts w:ascii="Arial" w:hAnsi="Arial" w:cs="Arial"/>
        </w:rPr>
        <w:t xml:space="preserve">Federal </w:t>
      </w:r>
      <w:r w:rsidR="008D57BA" w:rsidRPr="00F03949">
        <w:rPr>
          <w:rFonts w:ascii="Arial" w:hAnsi="Arial" w:cs="Arial"/>
        </w:rPr>
        <w:t>nº 13.675/2018.</w:t>
      </w:r>
    </w:p>
    <w:p w14:paraId="18354DC8"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B8159FE" w14:textId="77777777" w:rsidR="008458EB"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Terceiro – </w:t>
      </w:r>
      <w:r w:rsidR="008D57BA" w:rsidRPr="00F03949">
        <w:rPr>
          <w:rFonts w:ascii="Arial" w:hAnsi="Arial" w:cs="Arial"/>
        </w:rPr>
        <w:t>Os recursos vinculados aos programas referidos no inciso III se destinarão ao financiamento a implantação, manutenção e qualificação de equipes multidisciplinares que atuem na desinstitucionalização de pessoas internadas, submetidas à medida de segurança, visando o cuidado comunitário contínuo e qualificado por meio de ações de atenção, tratamento, reabilitação e</w:t>
      </w:r>
    </w:p>
    <w:p w14:paraId="5B78B74C" w14:textId="77777777" w:rsidR="008458EB" w:rsidRPr="00F03949" w:rsidRDefault="008458EB" w:rsidP="008D57BA">
      <w:pPr>
        <w:shd w:val="clear" w:color="auto" w:fill="FFFFFF"/>
        <w:suppressAutoHyphens w:val="0"/>
        <w:spacing w:before="60" w:after="60" w:line="276" w:lineRule="auto"/>
        <w:jc w:val="both"/>
        <w:rPr>
          <w:rFonts w:ascii="Arial" w:hAnsi="Arial" w:cs="Arial"/>
        </w:rPr>
      </w:pPr>
    </w:p>
    <w:p w14:paraId="1B4BC66D" w14:textId="5C664BD9"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lastRenderedPageBreak/>
        <w:t xml:space="preserve"> reinserção social, vedada a utilização dos recursos para a construção, reforma, ampliação ou manutenção de hospitais de custódia e tratamento psiquiátrico (HCTP), hospitais psiquiátricos, clínicas, centros de tratamento, comunidades terapêuticas ou entidades correlatas. </w:t>
      </w:r>
    </w:p>
    <w:p w14:paraId="5F47D26F"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160C99C" w14:textId="3C6E3438"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Quarto – </w:t>
      </w:r>
      <w:r w:rsidR="008D57BA" w:rsidRPr="00F03949">
        <w:rPr>
          <w:rFonts w:ascii="Arial" w:hAnsi="Arial" w:cs="Arial"/>
        </w:rPr>
        <w:t xml:space="preserve">Os recursos vinculados aos programas referidos no inciso IV se destinarão a fomentar a implantação, manutenção e qualificação do Escritório Social, nos termos estabelecidos pela Resolução CNJ nº 307/2019. </w:t>
      </w:r>
    </w:p>
    <w:p w14:paraId="391A2CD2"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3C3653C0" w14:textId="23FCEA23"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Quinto – </w:t>
      </w:r>
      <w:r w:rsidR="008D57BA" w:rsidRPr="00F03949">
        <w:rPr>
          <w:rFonts w:ascii="Arial" w:hAnsi="Arial" w:cs="Arial"/>
        </w:rPr>
        <w:t xml:space="preserve">Os recursos vinculados aos programas referidos no inciso V se destinarão a fomentar o controle e a participação social por meio dos Conselhos da Comunidade para atividades de inspeção prisional e fomento da garantia de direitos de pessoas privadas de liberdade, egressas e cumpridores de medidas alternativas, assim como de órgãos de prevenção e combate à tortura. </w:t>
      </w:r>
    </w:p>
    <w:p w14:paraId="72664795"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8D50973" w14:textId="3AA540C7"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Sexto – </w:t>
      </w:r>
      <w:r w:rsidR="008D57BA" w:rsidRPr="00F03949">
        <w:rPr>
          <w:rFonts w:ascii="Arial" w:hAnsi="Arial" w:cs="Arial"/>
        </w:rPr>
        <w:t xml:space="preserve">Os recursos oriundos do </w:t>
      </w:r>
      <w:r w:rsidRPr="00F03949">
        <w:rPr>
          <w:rFonts w:ascii="Arial" w:hAnsi="Arial" w:cs="Arial"/>
        </w:rPr>
        <w:t>FUNPEN</w:t>
      </w:r>
      <w:r w:rsidR="008D57BA" w:rsidRPr="00F03949">
        <w:rPr>
          <w:rFonts w:ascii="Arial" w:hAnsi="Arial" w:cs="Arial"/>
        </w:rPr>
        <w:t xml:space="preserve"> serão destinados exclusivamente ao financiamento de programas previstos nos incisos I, II, III, IV do caput, nos termos do art. 3º-A, §2º da Lei Complementar nº 79/1994. </w:t>
      </w:r>
    </w:p>
    <w:p w14:paraId="2E68FF69"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4FF5B949" w14:textId="55E0C923" w:rsidR="008D57BA" w:rsidRPr="00F03949" w:rsidRDefault="008458EB" w:rsidP="008D57BA">
      <w:pPr>
        <w:shd w:val="clear" w:color="auto" w:fill="FFFFFF"/>
        <w:suppressAutoHyphens w:val="0"/>
        <w:spacing w:before="60" w:after="60" w:line="276" w:lineRule="auto"/>
        <w:jc w:val="both"/>
        <w:rPr>
          <w:rFonts w:ascii="Arial" w:hAnsi="Arial" w:cs="Arial"/>
          <w:lang w:eastAsia="pt-BR"/>
        </w:rPr>
      </w:pPr>
      <w:r w:rsidRPr="00F03949">
        <w:rPr>
          <w:rFonts w:ascii="Arial" w:hAnsi="Arial" w:cs="Arial"/>
        </w:rPr>
        <w:t xml:space="preserve">Art. 4º - </w:t>
      </w:r>
      <w:r w:rsidR="008D57BA" w:rsidRPr="00F03949">
        <w:rPr>
          <w:rFonts w:ascii="Arial" w:hAnsi="Arial" w:cs="Arial"/>
        </w:rPr>
        <w:t>Os recursos do Fundo Municipal poderão ser executados diretamente pelo Município ou repassados mediante convênio.</w:t>
      </w:r>
    </w:p>
    <w:p w14:paraId="50AD18CC" w14:textId="77777777" w:rsidR="00F34A5A" w:rsidRPr="00F03949" w:rsidRDefault="00F34A5A" w:rsidP="008D57BA">
      <w:pPr>
        <w:shd w:val="clear" w:color="auto" w:fill="FFFFFF"/>
        <w:suppressAutoHyphens w:val="0"/>
        <w:spacing w:before="60" w:after="60" w:line="276" w:lineRule="auto"/>
        <w:jc w:val="both"/>
        <w:rPr>
          <w:rFonts w:ascii="Arial" w:hAnsi="Arial" w:cs="Arial"/>
          <w:lang w:eastAsia="pt-BR"/>
        </w:rPr>
      </w:pPr>
    </w:p>
    <w:p w14:paraId="67F2DE1E" w14:textId="7D8FE4C7"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Primeiro – </w:t>
      </w:r>
      <w:r w:rsidR="008D57BA" w:rsidRPr="00F03949">
        <w:rPr>
          <w:rFonts w:ascii="Arial" w:hAnsi="Arial" w:cs="Arial"/>
        </w:rPr>
        <w:t xml:space="preserve">As entidades que sejam destinatárias dos recursos do Fundo Municipal deverão prestar contas de sua utilização, fornecendo subsídios que permitam ao Poder Executivo avaliar o andamento e conclusão do programa ou projeto desenvolvido em conformidade com o instrumento de pactuação, nos termos da Lei </w:t>
      </w:r>
      <w:r w:rsidRPr="00F03949">
        <w:rPr>
          <w:rFonts w:ascii="Arial" w:hAnsi="Arial" w:cs="Arial"/>
        </w:rPr>
        <w:t xml:space="preserve">Federal </w:t>
      </w:r>
      <w:r w:rsidR="008D57BA" w:rsidRPr="00F03949">
        <w:rPr>
          <w:rFonts w:ascii="Arial" w:hAnsi="Arial" w:cs="Arial"/>
        </w:rPr>
        <w:t xml:space="preserve">nº 13.019/2014. </w:t>
      </w:r>
    </w:p>
    <w:p w14:paraId="135E3057"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1F713C5E" w14:textId="03D8CD25"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Segundo – </w:t>
      </w:r>
      <w:r w:rsidR="008D57BA" w:rsidRPr="00F03949">
        <w:rPr>
          <w:rFonts w:ascii="Arial" w:hAnsi="Arial" w:cs="Arial"/>
        </w:rPr>
        <w:t>A prestação de contas terá o objetivo de avaliar o cumprimento do objeto a partir de verificação do cumprimento das metas pactuadas.</w:t>
      </w:r>
    </w:p>
    <w:p w14:paraId="7FC0D50E"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23BA6E60" w14:textId="0D1CE4D1"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Terceiro – </w:t>
      </w:r>
      <w:r w:rsidR="008D57BA" w:rsidRPr="00F03949">
        <w:rPr>
          <w:rFonts w:ascii="Arial" w:hAnsi="Arial" w:cs="Arial"/>
        </w:rPr>
        <w:t xml:space="preserve">O relatório de execução do objeto deverá conter as descrições das atividades desenvolvidas na consecução do projeto, com comparativos das metas propostas e dos resultados alcançados. </w:t>
      </w:r>
    </w:p>
    <w:p w14:paraId="41016E5C"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EF39ECE" w14:textId="0699B3DC"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lastRenderedPageBreak/>
        <w:t xml:space="preserve">Parágrafo Quarto – </w:t>
      </w:r>
      <w:r w:rsidR="008D57BA" w:rsidRPr="00F03949">
        <w:rPr>
          <w:rFonts w:ascii="Arial" w:hAnsi="Arial" w:cs="Arial"/>
        </w:rPr>
        <w:t xml:space="preserve">Quando a entidade destinatária dos recursos não comprovar o alcance das metas ou quando houver evidência de existência de ato irregular, o Poder Executivo exigirá a apresentação de relatório de execução financeira, com as devidas descrições das despesas e receitas, envolvendo a comprovação das relações entre as movimentações dos recursos e os pagamentos das despesas realizadas, assim como a demonstração da coerência entre as receitas previstas e as despesas geradas. </w:t>
      </w:r>
    </w:p>
    <w:p w14:paraId="5395F563"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1B9D39FB" w14:textId="2B49C168" w:rsidR="00F34A5A" w:rsidRPr="00F03949" w:rsidRDefault="008458EB" w:rsidP="008D57BA">
      <w:pPr>
        <w:shd w:val="clear" w:color="auto" w:fill="FFFFFF"/>
        <w:suppressAutoHyphens w:val="0"/>
        <w:spacing w:before="60" w:after="60" w:line="276" w:lineRule="auto"/>
        <w:jc w:val="both"/>
        <w:rPr>
          <w:rFonts w:ascii="Arial" w:hAnsi="Arial" w:cs="Arial"/>
          <w:lang w:eastAsia="pt-BR"/>
        </w:rPr>
      </w:pPr>
      <w:r w:rsidRPr="00F03949">
        <w:rPr>
          <w:rFonts w:ascii="Arial" w:hAnsi="Arial" w:cs="Arial"/>
        </w:rPr>
        <w:t xml:space="preserve">Parágrafo Quinto – </w:t>
      </w:r>
      <w:r w:rsidR="008D57BA" w:rsidRPr="00F03949">
        <w:rPr>
          <w:rFonts w:ascii="Arial" w:hAnsi="Arial" w:cs="Arial"/>
        </w:rPr>
        <w:t>Os recursos do Fundo Municipal poderão ser destinados a despesas tanto de investimento como de custeio.</w:t>
      </w:r>
    </w:p>
    <w:p w14:paraId="79C60CED" w14:textId="77777777" w:rsidR="00F34A5A" w:rsidRPr="00F03949" w:rsidRDefault="00F34A5A" w:rsidP="008D57BA">
      <w:pPr>
        <w:shd w:val="clear" w:color="auto" w:fill="FFFFFF"/>
        <w:suppressAutoHyphens w:val="0"/>
        <w:spacing w:before="60" w:after="60" w:line="276" w:lineRule="auto"/>
        <w:jc w:val="both"/>
        <w:rPr>
          <w:rFonts w:ascii="Arial" w:hAnsi="Arial" w:cs="Arial"/>
          <w:lang w:eastAsia="pt-BR"/>
        </w:rPr>
      </w:pPr>
    </w:p>
    <w:p w14:paraId="7E1DC482" w14:textId="69A9E825" w:rsidR="008D57BA" w:rsidRPr="00F03949" w:rsidRDefault="008458EB"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Art. 5º - </w:t>
      </w:r>
      <w:r w:rsidR="008D57BA" w:rsidRPr="00F03949">
        <w:rPr>
          <w:rFonts w:ascii="Arial" w:hAnsi="Arial" w:cs="Arial"/>
        </w:rPr>
        <w:t xml:space="preserve">O Conselho Gestor do Fundo Municipal será composto por: </w:t>
      </w:r>
    </w:p>
    <w:p w14:paraId="03DA19BA"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119B635" w14:textId="7B320BCB"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I – Prefeito, podendo indicar 01 (um</w:t>
      </w:r>
      <w:r w:rsidR="00511B09" w:rsidRPr="00F03949">
        <w:rPr>
          <w:rFonts w:ascii="Arial" w:hAnsi="Arial" w:cs="Arial"/>
        </w:rPr>
        <w:t>) representante da Secretaria Municipal da Fazenda ou da Procuradoria Geral do Município;</w:t>
      </w:r>
    </w:p>
    <w:p w14:paraId="0AFA87A2"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48321A28" w14:textId="49FB71EB"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 II – </w:t>
      </w:r>
      <w:r w:rsidR="00511B09" w:rsidRPr="00F03949">
        <w:rPr>
          <w:rFonts w:ascii="Arial" w:hAnsi="Arial" w:cs="Arial"/>
        </w:rPr>
        <w:t>0</w:t>
      </w:r>
      <w:r w:rsidRPr="00F03949">
        <w:rPr>
          <w:rFonts w:ascii="Arial" w:hAnsi="Arial" w:cs="Arial"/>
        </w:rPr>
        <w:t xml:space="preserve">1 (um) representante de gestão de políticas municipais relacionadas aos programas desenvolvidos com recursos do Fundo Municipal, tais como </w:t>
      </w:r>
      <w:r w:rsidR="00511B09" w:rsidRPr="00F03949">
        <w:rPr>
          <w:rFonts w:ascii="Arial" w:hAnsi="Arial" w:cs="Arial"/>
        </w:rPr>
        <w:t xml:space="preserve">a </w:t>
      </w:r>
      <w:r w:rsidRPr="00F03949">
        <w:rPr>
          <w:rFonts w:ascii="Arial" w:hAnsi="Arial" w:cs="Arial"/>
        </w:rPr>
        <w:t xml:space="preserve">Secretaria </w:t>
      </w:r>
      <w:r w:rsidR="00511B09" w:rsidRPr="00F03949">
        <w:rPr>
          <w:rFonts w:ascii="Arial" w:hAnsi="Arial" w:cs="Arial"/>
        </w:rPr>
        <w:t>Municipal da Educação ou a Secretaria Municipal de Assistência Social;</w:t>
      </w:r>
    </w:p>
    <w:p w14:paraId="512CBD6E"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3C6C0E9C" w14:textId="4E4E11EC"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III – </w:t>
      </w:r>
      <w:r w:rsidR="00511B09" w:rsidRPr="00F03949">
        <w:rPr>
          <w:rFonts w:ascii="Arial" w:hAnsi="Arial" w:cs="Arial"/>
        </w:rPr>
        <w:t>0</w:t>
      </w:r>
      <w:r w:rsidRPr="00F03949">
        <w:rPr>
          <w:rFonts w:ascii="Arial" w:hAnsi="Arial" w:cs="Arial"/>
        </w:rPr>
        <w:t>1 (um) representante da Secretaria de Saúde;</w:t>
      </w:r>
    </w:p>
    <w:p w14:paraId="01B93BC4"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3A367863" w14:textId="24126480"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 IV – </w:t>
      </w:r>
      <w:r w:rsidR="00511B09" w:rsidRPr="00F03949">
        <w:rPr>
          <w:rFonts w:ascii="Arial" w:hAnsi="Arial" w:cs="Arial"/>
        </w:rPr>
        <w:t>0</w:t>
      </w:r>
      <w:r w:rsidRPr="00F03949">
        <w:rPr>
          <w:rFonts w:ascii="Arial" w:hAnsi="Arial" w:cs="Arial"/>
        </w:rPr>
        <w:t xml:space="preserve">1 (um) representante da Câmara de Vereadores; </w:t>
      </w:r>
    </w:p>
    <w:p w14:paraId="0514A10E"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03735328" w14:textId="70A64D33"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V – </w:t>
      </w:r>
      <w:r w:rsidR="00511B09" w:rsidRPr="00F03949">
        <w:rPr>
          <w:rFonts w:ascii="Arial" w:hAnsi="Arial" w:cs="Arial"/>
        </w:rPr>
        <w:t>0</w:t>
      </w:r>
      <w:r w:rsidRPr="00F03949">
        <w:rPr>
          <w:rFonts w:ascii="Arial" w:hAnsi="Arial" w:cs="Arial"/>
        </w:rPr>
        <w:t xml:space="preserve">1 (um) representante da Defensoria Pública; </w:t>
      </w:r>
    </w:p>
    <w:p w14:paraId="7E4D90F0"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00BE4572" w14:textId="36ECA167"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VI – </w:t>
      </w:r>
      <w:r w:rsidR="00511B09" w:rsidRPr="00F03949">
        <w:rPr>
          <w:rFonts w:ascii="Arial" w:hAnsi="Arial" w:cs="Arial"/>
        </w:rPr>
        <w:t>0</w:t>
      </w:r>
      <w:r w:rsidRPr="00F03949">
        <w:rPr>
          <w:rFonts w:ascii="Arial" w:hAnsi="Arial" w:cs="Arial"/>
        </w:rPr>
        <w:t xml:space="preserve">2 (dois) representantes de organizações da sociedade civil, tais como entidades de pessoas egressas, familiares de pessoas presas e egressas, de promoção da igualdade racial, defesa dos direitos das mulheres, organizações de direitos humanos, movimentos sociais, conselhos profissionais, entidades representativas de trabalhadores, de estudantes, ou de empresários e outras cuja atuação esteja relacionada à temática; </w:t>
      </w:r>
    </w:p>
    <w:p w14:paraId="6A678D1A"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2EF8BA45" w14:textId="77777777" w:rsidR="00511B09" w:rsidRPr="00F03949" w:rsidRDefault="00511B09" w:rsidP="008D57BA">
      <w:pPr>
        <w:shd w:val="clear" w:color="auto" w:fill="FFFFFF"/>
        <w:suppressAutoHyphens w:val="0"/>
        <w:spacing w:before="60" w:after="60" w:line="276" w:lineRule="auto"/>
        <w:jc w:val="both"/>
        <w:rPr>
          <w:rFonts w:ascii="Arial" w:hAnsi="Arial" w:cs="Arial"/>
        </w:rPr>
      </w:pPr>
    </w:p>
    <w:p w14:paraId="170EB858" w14:textId="77777777" w:rsidR="00511B09" w:rsidRPr="00F03949" w:rsidRDefault="00511B09" w:rsidP="008D57BA">
      <w:pPr>
        <w:shd w:val="clear" w:color="auto" w:fill="FFFFFF"/>
        <w:suppressAutoHyphens w:val="0"/>
        <w:spacing w:before="60" w:after="60" w:line="276" w:lineRule="auto"/>
        <w:jc w:val="both"/>
        <w:rPr>
          <w:rFonts w:ascii="Arial" w:hAnsi="Arial" w:cs="Arial"/>
        </w:rPr>
      </w:pPr>
    </w:p>
    <w:p w14:paraId="219D10AD" w14:textId="2AC2C231"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lastRenderedPageBreak/>
        <w:t xml:space="preserve">VII – </w:t>
      </w:r>
      <w:r w:rsidR="00511B09" w:rsidRPr="00F03949">
        <w:rPr>
          <w:rFonts w:ascii="Arial" w:hAnsi="Arial" w:cs="Arial"/>
        </w:rPr>
        <w:t>0</w:t>
      </w:r>
      <w:r w:rsidRPr="00F03949">
        <w:rPr>
          <w:rFonts w:ascii="Arial" w:hAnsi="Arial" w:cs="Arial"/>
        </w:rPr>
        <w:t xml:space="preserve">1 (um) representante local do Conselho de Direitos Humanos, Comitê de Prevenção e Combate à Tortura, ou outro Conselho de Direitos relacionado à temática; </w:t>
      </w:r>
    </w:p>
    <w:p w14:paraId="7F617688"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0B121A0" w14:textId="0CA08A73"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VIII – </w:t>
      </w:r>
      <w:r w:rsidR="00511B09" w:rsidRPr="00F03949">
        <w:rPr>
          <w:rFonts w:ascii="Arial" w:hAnsi="Arial" w:cs="Arial"/>
        </w:rPr>
        <w:t>0</w:t>
      </w:r>
      <w:r w:rsidRPr="00F03949">
        <w:rPr>
          <w:rFonts w:ascii="Arial" w:hAnsi="Arial" w:cs="Arial"/>
        </w:rPr>
        <w:t xml:space="preserve">1 (um) representante de instituições de ensino e pesquisa, dentre professores e profissionais da área de Saúde, Ciências Sociais e Humanas, Gestão de Políticas Públicas, Direito Penal, Criminologia e outras ciências correlatas ou especialista com notório saber na temática de políticas penais e direitos humanos; </w:t>
      </w:r>
    </w:p>
    <w:p w14:paraId="2C96D973"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3220DCC1" w14:textId="05EC1D8C"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IX – </w:t>
      </w:r>
      <w:r w:rsidR="00511B09" w:rsidRPr="00F03949">
        <w:rPr>
          <w:rFonts w:ascii="Arial" w:hAnsi="Arial" w:cs="Arial"/>
        </w:rPr>
        <w:t>0</w:t>
      </w:r>
      <w:r w:rsidRPr="00F03949">
        <w:rPr>
          <w:rFonts w:ascii="Arial" w:hAnsi="Arial" w:cs="Arial"/>
        </w:rPr>
        <w:t xml:space="preserve">1 (um) representante do Conselho da Comunidade. </w:t>
      </w:r>
    </w:p>
    <w:p w14:paraId="6FE2E327"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6E314B2C" w14:textId="4F2B6E20" w:rsidR="008D57BA" w:rsidRPr="00F03949" w:rsidRDefault="00511B09"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Parágrafo Único – </w:t>
      </w:r>
      <w:r w:rsidR="008D57BA" w:rsidRPr="00F03949">
        <w:rPr>
          <w:rFonts w:ascii="Arial" w:hAnsi="Arial" w:cs="Arial"/>
        </w:rPr>
        <w:t xml:space="preserve">O Conselho Gestor, de caráter deliberativo, é o órgão responsável pela gestão do Fundo Municipal, cabendo-lhe, dentre outras atribuições a serem previstas em regulamento: </w:t>
      </w:r>
    </w:p>
    <w:p w14:paraId="35A1B788"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180ABEF1" w14:textId="77777777"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 – estabelecer linhas de políticas prioritárias no Município, deliberar sobre editais de chamamento público, critérios de análise de projetos e sistemas de controle, acompanhamento e avaliação das aplicações efetuadas e da correta aplicação realizada à conta dos recursos do Fundo Municipal para políticas penais; </w:t>
      </w:r>
    </w:p>
    <w:p w14:paraId="4AB322A8"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55455A6D" w14:textId="77777777" w:rsidR="008D57BA" w:rsidRPr="00F03949" w:rsidRDefault="008D57BA" w:rsidP="008D57BA">
      <w:pPr>
        <w:shd w:val="clear" w:color="auto" w:fill="FFFFFF"/>
        <w:suppressAutoHyphens w:val="0"/>
        <w:spacing w:before="60" w:after="60" w:line="276" w:lineRule="auto"/>
        <w:jc w:val="both"/>
        <w:rPr>
          <w:rFonts w:ascii="Arial" w:hAnsi="Arial" w:cs="Arial"/>
        </w:rPr>
      </w:pPr>
      <w:r w:rsidRPr="00F03949">
        <w:rPr>
          <w:rFonts w:ascii="Arial" w:hAnsi="Arial" w:cs="Arial"/>
        </w:rPr>
        <w:t xml:space="preserve">II – elaborar relatório anual de gestão, incluindo, quando houver estabelecimento prisional no município, dados sobre a quantidade de presos, com classificação por sexo, etnia, faixa etária, escolaridade, atividade de trabalho, regime e duração da prisão entre outros que forem definidos em regulamentos federais e estaduais vinculados à administração penitenciária, com a </w:t>
      </w:r>
      <w:proofErr w:type="spellStart"/>
      <w:r w:rsidRPr="00F03949">
        <w:rPr>
          <w:rFonts w:ascii="Arial" w:hAnsi="Arial" w:cs="Arial"/>
        </w:rPr>
        <w:t>anonimização</w:t>
      </w:r>
      <w:proofErr w:type="spellEnd"/>
      <w:r w:rsidRPr="00F03949">
        <w:rPr>
          <w:rFonts w:ascii="Arial" w:hAnsi="Arial" w:cs="Arial"/>
        </w:rPr>
        <w:t xml:space="preserve"> de dados que venham a ser de acesso público, observada a legislação de proteção de dados pessoais; </w:t>
      </w:r>
    </w:p>
    <w:p w14:paraId="178BAC5F" w14:textId="77777777" w:rsidR="008D57BA" w:rsidRPr="00F03949" w:rsidRDefault="008D57BA" w:rsidP="008D57BA">
      <w:pPr>
        <w:shd w:val="clear" w:color="auto" w:fill="FFFFFF"/>
        <w:suppressAutoHyphens w:val="0"/>
        <w:spacing w:before="60" w:after="60" w:line="276" w:lineRule="auto"/>
        <w:jc w:val="both"/>
        <w:rPr>
          <w:rFonts w:ascii="Arial" w:hAnsi="Arial" w:cs="Arial"/>
        </w:rPr>
      </w:pPr>
    </w:p>
    <w:p w14:paraId="3AF3C0EA" w14:textId="60AAE7CE" w:rsidR="008D57BA" w:rsidRPr="00F03949" w:rsidRDefault="008D57BA" w:rsidP="008D57BA">
      <w:pPr>
        <w:shd w:val="clear" w:color="auto" w:fill="FFFFFF"/>
        <w:suppressAutoHyphens w:val="0"/>
        <w:spacing w:before="60" w:after="60" w:line="276" w:lineRule="auto"/>
        <w:jc w:val="both"/>
        <w:rPr>
          <w:rFonts w:ascii="Arial" w:hAnsi="Arial" w:cs="Arial"/>
          <w:lang w:eastAsia="pt-BR"/>
        </w:rPr>
      </w:pPr>
      <w:r w:rsidRPr="00F03949">
        <w:rPr>
          <w:rFonts w:ascii="Arial" w:hAnsi="Arial" w:cs="Arial"/>
        </w:rPr>
        <w:t>III - aprovar seu regimento interno.</w:t>
      </w:r>
    </w:p>
    <w:p w14:paraId="6149C405" w14:textId="77777777" w:rsidR="008D57BA" w:rsidRPr="00F03949" w:rsidRDefault="008D57BA" w:rsidP="008D57BA">
      <w:pPr>
        <w:shd w:val="clear" w:color="auto" w:fill="FFFFFF"/>
        <w:suppressAutoHyphens w:val="0"/>
        <w:spacing w:before="60" w:after="60" w:line="276" w:lineRule="auto"/>
        <w:jc w:val="both"/>
        <w:rPr>
          <w:rFonts w:ascii="Arial" w:hAnsi="Arial" w:cs="Arial"/>
          <w:lang w:eastAsia="pt-BR"/>
        </w:rPr>
      </w:pPr>
    </w:p>
    <w:p w14:paraId="414C03F1" w14:textId="64606684" w:rsidR="00AD4EEF" w:rsidRPr="00F03949" w:rsidRDefault="00AD4EEF" w:rsidP="008D57BA">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 xml:space="preserve">Art. </w:t>
      </w:r>
      <w:r w:rsidR="00F34A5A" w:rsidRPr="00F03949">
        <w:rPr>
          <w:rFonts w:ascii="Arial" w:hAnsi="Arial" w:cs="Arial"/>
          <w:lang w:eastAsia="pt-BR"/>
        </w:rPr>
        <w:t xml:space="preserve">6º - </w:t>
      </w:r>
      <w:r w:rsidRPr="00F03949">
        <w:rPr>
          <w:rFonts w:ascii="Arial" w:hAnsi="Arial" w:cs="Arial"/>
          <w:lang w:eastAsia="pt-BR"/>
        </w:rPr>
        <w:t xml:space="preserve">Esta Lei entra em vigor </w:t>
      </w:r>
      <w:r w:rsidR="008E39A1" w:rsidRPr="00F03949">
        <w:rPr>
          <w:rFonts w:ascii="Arial" w:hAnsi="Arial" w:cs="Arial"/>
          <w:lang w:eastAsia="pt-BR"/>
        </w:rPr>
        <w:t>na data de sua</w:t>
      </w:r>
      <w:r w:rsidRPr="00F03949">
        <w:rPr>
          <w:rFonts w:ascii="Arial" w:hAnsi="Arial" w:cs="Arial"/>
          <w:lang w:eastAsia="pt-BR"/>
        </w:rPr>
        <w:t xml:space="preserve"> publicação.</w:t>
      </w:r>
    </w:p>
    <w:p w14:paraId="11837F32" w14:textId="77777777" w:rsidR="00F553BA" w:rsidRPr="00F03949" w:rsidRDefault="00F553BA" w:rsidP="008D57BA">
      <w:pPr>
        <w:pStyle w:val="Standard"/>
        <w:spacing w:before="60" w:after="60" w:line="276" w:lineRule="auto"/>
        <w:jc w:val="both"/>
        <w:rPr>
          <w:rFonts w:ascii="Arial" w:eastAsia="Bitstream Vera Serif" w:hAnsi="Arial" w:cs="Arial"/>
          <w:b/>
        </w:rPr>
      </w:pPr>
    </w:p>
    <w:p w14:paraId="56E850A9" w14:textId="77777777" w:rsidR="00F553BA" w:rsidRPr="00F03949" w:rsidRDefault="00F553BA" w:rsidP="008D57BA">
      <w:pPr>
        <w:spacing w:before="60" w:after="60" w:line="276" w:lineRule="auto"/>
        <w:jc w:val="both"/>
        <w:rPr>
          <w:rFonts w:ascii="Arial" w:hAnsi="Arial" w:cs="Arial"/>
          <w:lang w:eastAsia="pt-BR"/>
        </w:rPr>
      </w:pPr>
    </w:p>
    <w:p w14:paraId="461F596A" w14:textId="77777777" w:rsidR="00985C90" w:rsidRPr="00F03949" w:rsidRDefault="00985C90" w:rsidP="008D57BA">
      <w:pPr>
        <w:spacing w:before="60" w:after="60" w:line="276" w:lineRule="auto"/>
        <w:jc w:val="both"/>
        <w:rPr>
          <w:rFonts w:ascii="Arial" w:hAnsi="Arial" w:cs="Arial"/>
          <w:lang w:eastAsia="pt-BR"/>
        </w:rPr>
      </w:pPr>
    </w:p>
    <w:p w14:paraId="3BB603EF" w14:textId="77777777" w:rsidR="00985C90" w:rsidRPr="00F03949" w:rsidRDefault="00985C90" w:rsidP="008D57BA">
      <w:pPr>
        <w:spacing w:before="60" w:after="60" w:line="276" w:lineRule="auto"/>
        <w:jc w:val="both"/>
        <w:rPr>
          <w:rFonts w:ascii="Arial" w:hAnsi="Arial" w:cs="Arial"/>
          <w:lang w:eastAsia="pt-BR"/>
        </w:rPr>
      </w:pPr>
    </w:p>
    <w:p w14:paraId="50C1CC27" w14:textId="77777777" w:rsidR="00985C90" w:rsidRPr="00F03949" w:rsidRDefault="00985C90" w:rsidP="008D57BA">
      <w:pPr>
        <w:spacing w:before="60" w:after="60" w:line="276" w:lineRule="auto"/>
        <w:jc w:val="both"/>
        <w:rPr>
          <w:rFonts w:ascii="Arial" w:hAnsi="Arial" w:cs="Arial"/>
          <w:lang w:eastAsia="pt-BR"/>
        </w:rPr>
      </w:pPr>
    </w:p>
    <w:p w14:paraId="35C1D653" w14:textId="77777777" w:rsidR="00985C90" w:rsidRPr="00F03949" w:rsidRDefault="00985C90" w:rsidP="008D57BA">
      <w:pPr>
        <w:spacing w:before="60" w:after="60" w:line="276" w:lineRule="auto"/>
        <w:jc w:val="both"/>
        <w:rPr>
          <w:rFonts w:ascii="Arial" w:hAnsi="Arial" w:cs="Arial"/>
          <w:lang w:eastAsia="pt-BR"/>
        </w:rPr>
      </w:pPr>
    </w:p>
    <w:p w14:paraId="3577B2E4" w14:textId="3EE1454F" w:rsidR="00B60302" w:rsidRPr="00F03949" w:rsidRDefault="00F3566E" w:rsidP="008D57BA">
      <w:pPr>
        <w:spacing w:before="60" w:after="60" w:line="276" w:lineRule="auto"/>
        <w:jc w:val="center"/>
        <w:rPr>
          <w:rFonts w:ascii="Arial" w:hAnsi="Arial" w:cs="Arial"/>
          <w:lang w:eastAsia="pt-BR"/>
        </w:rPr>
      </w:pPr>
      <w:r w:rsidRPr="00F03949">
        <w:rPr>
          <w:rFonts w:ascii="Arial" w:hAnsi="Arial" w:cs="Arial"/>
          <w:lang w:eastAsia="pt-BR"/>
        </w:rPr>
        <w:lastRenderedPageBreak/>
        <w:t xml:space="preserve">Sete Lagoas/MG, dia </w:t>
      </w:r>
      <w:r w:rsidR="00D5650A" w:rsidRPr="00F03949">
        <w:rPr>
          <w:rFonts w:ascii="Arial" w:hAnsi="Arial" w:cs="Arial"/>
          <w:lang w:eastAsia="pt-BR"/>
        </w:rPr>
        <w:t>2</w:t>
      </w:r>
      <w:r w:rsidR="00C06938">
        <w:rPr>
          <w:rFonts w:ascii="Arial" w:hAnsi="Arial" w:cs="Arial"/>
          <w:lang w:eastAsia="pt-BR"/>
        </w:rPr>
        <w:t>6</w:t>
      </w:r>
      <w:bookmarkStart w:id="0" w:name="_GoBack"/>
      <w:bookmarkEnd w:id="0"/>
      <w:r w:rsidR="00D5650A" w:rsidRPr="00F03949">
        <w:rPr>
          <w:rFonts w:ascii="Arial" w:hAnsi="Arial" w:cs="Arial"/>
          <w:lang w:eastAsia="pt-BR"/>
        </w:rPr>
        <w:t xml:space="preserve"> de Agosto</w:t>
      </w:r>
      <w:r w:rsidR="00AD4EEF" w:rsidRPr="00F03949">
        <w:rPr>
          <w:rFonts w:ascii="Arial" w:hAnsi="Arial" w:cs="Arial"/>
          <w:lang w:eastAsia="pt-BR"/>
        </w:rPr>
        <w:t xml:space="preserve"> </w:t>
      </w:r>
      <w:r w:rsidR="00F553BA" w:rsidRPr="00F03949">
        <w:rPr>
          <w:rFonts w:ascii="Arial" w:hAnsi="Arial" w:cs="Arial"/>
          <w:lang w:eastAsia="pt-BR"/>
        </w:rPr>
        <w:t>de 2022.</w:t>
      </w:r>
    </w:p>
    <w:p w14:paraId="4471BAA3" w14:textId="77777777" w:rsidR="00F553BA" w:rsidRPr="00F03949" w:rsidRDefault="00F553BA" w:rsidP="008D57BA">
      <w:pPr>
        <w:spacing w:before="60" w:after="60" w:line="276" w:lineRule="auto"/>
        <w:jc w:val="center"/>
        <w:rPr>
          <w:rFonts w:ascii="Arial" w:eastAsia="DejaVu Sans" w:hAnsi="Arial" w:cs="Arial"/>
          <w:b/>
        </w:rPr>
      </w:pPr>
      <w:r w:rsidRPr="00F03949">
        <w:rPr>
          <w:rFonts w:ascii="Arial" w:hAnsi="Arial" w:cs="Arial"/>
          <w:noProof/>
          <w:lang w:eastAsia="pt-BR"/>
        </w:rPr>
        <w:drawing>
          <wp:anchor distT="0" distB="0" distL="114300" distR="114300" simplePos="0" relativeHeight="251659264" behindDoc="1" locked="0" layoutInCell="1" allowOverlap="1" wp14:anchorId="2D3ABC30" wp14:editId="41523BB4">
            <wp:simplePos x="0" y="0"/>
            <wp:positionH relativeFrom="column">
              <wp:posOffset>1577340</wp:posOffset>
            </wp:positionH>
            <wp:positionV relativeFrom="paragraph">
              <wp:posOffset>5715</wp:posOffset>
            </wp:positionV>
            <wp:extent cx="2848172" cy="120267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1CA4B" w14:textId="77777777" w:rsidR="00F553BA" w:rsidRPr="00F03949" w:rsidRDefault="00F553BA" w:rsidP="008D57BA">
      <w:pPr>
        <w:spacing w:before="60" w:after="60" w:line="276" w:lineRule="auto"/>
        <w:jc w:val="center"/>
        <w:rPr>
          <w:rFonts w:ascii="Arial" w:eastAsia="DejaVu Sans" w:hAnsi="Arial" w:cs="Arial"/>
          <w:b/>
        </w:rPr>
      </w:pPr>
    </w:p>
    <w:p w14:paraId="778A793B" w14:textId="77777777" w:rsidR="00F553BA" w:rsidRPr="00F03949" w:rsidRDefault="00F553BA" w:rsidP="008D57BA">
      <w:pPr>
        <w:spacing w:before="60" w:after="60" w:line="276" w:lineRule="auto"/>
        <w:jc w:val="center"/>
        <w:rPr>
          <w:rFonts w:ascii="Arial" w:eastAsia="DejaVu Sans" w:hAnsi="Arial" w:cs="Arial"/>
          <w:b/>
        </w:rPr>
      </w:pPr>
    </w:p>
    <w:p w14:paraId="1659D269" w14:textId="77777777" w:rsidR="00F553BA" w:rsidRPr="00F03949" w:rsidRDefault="00F553BA" w:rsidP="008D57BA">
      <w:pPr>
        <w:spacing w:before="60" w:after="60" w:line="276" w:lineRule="auto"/>
        <w:jc w:val="center"/>
        <w:rPr>
          <w:rFonts w:ascii="Arial" w:eastAsia="DejaVu Sans" w:hAnsi="Arial" w:cs="Arial"/>
        </w:rPr>
      </w:pPr>
    </w:p>
    <w:p w14:paraId="0EE9B0EF" w14:textId="77777777" w:rsidR="00F553BA" w:rsidRPr="00F03949" w:rsidRDefault="00F553BA" w:rsidP="008D57BA">
      <w:pPr>
        <w:spacing w:before="60" w:after="60" w:line="276" w:lineRule="auto"/>
        <w:jc w:val="center"/>
        <w:rPr>
          <w:rFonts w:ascii="Arial" w:eastAsia="DejaVu Sans" w:hAnsi="Arial" w:cs="Arial"/>
          <w:b/>
        </w:rPr>
      </w:pPr>
      <w:r w:rsidRPr="00F03949">
        <w:rPr>
          <w:rFonts w:ascii="Arial" w:eastAsia="DejaVu Sans" w:hAnsi="Arial" w:cs="Arial"/>
          <w:b/>
        </w:rPr>
        <w:t>Roney do Aproximar</w:t>
      </w:r>
    </w:p>
    <w:p w14:paraId="5A7854F8" w14:textId="4A44F06C" w:rsidR="00F553BA" w:rsidRPr="00F03949" w:rsidRDefault="00F553BA" w:rsidP="008D57BA">
      <w:pPr>
        <w:pStyle w:val="NormalWeb"/>
        <w:shd w:val="clear" w:color="auto" w:fill="FFFFFF"/>
        <w:spacing w:before="60" w:beforeAutospacing="0" w:after="60" w:afterAutospacing="0" w:line="276" w:lineRule="auto"/>
        <w:jc w:val="center"/>
        <w:rPr>
          <w:rFonts w:ascii="Arial" w:eastAsia="DejaVu Sans" w:hAnsi="Arial" w:cs="Arial"/>
          <w:b/>
        </w:rPr>
      </w:pPr>
      <w:r w:rsidRPr="00F03949">
        <w:rPr>
          <w:rFonts w:ascii="Arial" w:eastAsia="DejaVu Sans" w:hAnsi="Arial" w:cs="Arial"/>
          <w:b/>
        </w:rPr>
        <w:t>Vereador</w:t>
      </w:r>
    </w:p>
    <w:p w14:paraId="1C157097" w14:textId="77777777" w:rsidR="008D57BA" w:rsidRPr="00F03949" w:rsidRDefault="008D57BA" w:rsidP="008D57BA">
      <w:pPr>
        <w:spacing w:before="60" w:after="60" w:line="276" w:lineRule="auto"/>
        <w:jc w:val="both"/>
        <w:rPr>
          <w:rFonts w:ascii="Arial" w:hAnsi="Arial" w:cs="Arial"/>
          <w:b/>
        </w:rPr>
      </w:pPr>
    </w:p>
    <w:p w14:paraId="7D8D1D5B" w14:textId="77777777" w:rsidR="008D57BA" w:rsidRPr="00F03949" w:rsidRDefault="008D57BA" w:rsidP="008D57BA">
      <w:pPr>
        <w:spacing w:before="60" w:after="60" w:line="276" w:lineRule="auto"/>
        <w:jc w:val="both"/>
        <w:rPr>
          <w:rFonts w:ascii="Arial" w:hAnsi="Arial" w:cs="Arial"/>
          <w:b/>
        </w:rPr>
      </w:pPr>
    </w:p>
    <w:p w14:paraId="29AC175C" w14:textId="77777777" w:rsidR="008D57BA" w:rsidRPr="00F03949" w:rsidRDefault="008D57BA" w:rsidP="008D57BA">
      <w:pPr>
        <w:spacing w:before="60" w:after="60" w:line="276" w:lineRule="auto"/>
        <w:jc w:val="both"/>
        <w:rPr>
          <w:rFonts w:ascii="Arial" w:hAnsi="Arial" w:cs="Arial"/>
          <w:b/>
        </w:rPr>
      </w:pPr>
    </w:p>
    <w:p w14:paraId="3E536780" w14:textId="77777777" w:rsidR="00A31BAF" w:rsidRPr="00F03949" w:rsidRDefault="00A31BAF" w:rsidP="008D57BA">
      <w:pPr>
        <w:spacing w:before="60" w:after="60" w:line="276" w:lineRule="auto"/>
        <w:jc w:val="both"/>
        <w:rPr>
          <w:rFonts w:ascii="Arial" w:hAnsi="Arial" w:cs="Arial"/>
          <w:b/>
        </w:rPr>
      </w:pPr>
    </w:p>
    <w:p w14:paraId="20B67CB5" w14:textId="77777777" w:rsidR="00A31BAF" w:rsidRPr="00F03949" w:rsidRDefault="00A31BAF" w:rsidP="008D57BA">
      <w:pPr>
        <w:spacing w:before="60" w:after="60" w:line="276" w:lineRule="auto"/>
        <w:jc w:val="both"/>
        <w:rPr>
          <w:rFonts w:ascii="Arial" w:hAnsi="Arial" w:cs="Arial"/>
          <w:b/>
        </w:rPr>
      </w:pPr>
    </w:p>
    <w:p w14:paraId="13DAF21D" w14:textId="77777777" w:rsidR="00A31BAF" w:rsidRPr="00F03949" w:rsidRDefault="00A31BAF" w:rsidP="008D57BA">
      <w:pPr>
        <w:spacing w:before="60" w:after="60" w:line="276" w:lineRule="auto"/>
        <w:jc w:val="both"/>
        <w:rPr>
          <w:rFonts w:ascii="Arial" w:hAnsi="Arial" w:cs="Arial"/>
          <w:b/>
        </w:rPr>
      </w:pPr>
    </w:p>
    <w:p w14:paraId="6848060B" w14:textId="77777777" w:rsidR="00985C90" w:rsidRPr="00F03949" w:rsidRDefault="00985C90" w:rsidP="008D57BA">
      <w:pPr>
        <w:spacing w:before="60" w:after="60" w:line="276" w:lineRule="auto"/>
        <w:jc w:val="both"/>
        <w:rPr>
          <w:rFonts w:ascii="Arial" w:hAnsi="Arial" w:cs="Arial"/>
          <w:b/>
        </w:rPr>
      </w:pPr>
    </w:p>
    <w:p w14:paraId="2E1CB04F" w14:textId="77777777" w:rsidR="00985C90" w:rsidRPr="00F03949" w:rsidRDefault="00985C90" w:rsidP="008D57BA">
      <w:pPr>
        <w:spacing w:before="60" w:after="60" w:line="276" w:lineRule="auto"/>
        <w:jc w:val="both"/>
        <w:rPr>
          <w:rFonts w:ascii="Arial" w:hAnsi="Arial" w:cs="Arial"/>
          <w:b/>
        </w:rPr>
      </w:pPr>
    </w:p>
    <w:p w14:paraId="1DA49826" w14:textId="77777777" w:rsidR="00985C90" w:rsidRPr="00F03949" w:rsidRDefault="00985C90" w:rsidP="008D57BA">
      <w:pPr>
        <w:spacing w:before="60" w:after="60" w:line="276" w:lineRule="auto"/>
        <w:jc w:val="both"/>
        <w:rPr>
          <w:rFonts w:ascii="Arial" w:hAnsi="Arial" w:cs="Arial"/>
          <w:b/>
        </w:rPr>
      </w:pPr>
    </w:p>
    <w:p w14:paraId="4E6DAE4A" w14:textId="77777777" w:rsidR="00985C90" w:rsidRPr="00F03949" w:rsidRDefault="00985C90" w:rsidP="008D57BA">
      <w:pPr>
        <w:spacing w:before="60" w:after="60" w:line="276" w:lineRule="auto"/>
        <w:jc w:val="both"/>
        <w:rPr>
          <w:rFonts w:ascii="Arial" w:hAnsi="Arial" w:cs="Arial"/>
          <w:b/>
        </w:rPr>
      </w:pPr>
    </w:p>
    <w:p w14:paraId="60C42778" w14:textId="77777777" w:rsidR="00985C90" w:rsidRPr="00F03949" w:rsidRDefault="00985C90" w:rsidP="008D57BA">
      <w:pPr>
        <w:spacing w:before="60" w:after="60" w:line="276" w:lineRule="auto"/>
        <w:jc w:val="both"/>
        <w:rPr>
          <w:rFonts w:ascii="Arial" w:hAnsi="Arial" w:cs="Arial"/>
          <w:b/>
        </w:rPr>
      </w:pPr>
    </w:p>
    <w:p w14:paraId="602B1795" w14:textId="77777777" w:rsidR="00985C90" w:rsidRPr="00F03949" w:rsidRDefault="00985C90" w:rsidP="008D57BA">
      <w:pPr>
        <w:spacing w:before="60" w:after="60" w:line="276" w:lineRule="auto"/>
        <w:jc w:val="both"/>
        <w:rPr>
          <w:rFonts w:ascii="Arial" w:hAnsi="Arial" w:cs="Arial"/>
          <w:b/>
        </w:rPr>
      </w:pPr>
    </w:p>
    <w:p w14:paraId="7034AC08" w14:textId="77777777" w:rsidR="00985C90" w:rsidRPr="00F03949" w:rsidRDefault="00985C90" w:rsidP="008D57BA">
      <w:pPr>
        <w:spacing w:before="60" w:after="60" w:line="276" w:lineRule="auto"/>
        <w:jc w:val="both"/>
        <w:rPr>
          <w:rFonts w:ascii="Arial" w:hAnsi="Arial" w:cs="Arial"/>
          <w:b/>
        </w:rPr>
      </w:pPr>
    </w:p>
    <w:p w14:paraId="2FB8A73E" w14:textId="77777777" w:rsidR="00985C90" w:rsidRPr="00F03949" w:rsidRDefault="00985C90" w:rsidP="008D57BA">
      <w:pPr>
        <w:spacing w:before="60" w:after="60" w:line="276" w:lineRule="auto"/>
        <w:jc w:val="both"/>
        <w:rPr>
          <w:rFonts w:ascii="Arial" w:hAnsi="Arial" w:cs="Arial"/>
          <w:b/>
        </w:rPr>
      </w:pPr>
    </w:p>
    <w:p w14:paraId="59F4C492" w14:textId="77777777" w:rsidR="00985C90" w:rsidRPr="00F03949" w:rsidRDefault="00985C90" w:rsidP="008D57BA">
      <w:pPr>
        <w:spacing w:before="60" w:after="60" w:line="276" w:lineRule="auto"/>
        <w:jc w:val="both"/>
        <w:rPr>
          <w:rFonts w:ascii="Arial" w:hAnsi="Arial" w:cs="Arial"/>
          <w:b/>
        </w:rPr>
      </w:pPr>
    </w:p>
    <w:p w14:paraId="1E260715" w14:textId="77777777" w:rsidR="00985C90" w:rsidRPr="00F03949" w:rsidRDefault="00985C90" w:rsidP="008D57BA">
      <w:pPr>
        <w:spacing w:before="60" w:after="60" w:line="276" w:lineRule="auto"/>
        <w:jc w:val="both"/>
        <w:rPr>
          <w:rFonts w:ascii="Arial" w:hAnsi="Arial" w:cs="Arial"/>
          <w:b/>
        </w:rPr>
      </w:pPr>
    </w:p>
    <w:p w14:paraId="33EA75A4" w14:textId="77777777" w:rsidR="00985C90" w:rsidRPr="00F03949" w:rsidRDefault="00985C90" w:rsidP="008D57BA">
      <w:pPr>
        <w:spacing w:before="60" w:after="60" w:line="276" w:lineRule="auto"/>
        <w:jc w:val="both"/>
        <w:rPr>
          <w:rFonts w:ascii="Arial" w:hAnsi="Arial" w:cs="Arial"/>
          <w:b/>
        </w:rPr>
      </w:pPr>
    </w:p>
    <w:p w14:paraId="44AFD338" w14:textId="77777777" w:rsidR="00985C90" w:rsidRPr="00F03949" w:rsidRDefault="00985C90" w:rsidP="008D57BA">
      <w:pPr>
        <w:spacing w:before="60" w:after="60" w:line="276" w:lineRule="auto"/>
        <w:jc w:val="both"/>
        <w:rPr>
          <w:rFonts w:ascii="Arial" w:hAnsi="Arial" w:cs="Arial"/>
          <w:b/>
        </w:rPr>
      </w:pPr>
    </w:p>
    <w:p w14:paraId="2846DF7D" w14:textId="77777777" w:rsidR="00985C90" w:rsidRPr="00F03949" w:rsidRDefault="00985C90" w:rsidP="008D57BA">
      <w:pPr>
        <w:spacing w:before="60" w:after="60" w:line="276" w:lineRule="auto"/>
        <w:jc w:val="both"/>
        <w:rPr>
          <w:rFonts w:ascii="Arial" w:hAnsi="Arial" w:cs="Arial"/>
          <w:b/>
        </w:rPr>
      </w:pPr>
    </w:p>
    <w:p w14:paraId="41F89793" w14:textId="77777777" w:rsidR="00985C90" w:rsidRPr="00F03949" w:rsidRDefault="00985C90" w:rsidP="008D57BA">
      <w:pPr>
        <w:spacing w:before="60" w:after="60" w:line="276" w:lineRule="auto"/>
        <w:jc w:val="both"/>
        <w:rPr>
          <w:rFonts w:ascii="Arial" w:hAnsi="Arial" w:cs="Arial"/>
          <w:b/>
        </w:rPr>
      </w:pPr>
    </w:p>
    <w:p w14:paraId="78DBC215" w14:textId="77777777" w:rsidR="00985C90" w:rsidRPr="00F03949" w:rsidRDefault="00985C90" w:rsidP="008D57BA">
      <w:pPr>
        <w:spacing w:before="60" w:after="60" w:line="276" w:lineRule="auto"/>
        <w:jc w:val="both"/>
        <w:rPr>
          <w:rFonts w:ascii="Arial" w:hAnsi="Arial" w:cs="Arial"/>
          <w:b/>
        </w:rPr>
      </w:pPr>
    </w:p>
    <w:p w14:paraId="21B19E1C" w14:textId="77777777" w:rsidR="00985C90" w:rsidRPr="00F03949" w:rsidRDefault="00985C90" w:rsidP="008D57BA">
      <w:pPr>
        <w:spacing w:before="60" w:after="60" w:line="276" w:lineRule="auto"/>
        <w:jc w:val="both"/>
        <w:rPr>
          <w:rFonts w:ascii="Arial" w:hAnsi="Arial" w:cs="Arial"/>
          <w:b/>
        </w:rPr>
      </w:pPr>
    </w:p>
    <w:p w14:paraId="360B6307" w14:textId="77777777" w:rsidR="00985C90" w:rsidRPr="00F03949" w:rsidRDefault="00985C90" w:rsidP="008D57BA">
      <w:pPr>
        <w:spacing w:before="60" w:after="60" w:line="276" w:lineRule="auto"/>
        <w:jc w:val="both"/>
        <w:rPr>
          <w:rFonts w:ascii="Arial" w:hAnsi="Arial" w:cs="Arial"/>
          <w:b/>
        </w:rPr>
      </w:pPr>
    </w:p>
    <w:p w14:paraId="6DE2C8A0" w14:textId="77777777" w:rsidR="00985C90" w:rsidRPr="00F03949" w:rsidRDefault="00985C90" w:rsidP="008D57BA">
      <w:pPr>
        <w:spacing w:before="60" w:after="60" w:line="276" w:lineRule="auto"/>
        <w:jc w:val="both"/>
        <w:rPr>
          <w:rFonts w:ascii="Arial" w:hAnsi="Arial" w:cs="Arial"/>
          <w:b/>
        </w:rPr>
      </w:pPr>
    </w:p>
    <w:p w14:paraId="30378E19" w14:textId="77777777" w:rsidR="00985C90" w:rsidRPr="00F03949" w:rsidRDefault="00985C90" w:rsidP="008D57BA">
      <w:pPr>
        <w:spacing w:before="60" w:after="60" w:line="276" w:lineRule="auto"/>
        <w:jc w:val="both"/>
        <w:rPr>
          <w:rFonts w:ascii="Arial" w:hAnsi="Arial" w:cs="Arial"/>
          <w:b/>
        </w:rPr>
      </w:pPr>
    </w:p>
    <w:p w14:paraId="5E53252E" w14:textId="77777777" w:rsidR="00985C90" w:rsidRPr="00F03949" w:rsidRDefault="00985C90" w:rsidP="008D57BA">
      <w:pPr>
        <w:spacing w:before="60" w:after="60" w:line="276" w:lineRule="auto"/>
        <w:jc w:val="both"/>
        <w:rPr>
          <w:rFonts w:ascii="Arial" w:hAnsi="Arial" w:cs="Arial"/>
          <w:b/>
        </w:rPr>
      </w:pPr>
    </w:p>
    <w:p w14:paraId="36C63638" w14:textId="77777777" w:rsidR="00985C90" w:rsidRPr="00F03949" w:rsidRDefault="00985C90" w:rsidP="008D57BA">
      <w:pPr>
        <w:spacing w:before="60" w:after="60" w:line="276" w:lineRule="auto"/>
        <w:jc w:val="both"/>
        <w:rPr>
          <w:rFonts w:ascii="Arial" w:hAnsi="Arial" w:cs="Arial"/>
          <w:b/>
        </w:rPr>
      </w:pPr>
    </w:p>
    <w:p w14:paraId="4A08DC18" w14:textId="77777777" w:rsidR="008D57BA" w:rsidRPr="00F03949" w:rsidRDefault="008D57BA" w:rsidP="008D57BA">
      <w:pPr>
        <w:spacing w:before="60" w:after="60" w:line="276" w:lineRule="auto"/>
        <w:jc w:val="both"/>
        <w:rPr>
          <w:rFonts w:ascii="Arial" w:hAnsi="Arial" w:cs="Arial"/>
          <w:b/>
        </w:rPr>
      </w:pPr>
    </w:p>
    <w:p w14:paraId="3FAB269F" w14:textId="77777777" w:rsidR="008E39A1" w:rsidRPr="00F03949" w:rsidRDefault="00EF49CE" w:rsidP="008D57BA">
      <w:pPr>
        <w:spacing w:before="60" w:after="60" w:line="276" w:lineRule="auto"/>
        <w:jc w:val="center"/>
        <w:rPr>
          <w:rFonts w:ascii="Arial" w:hAnsi="Arial" w:cs="Arial"/>
          <w:b/>
          <w:u w:val="single"/>
        </w:rPr>
      </w:pPr>
      <w:r w:rsidRPr="00F03949">
        <w:rPr>
          <w:rFonts w:ascii="Arial" w:hAnsi="Arial" w:cs="Arial"/>
          <w:b/>
          <w:u w:val="single"/>
        </w:rPr>
        <w:lastRenderedPageBreak/>
        <w:t>JUSTIFICATIVA</w:t>
      </w:r>
    </w:p>
    <w:p w14:paraId="033AF18E" w14:textId="77777777" w:rsidR="00A31BAF" w:rsidRPr="00F03949" w:rsidRDefault="00A31BAF" w:rsidP="00A31BAF">
      <w:pPr>
        <w:suppressAutoHyphens w:val="0"/>
        <w:spacing w:before="60" w:after="60" w:line="276" w:lineRule="auto"/>
        <w:jc w:val="both"/>
        <w:rPr>
          <w:rFonts w:ascii="Arial" w:hAnsi="Arial" w:cs="Arial"/>
        </w:rPr>
      </w:pPr>
    </w:p>
    <w:p w14:paraId="2FF1338D" w14:textId="77777777" w:rsidR="00985C90" w:rsidRPr="00F03949" w:rsidRDefault="00985C90" w:rsidP="00A31BAF">
      <w:pPr>
        <w:suppressAutoHyphens w:val="0"/>
        <w:spacing w:before="60" w:after="60" w:line="276" w:lineRule="auto"/>
        <w:jc w:val="both"/>
        <w:rPr>
          <w:rFonts w:ascii="Arial" w:hAnsi="Arial" w:cs="Arial"/>
          <w:shd w:val="clear" w:color="auto" w:fill="FFFFFF"/>
          <w:lang w:eastAsia="pt-BR"/>
        </w:rPr>
      </w:pPr>
      <w:r w:rsidRPr="00F03949">
        <w:rPr>
          <w:rFonts w:ascii="Arial" w:hAnsi="Arial" w:cs="Arial"/>
          <w:shd w:val="clear" w:color="auto" w:fill="FFFFFF"/>
          <w:lang w:eastAsia="pt-BR"/>
        </w:rPr>
        <w:t>A Lei Complementar Federal n</w:t>
      </w:r>
      <w:r w:rsidR="00A31BAF" w:rsidRPr="00F03949">
        <w:rPr>
          <w:rFonts w:ascii="Arial" w:hAnsi="Arial" w:cs="Arial"/>
          <w:shd w:val="clear" w:color="auto" w:fill="FFFFFF"/>
          <w:lang w:eastAsia="pt-BR"/>
        </w:rPr>
        <w:t>º 79, de 07 de janeiro de 1994, em seu artigo 3º-A, estabelece que a União deverá repassar aos Estados, Distrito Federal e Municípios, a título de transferência obrigatória, independentemente de convênio ou instrumento congênere, receitas em percentuais mencionados na própria lei complementar a serem aplicados para melhorias do sistema penitenciários nacional, no caso dos Estados e do Distrito Federal, e no financiamento de programas destinados à reinserção social de presos, internados e egressos, ou ainda de programas de alternativas penais, no caso dos Municípios.</w:t>
      </w:r>
    </w:p>
    <w:p w14:paraId="021363DF" w14:textId="77777777" w:rsidR="00985C90" w:rsidRPr="00F03949" w:rsidRDefault="00985C90" w:rsidP="00A31BAF">
      <w:pPr>
        <w:suppressAutoHyphens w:val="0"/>
        <w:spacing w:before="60" w:after="60" w:line="276" w:lineRule="auto"/>
        <w:jc w:val="both"/>
        <w:rPr>
          <w:rFonts w:ascii="Arial" w:hAnsi="Arial" w:cs="Arial"/>
          <w:lang w:eastAsia="pt-BR"/>
        </w:rPr>
      </w:pPr>
    </w:p>
    <w:p w14:paraId="3CE4386F" w14:textId="2084BB05" w:rsidR="00A31BAF" w:rsidRPr="00F03949" w:rsidRDefault="00985C90" w:rsidP="00A31BAF">
      <w:pPr>
        <w:suppressAutoHyphens w:val="0"/>
        <w:spacing w:before="60" w:after="60" w:line="276" w:lineRule="auto"/>
        <w:jc w:val="both"/>
        <w:rPr>
          <w:rFonts w:ascii="Arial" w:hAnsi="Arial" w:cs="Arial"/>
          <w:lang w:eastAsia="pt-BR"/>
        </w:rPr>
      </w:pPr>
      <w:r w:rsidRPr="00F03949">
        <w:rPr>
          <w:rFonts w:ascii="Arial" w:hAnsi="Arial" w:cs="Arial"/>
          <w:shd w:val="clear" w:color="auto" w:fill="FFFFFF"/>
          <w:lang w:eastAsia="pt-BR"/>
        </w:rPr>
        <w:t>Diz ainda a Lei Complementar n</w:t>
      </w:r>
      <w:r w:rsidR="00A31BAF" w:rsidRPr="00F03949">
        <w:rPr>
          <w:rFonts w:ascii="Arial" w:hAnsi="Arial" w:cs="Arial"/>
          <w:shd w:val="clear" w:color="auto" w:fill="FFFFFF"/>
          <w:lang w:eastAsia="pt-BR"/>
        </w:rPr>
        <w:t>º 79/1994 no § 3</w:t>
      </w:r>
      <w:r w:rsidR="00A31BAF" w:rsidRPr="00F03949">
        <w:rPr>
          <w:rFonts w:ascii="Arial" w:hAnsi="Arial" w:cs="Arial"/>
          <w:shd w:val="clear" w:color="auto" w:fill="FFFFFF"/>
          <w:vertAlign w:val="superscript"/>
          <w:lang w:eastAsia="pt-BR"/>
        </w:rPr>
        <w:t>o </w:t>
      </w:r>
      <w:r w:rsidR="00A31BAF" w:rsidRPr="00F03949">
        <w:rPr>
          <w:rFonts w:ascii="Arial" w:hAnsi="Arial" w:cs="Arial"/>
          <w:shd w:val="clear" w:color="auto" w:fill="FFFFFF"/>
          <w:lang w:eastAsia="pt-BR"/>
        </w:rPr>
        <w:t>do artigo 3º-A, que o repasse previsto fica condicionado à existência de fundo penitenciário, no caso dos Estados e do Distrito Federal, e de fundo específico, no caso dos Municípios, bem como da criação de conselhos para apoio, controle e fiscalização da aplicação dos recursos do Fundo.</w:t>
      </w:r>
    </w:p>
    <w:p w14:paraId="2D69E987"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1A55D763"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O Princípio da Dignidade da pessoa humana além de ser exortado pelos tratados internacionais de direitos humanos ratificados pelo Brasil, como a Declaração Universal dos Direitos do Homem e a Convenção Americana de Direitos Humanos (Pacto de São José da Costa Rica), não foi apenas previsto como um Direito Fundamental na nossa Constituição, mas sim encartado em seu Título I (Dos Princípios Fundamentais), como fundamento da República Federativa do Brasil (art. 1º, inciso III).</w:t>
      </w:r>
    </w:p>
    <w:p w14:paraId="5330A20E"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6A34BB5E" w14:textId="3FA30048"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 xml:space="preserve">Para o constitucionalista André Ramos Tavares, isso significa que o Princípio da Dignidade Humana é o “fundamento e fim da sociedade brasileira. E, </w:t>
      </w:r>
      <w:r w:rsidR="00985C90" w:rsidRPr="00F03949">
        <w:rPr>
          <w:rFonts w:ascii="Arial" w:hAnsi="Arial" w:cs="Arial"/>
          <w:lang w:eastAsia="pt-BR"/>
        </w:rPr>
        <w:t xml:space="preserve">Ingo </w:t>
      </w:r>
      <w:proofErr w:type="spellStart"/>
      <w:r w:rsidR="00985C90" w:rsidRPr="00F03949">
        <w:rPr>
          <w:rFonts w:ascii="Arial" w:hAnsi="Arial" w:cs="Arial"/>
          <w:lang w:eastAsia="pt-BR"/>
        </w:rPr>
        <w:t>Sarlet</w:t>
      </w:r>
      <w:proofErr w:type="spellEnd"/>
      <w:r w:rsidR="00985C90" w:rsidRPr="00F03949">
        <w:rPr>
          <w:rFonts w:ascii="Arial" w:hAnsi="Arial" w:cs="Arial"/>
          <w:lang w:eastAsia="pt-BR"/>
        </w:rPr>
        <w:t xml:space="preserve"> vai ainda mais além,</w:t>
      </w:r>
      <w:r w:rsidRPr="00F03949">
        <w:rPr>
          <w:rFonts w:ascii="Arial" w:hAnsi="Arial" w:cs="Arial"/>
          <w:lang w:eastAsia="pt-BR"/>
        </w:rPr>
        <w:t xml:space="preserve"> para ele</w:t>
      </w:r>
      <w:r w:rsidR="00985C90" w:rsidRPr="00F03949">
        <w:rPr>
          <w:rFonts w:ascii="Arial" w:hAnsi="Arial" w:cs="Arial"/>
          <w:lang w:eastAsia="pt-BR"/>
        </w:rPr>
        <w:t>,</w:t>
      </w:r>
      <w:r w:rsidRPr="00F03949">
        <w:rPr>
          <w:rFonts w:ascii="Arial" w:hAnsi="Arial" w:cs="Arial"/>
          <w:lang w:eastAsia="pt-BR"/>
        </w:rPr>
        <w:t xml:space="preserve"> o Princípio da Dignidade Humana é o “núcleo essencial de nossa Constituição formal e material”. Convém destacar, que o princípio em referência encontra-se também presente em diversos outros artigos do texto constitucional, podendo-se afirmar que ele sobrepaira toda a Constituição.</w:t>
      </w:r>
    </w:p>
    <w:p w14:paraId="0BC5CDE7"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6B4EB17B" w14:textId="77777777" w:rsidR="00985C90"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 xml:space="preserve">Atender aos ditames do Princípio Constitucional da Dignidade da Pessoa Humana passa pela promoção de políticas públicas que ofereça condições de oportunidade de ressocialização com dignidade visando o retorno das pessoas </w:t>
      </w:r>
    </w:p>
    <w:p w14:paraId="056A0790" w14:textId="77777777" w:rsidR="00985C90" w:rsidRPr="00F03949" w:rsidRDefault="00985C90" w:rsidP="00A31BAF">
      <w:pPr>
        <w:shd w:val="clear" w:color="auto" w:fill="FFFFFF"/>
        <w:suppressAutoHyphens w:val="0"/>
        <w:spacing w:before="60" w:after="60" w:line="276" w:lineRule="auto"/>
        <w:jc w:val="both"/>
        <w:rPr>
          <w:rFonts w:ascii="Arial" w:hAnsi="Arial" w:cs="Arial"/>
          <w:lang w:eastAsia="pt-BR"/>
        </w:rPr>
      </w:pPr>
    </w:p>
    <w:p w14:paraId="4FB0CBD2" w14:textId="77777777" w:rsidR="00985C90" w:rsidRPr="00F03949" w:rsidRDefault="00985C90" w:rsidP="00A31BAF">
      <w:pPr>
        <w:shd w:val="clear" w:color="auto" w:fill="FFFFFF"/>
        <w:suppressAutoHyphens w:val="0"/>
        <w:spacing w:before="60" w:after="60" w:line="276" w:lineRule="auto"/>
        <w:jc w:val="both"/>
        <w:rPr>
          <w:rFonts w:ascii="Arial" w:hAnsi="Arial" w:cs="Arial"/>
          <w:lang w:eastAsia="pt-BR"/>
        </w:rPr>
      </w:pPr>
    </w:p>
    <w:p w14:paraId="0404ED27" w14:textId="44FBA808"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lastRenderedPageBreak/>
        <w:t>apenadas ao seio social, por meio da assistência material, à saúde, jurídica, social, educacional e religiosa.</w:t>
      </w:r>
    </w:p>
    <w:p w14:paraId="3E78D017"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4C0AA924" w14:textId="4A51002A"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Não se trata, portanto, de mera discricionariedade do Poder Público garan</w:t>
      </w:r>
      <w:r w:rsidR="00F03949">
        <w:rPr>
          <w:rFonts w:ascii="Arial" w:hAnsi="Arial" w:cs="Arial"/>
          <w:lang w:eastAsia="pt-BR"/>
        </w:rPr>
        <w:t>tir ou não a dignidade do preso, mas</w:t>
      </w:r>
      <w:r w:rsidRPr="00F03949">
        <w:rPr>
          <w:rFonts w:ascii="Arial" w:hAnsi="Arial" w:cs="Arial"/>
          <w:lang w:eastAsia="pt-BR"/>
        </w:rPr>
        <w:t xml:space="preserve"> trata-se de mandamento constitucional de eficácia plena. Dentro desse ideal, o artigo 40 da Lei de Execuções Penais impõe a todas as autoridades o respeito à integridade física e moral dos presos, enfim, o respeito a sua dignidade, uma vez que o aumento da violência dentro e fora dos presídios não deixa de ser um problema apenas de responsabilidade jurídica, mas principalmente política e social.</w:t>
      </w:r>
    </w:p>
    <w:p w14:paraId="3BD3CC89"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500797DA"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Os Municípios dispõem, desta maneira, de um papel destacado na Política de Alternativas Penais. As mudanças na lei do Fundo Penitenciário abrem uma oportunidade ímpar de financiamento aos Municípios para que se insiram no campo das políticas penais. Estes recursos se tornam ainda mais importantes considerando que os efeitos destas políticas já são sentidos pelas Prefeituras e gestores locais, que prestam serviços para as pessoas que cumprem alternativas penais e suas famílias e que possuem demandas sociais e de saúde as mais diversificadas.</w:t>
      </w:r>
    </w:p>
    <w:p w14:paraId="748EE6FB" w14:textId="77777777" w:rsidR="00A31BAF" w:rsidRPr="00F03949" w:rsidRDefault="00A31BAF" w:rsidP="00A31BAF">
      <w:pPr>
        <w:suppressAutoHyphens w:val="0"/>
        <w:spacing w:before="60" w:after="60" w:line="276" w:lineRule="auto"/>
        <w:jc w:val="both"/>
        <w:rPr>
          <w:rFonts w:ascii="Arial" w:hAnsi="Arial" w:cs="Arial"/>
          <w:lang w:eastAsia="pt-BR"/>
        </w:rPr>
      </w:pPr>
    </w:p>
    <w:p w14:paraId="4E5974DD" w14:textId="700A9704" w:rsidR="00A31BAF" w:rsidRPr="00F03949" w:rsidRDefault="00A31BAF" w:rsidP="00A31BAF">
      <w:pPr>
        <w:suppressAutoHyphens w:val="0"/>
        <w:spacing w:before="60" w:after="60" w:line="276" w:lineRule="auto"/>
        <w:jc w:val="both"/>
        <w:rPr>
          <w:rFonts w:ascii="Arial" w:hAnsi="Arial" w:cs="Arial"/>
          <w:lang w:eastAsia="pt-BR"/>
        </w:rPr>
      </w:pPr>
      <w:r w:rsidRPr="00F03949">
        <w:rPr>
          <w:rFonts w:ascii="Arial" w:hAnsi="Arial" w:cs="Arial"/>
          <w:shd w:val="clear" w:color="auto" w:fill="FFFFFF"/>
          <w:lang w:eastAsia="pt-BR"/>
        </w:rPr>
        <w:t xml:space="preserve">A proposta em referência possibilita ao Município a elaboração e execução de projetos destinados à reinserção social de presos, internados e egressos, por meio de efetivo apoio às pessoas egressas, com trabalho, assistência psicológica, educação e a realização de cursos técnicos e profissionalizantes, programa de assistência jurídica aos presos e internados carentes, programa de </w:t>
      </w:r>
      <w:r w:rsidR="00F03949">
        <w:rPr>
          <w:rFonts w:ascii="Arial" w:hAnsi="Arial" w:cs="Arial"/>
          <w:shd w:val="clear" w:color="auto" w:fill="FFFFFF"/>
          <w:lang w:eastAsia="pt-BR"/>
        </w:rPr>
        <w:t>assistência às vítimas de crime,</w:t>
      </w:r>
      <w:r w:rsidRPr="00F03949">
        <w:rPr>
          <w:rFonts w:ascii="Arial" w:hAnsi="Arial" w:cs="Arial"/>
          <w:shd w:val="clear" w:color="auto" w:fill="FFFFFF"/>
          <w:lang w:eastAsia="pt-BR"/>
        </w:rPr>
        <w:t xml:space="preserve"> programa de assistência aos dependentes de presos e internados dentre outras ações.</w:t>
      </w:r>
    </w:p>
    <w:p w14:paraId="29401E33"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58E526FD"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Lembrando a importância de se promover uma política de apoio ao egresso, pois um dia o apenado voltará ao convívio social e o desassistido de hoje continuará sendo o criminoso reincidente de amanhã e toda a sociedade sofre, por isso a importância de ser aprovada e implementada essa proposta em nosso Município.</w:t>
      </w:r>
    </w:p>
    <w:p w14:paraId="79C4CEC7" w14:textId="77777777"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p>
    <w:p w14:paraId="6150776D" w14:textId="77777777" w:rsid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t xml:space="preserve">A Lei Complementar Federal nº 79, de 07 de janeiro de 1994, alterada pela Lei Federal nº 13.500, de 2017, propõe um novo olhar sobre os Direitos da Pessoa Presa, Internada, Egressa ou em Programas de Alternativas Penais, de modo a garantir a participação dos municípios no processo de ressocialização e a </w:t>
      </w:r>
    </w:p>
    <w:p w14:paraId="6A15968B" w14:textId="67027DEA" w:rsidR="00A31BAF" w:rsidRPr="00F03949" w:rsidRDefault="00A31BAF" w:rsidP="00A31BAF">
      <w:pPr>
        <w:shd w:val="clear" w:color="auto" w:fill="FFFFFF"/>
        <w:suppressAutoHyphens w:val="0"/>
        <w:spacing w:before="60" w:after="60" w:line="276" w:lineRule="auto"/>
        <w:jc w:val="both"/>
        <w:rPr>
          <w:rFonts w:ascii="Arial" w:hAnsi="Arial" w:cs="Arial"/>
          <w:lang w:eastAsia="pt-BR"/>
        </w:rPr>
      </w:pPr>
      <w:r w:rsidRPr="00F03949">
        <w:rPr>
          <w:rFonts w:ascii="Arial" w:hAnsi="Arial" w:cs="Arial"/>
          <w:lang w:eastAsia="pt-BR"/>
        </w:rPr>
        <w:lastRenderedPageBreak/>
        <w:t xml:space="preserve">efetividade das normas que o regem, para que deixem de ser mera “folha de papel”, no dizer de Ferdinand </w:t>
      </w:r>
      <w:proofErr w:type="spellStart"/>
      <w:r w:rsidRPr="00F03949">
        <w:rPr>
          <w:rFonts w:ascii="Arial" w:hAnsi="Arial" w:cs="Arial"/>
          <w:lang w:eastAsia="pt-BR"/>
        </w:rPr>
        <w:t>Lassale</w:t>
      </w:r>
      <w:proofErr w:type="spellEnd"/>
      <w:r w:rsidRPr="00F03949">
        <w:rPr>
          <w:rFonts w:ascii="Arial" w:hAnsi="Arial" w:cs="Arial"/>
          <w:lang w:eastAsia="pt-BR"/>
        </w:rPr>
        <w:t>, em sua clássica obra “A Essência da Constituição” (2000).</w:t>
      </w:r>
    </w:p>
    <w:p w14:paraId="567B2A70" w14:textId="77777777" w:rsidR="009B267D" w:rsidRPr="00F03949" w:rsidRDefault="009B267D" w:rsidP="008D57BA">
      <w:pPr>
        <w:spacing w:before="60" w:after="60" w:line="276" w:lineRule="auto"/>
        <w:jc w:val="both"/>
        <w:rPr>
          <w:rFonts w:ascii="Arial" w:hAnsi="Arial" w:cs="Arial"/>
          <w:shd w:val="clear" w:color="auto" w:fill="FFFFFF"/>
        </w:rPr>
      </w:pPr>
    </w:p>
    <w:p w14:paraId="08E2BB79" w14:textId="737B0012" w:rsidR="009B267D" w:rsidRPr="00F03949" w:rsidRDefault="00F03949" w:rsidP="008D57BA">
      <w:pPr>
        <w:pStyle w:val="Corpodetexto"/>
        <w:spacing w:before="60" w:after="60" w:line="276" w:lineRule="auto"/>
        <w:ind w:left="100" w:right="105"/>
        <w:rPr>
          <w:rFonts w:ascii="Arial" w:hAnsi="Arial" w:cs="Arial"/>
          <w:sz w:val="24"/>
        </w:rPr>
      </w:pPr>
      <w:r>
        <w:rPr>
          <w:rFonts w:ascii="Arial" w:hAnsi="Arial" w:cs="Arial"/>
          <w:sz w:val="24"/>
        </w:rPr>
        <w:t>Portanto, t</w:t>
      </w:r>
      <w:r w:rsidR="009B267D" w:rsidRPr="00F03949">
        <w:rPr>
          <w:rFonts w:ascii="Arial" w:hAnsi="Arial" w:cs="Arial"/>
          <w:sz w:val="24"/>
        </w:rPr>
        <w:t>endo em vista a importância desta propositura conto com apoio dos nobres pares para sua aprovação.</w:t>
      </w:r>
    </w:p>
    <w:p w14:paraId="4E17FA1B" w14:textId="77777777" w:rsidR="009B267D" w:rsidRPr="00F03949" w:rsidRDefault="009B267D" w:rsidP="008D57BA">
      <w:pPr>
        <w:spacing w:before="60" w:after="60" w:line="276" w:lineRule="auto"/>
        <w:jc w:val="both"/>
        <w:rPr>
          <w:rFonts w:ascii="Arial" w:hAnsi="Arial" w:cs="Arial"/>
          <w:shd w:val="clear" w:color="auto" w:fill="FFFFFF"/>
        </w:rPr>
      </w:pPr>
    </w:p>
    <w:p w14:paraId="1DCCBB03" w14:textId="77777777" w:rsidR="008E39A1" w:rsidRPr="00F03949" w:rsidRDefault="008E39A1" w:rsidP="008D57BA">
      <w:pPr>
        <w:spacing w:before="60" w:after="60" w:line="276" w:lineRule="auto"/>
        <w:jc w:val="both"/>
        <w:rPr>
          <w:rFonts w:ascii="Arial" w:hAnsi="Arial" w:cs="Arial"/>
          <w:b/>
        </w:rPr>
      </w:pPr>
    </w:p>
    <w:p w14:paraId="71C3E8F9" w14:textId="6F1A7784" w:rsidR="00DA27CF" w:rsidRPr="00F03949" w:rsidRDefault="00F553BA" w:rsidP="008D57BA">
      <w:pPr>
        <w:spacing w:before="60" w:after="60" w:line="276" w:lineRule="auto"/>
        <w:jc w:val="center"/>
        <w:rPr>
          <w:rFonts w:ascii="Arial" w:hAnsi="Arial" w:cs="Arial"/>
          <w:lang w:eastAsia="pt-BR"/>
        </w:rPr>
      </w:pPr>
      <w:r w:rsidRPr="00F03949">
        <w:rPr>
          <w:rFonts w:ascii="Arial" w:hAnsi="Arial" w:cs="Arial"/>
          <w:lang w:eastAsia="pt-BR"/>
        </w:rPr>
        <w:t>Set</w:t>
      </w:r>
      <w:r w:rsidR="00AD1E43" w:rsidRPr="00F03949">
        <w:rPr>
          <w:rFonts w:ascii="Arial" w:hAnsi="Arial" w:cs="Arial"/>
          <w:lang w:eastAsia="pt-BR"/>
        </w:rPr>
        <w:t xml:space="preserve">e Lagoas/MG, dia </w:t>
      </w:r>
      <w:r w:rsidR="00D5650A" w:rsidRPr="00F03949">
        <w:rPr>
          <w:rFonts w:ascii="Arial" w:hAnsi="Arial" w:cs="Arial"/>
          <w:lang w:eastAsia="pt-BR"/>
        </w:rPr>
        <w:t>25 de Agosto</w:t>
      </w:r>
      <w:r w:rsidRPr="00F03949">
        <w:rPr>
          <w:rFonts w:ascii="Arial" w:hAnsi="Arial" w:cs="Arial"/>
          <w:lang w:eastAsia="pt-BR"/>
        </w:rPr>
        <w:t xml:space="preserve"> de 2022.</w:t>
      </w:r>
    </w:p>
    <w:p w14:paraId="0AC9400F" w14:textId="77777777" w:rsidR="00F553BA" w:rsidRPr="00F03949" w:rsidRDefault="00F553BA" w:rsidP="008D57BA">
      <w:pPr>
        <w:spacing w:before="60" w:after="60" w:line="276" w:lineRule="auto"/>
        <w:jc w:val="center"/>
        <w:rPr>
          <w:rFonts w:ascii="Arial" w:eastAsia="DejaVu Sans" w:hAnsi="Arial" w:cs="Arial"/>
        </w:rPr>
      </w:pPr>
    </w:p>
    <w:p w14:paraId="65AB46DB" w14:textId="77777777" w:rsidR="00F553BA" w:rsidRPr="00F03949" w:rsidRDefault="00F553BA" w:rsidP="008D57BA">
      <w:pPr>
        <w:spacing w:before="60" w:after="60" w:line="276" w:lineRule="auto"/>
        <w:jc w:val="center"/>
        <w:rPr>
          <w:rFonts w:ascii="Arial" w:eastAsia="DejaVu Sans" w:hAnsi="Arial" w:cs="Arial"/>
          <w:b/>
        </w:rPr>
      </w:pPr>
      <w:r w:rsidRPr="00F03949">
        <w:rPr>
          <w:rFonts w:ascii="Arial" w:hAnsi="Arial" w:cs="Arial"/>
          <w:noProof/>
          <w:lang w:eastAsia="pt-BR"/>
        </w:rPr>
        <w:drawing>
          <wp:anchor distT="0" distB="0" distL="114300" distR="114300" simplePos="0" relativeHeight="251661312" behindDoc="1" locked="0" layoutInCell="1" allowOverlap="1" wp14:anchorId="761FE2A1" wp14:editId="4046367F">
            <wp:simplePos x="0" y="0"/>
            <wp:positionH relativeFrom="column">
              <wp:posOffset>1577340</wp:posOffset>
            </wp:positionH>
            <wp:positionV relativeFrom="paragraph">
              <wp:posOffset>5715</wp:posOffset>
            </wp:positionV>
            <wp:extent cx="2848172" cy="1202673"/>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A1D5E" w14:textId="77777777" w:rsidR="00F553BA" w:rsidRPr="00F03949" w:rsidRDefault="00F553BA" w:rsidP="008D57BA">
      <w:pPr>
        <w:spacing w:before="60" w:after="60" w:line="276" w:lineRule="auto"/>
        <w:jc w:val="center"/>
        <w:rPr>
          <w:rFonts w:ascii="Arial" w:eastAsia="DejaVu Sans" w:hAnsi="Arial" w:cs="Arial"/>
          <w:b/>
        </w:rPr>
      </w:pPr>
    </w:p>
    <w:p w14:paraId="42D588DF" w14:textId="77777777" w:rsidR="00F553BA" w:rsidRPr="00F03949" w:rsidRDefault="00F553BA" w:rsidP="008D57BA">
      <w:pPr>
        <w:spacing w:before="60" w:after="60" w:line="276" w:lineRule="auto"/>
        <w:jc w:val="center"/>
        <w:rPr>
          <w:rFonts w:ascii="Arial" w:eastAsia="DejaVu Sans" w:hAnsi="Arial" w:cs="Arial"/>
          <w:b/>
        </w:rPr>
      </w:pPr>
    </w:p>
    <w:p w14:paraId="14F0B83E" w14:textId="77777777" w:rsidR="00F553BA" w:rsidRPr="00F03949" w:rsidRDefault="00F553BA" w:rsidP="008D57BA">
      <w:pPr>
        <w:spacing w:before="60" w:after="60" w:line="276" w:lineRule="auto"/>
        <w:jc w:val="center"/>
        <w:rPr>
          <w:rFonts w:ascii="Arial" w:eastAsia="DejaVu Sans" w:hAnsi="Arial" w:cs="Arial"/>
        </w:rPr>
      </w:pPr>
    </w:p>
    <w:p w14:paraId="71D8E535" w14:textId="77777777" w:rsidR="00F553BA" w:rsidRPr="00F03949" w:rsidRDefault="00F553BA" w:rsidP="008D57BA">
      <w:pPr>
        <w:spacing w:before="60" w:after="60" w:line="276" w:lineRule="auto"/>
        <w:jc w:val="center"/>
        <w:rPr>
          <w:rFonts w:ascii="Arial" w:eastAsia="DejaVu Sans" w:hAnsi="Arial" w:cs="Arial"/>
          <w:b/>
        </w:rPr>
      </w:pPr>
      <w:r w:rsidRPr="00F03949">
        <w:rPr>
          <w:rFonts w:ascii="Arial" w:eastAsia="DejaVu Sans" w:hAnsi="Arial" w:cs="Arial"/>
          <w:b/>
        </w:rPr>
        <w:t>Roney do Aproximar</w:t>
      </w:r>
    </w:p>
    <w:p w14:paraId="28DE156C" w14:textId="77777777" w:rsidR="00F553BA" w:rsidRPr="00F03949" w:rsidRDefault="00F553BA" w:rsidP="008D57BA">
      <w:pPr>
        <w:pStyle w:val="NormalWeb"/>
        <w:shd w:val="clear" w:color="auto" w:fill="FFFFFF"/>
        <w:spacing w:before="60" w:beforeAutospacing="0" w:after="60" w:afterAutospacing="0" w:line="276" w:lineRule="auto"/>
        <w:jc w:val="center"/>
        <w:rPr>
          <w:rFonts w:ascii="Arial" w:eastAsia="DejaVu Sans" w:hAnsi="Arial" w:cs="Arial"/>
          <w:b/>
        </w:rPr>
      </w:pPr>
      <w:r w:rsidRPr="00F03949">
        <w:rPr>
          <w:rFonts w:ascii="Arial" w:eastAsia="DejaVu Sans" w:hAnsi="Arial" w:cs="Arial"/>
          <w:b/>
        </w:rPr>
        <w:t>Vereador</w:t>
      </w:r>
    </w:p>
    <w:p w14:paraId="6AE88AC0" w14:textId="77777777" w:rsidR="00F553BA" w:rsidRPr="00F03949" w:rsidRDefault="00F553BA" w:rsidP="008D57BA">
      <w:pPr>
        <w:pStyle w:val="NormalWeb"/>
        <w:shd w:val="clear" w:color="auto" w:fill="FFFFFF"/>
        <w:spacing w:before="60" w:beforeAutospacing="0" w:after="60" w:afterAutospacing="0" w:line="276" w:lineRule="auto"/>
        <w:jc w:val="center"/>
        <w:rPr>
          <w:rFonts w:ascii="Arial" w:eastAsia="DejaVu Sans" w:hAnsi="Arial" w:cs="Arial"/>
        </w:rPr>
      </w:pPr>
    </w:p>
    <w:p w14:paraId="0E8C3D29" w14:textId="77777777" w:rsidR="00DE06F7" w:rsidRPr="00F03949" w:rsidRDefault="00DE06F7" w:rsidP="008D57BA">
      <w:pPr>
        <w:pStyle w:val="NormalWeb"/>
        <w:shd w:val="clear" w:color="auto" w:fill="FFFFFF"/>
        <w:spacing w:before="60" w:beforeAutospacing="0" w:after="60" w:afterAutospacing="0" w:line="276" w:lineRule="auto"/>
        <w:jc w:val="both"/>
        <w:rPr>
          <w:rFonts w:ascii="Arial" w:eastAsia="DejaVu Sans" w:hAnsi="Arial" w:cs="Arial"/>
          <w:b/>
        </w:rPr>
      </w:pPr>
    </w:p>
    <w:sectPr w:rsidR="00DE06F7" w:rsidRPr="00F03949">
      <w:headerReference w:type="default" r:id="rId8"/>
      <w:footerReference w:type="default" r:id="rId9"/>
      <w:footnotePr>
        <w:pos w:val="beneathText"/>
      </w:footnotePr>
      <w:pgSz w:w="11905" w:h="16837"/>
      <w:pgMar w:top="2562" w:right="1701" w:bottom="814" w:left="1701" w:header="54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3D3EF" w14:textId="77777777" w:rsidR="00E00A13" w:rsidRDefault="00E00A13" w:rsidP="00ED4429">
      <w:r>
        <w:separator/>
      </w:r>
    </w:p>
  </w:endnote>
  <w:endnote w:type="continuationSeparator" w:id="0">
    <w:p w14:paraId="669D5723" w14:textId="77777777" w:rsidR="00E00A13" w:rsidRDefault="00E00A13" w:rsidP="00ED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variable"/>
  </w:font>
  <w:font w:name="WenQuanYi Micro Hei">
    <w:altName w:val="MS Gothic"/>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Bitstream Vera Serif">
    <w:altName w:val="MS Gothic"/>
    <w:charset w:val="80"/>
    <w:family w:val="roman"/>
    <w:pitch w:val="variable"/>
  </w:font>
  <w:font w:name="DejaVu 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574" w14:textId="6115E976" w:rsidR="0098086E" w:rsidRDefault="0098086E" w:rsidP="005E2C41">
    <w:pPr>
      <w:pStyle w:val="Rodap"/>
      <w:jc w:val="center"/>
      <w:rPr>
        <w:rFonts w:eastAsia="DejaVu Sans" w:cs="DejaVu Sans"/>
        <w:kern w:val="2"/>
        <w:sz w:val="22"/>
        <w:szCs w:val="22"/>
      </w:rPr>
    </w:pPr>
    <w:r>
      <w:rPr>
        <w:rFonts w:ascii="Arial" w:eastAsia="DejaVu Sans" w:hAnsi="Arial" w:cs="Arial"/>
        <w:b/>
        <w:noProof/>
        <w:sz w:val="28"/>
        <w:szCs w:val="28"/>
        <w:lang w:eastAsia="pt-BR"/>
      </w:rPr>
      <w:drawing>
        <wp:anchor distT="0" distB="0" distL="114300" distR="114300" simplePos="0" relativeHeight="251664384" behindDoc="1" locked="0" layoutInCell="1" allowOverlap="1" wp14:anchorId="5382E7F7" wp14:editId="0982A6A9">
          <wp:simplePos x="0" y="0"/>
          <wp:positionH relativeFrom="column">
            <wp:posOffset>-1165860</wp:posOffset>
          </wp:positionH>
          <wp:positionV relativeFrom="paragraph">
            <wp:posOffset>-264160</wp:posOffset>
          </wp:positionV>
          <wp:extent cx="7943850" cy="322561"/>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3225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DejaVu Sans" w:cs="DejaVu Sans"/>
        <w:kern w:val="2"/>
        <w:sz w:val="22"/>
        <w:szCs w:val="22"/>
      </w:rPr>
      <w:t xml:space="preserve">Rua Domingos </w:t>
    </w:r>
    <w:proofErr w:type="spellStart"/>
    <w:r>
      <w:rPr>
        <w:rFonts w:eastAsia="DejaVu Sans" w:cs="DejaVu Sans"/>
        <w:kern w:val="2"/>
        <w:sz w:val="22"/>
        <w:szCs w:val="22"/>
      </w:rPr>
      <w:t>L</w:t>
    </w:r>
    <w:r w:rsidR="00C06938">
      <w:rPr>
        <w:rFonts w:eastAsia="DejaVu Sans" w:cs="DejaVu Sans"/>
        <w:kern w:val="2"/>
        <w:sz w:val="22"/>
        <w:szCs w:val="22"/>
      </w:rPr>
      <w:t>’O</w:t>
    </w:r>
    <w:r>
      <w:rPr>
        <w:rFonts w:eastAsia="DejaVu Sans" w:cs="DejaVu Sans"/>
        <w:kern w:val="2"/>
        <w:sz w:val="22"/>
        <w:szCs w:val="22"/>
      </w:rPr>
      <w:t>uverture</w:t>
    </w:r>
    <w:proofErr w:type="spellEnd"/>
    <w:r>
      <w:rPr>
        <w:rFonts w:eastAsia="DejaVu Sans" w:cs="DejaVu Sans"/>
        <w:kern w:val="2"/>
        <w:sz w:val="22"/>
        <w:szCs w:val="22"/>
      </w:rPr>
      <w:t>, nº</w:t>
    </w:r>
    <w:r w:rsidR="00C06938">
      <w:rPr>
        <w:rFonts w:eastAsia="DejaVu Sans" w:cs="DejaVu Sans"/>
        <w:kern w:val="2"/>
        <w:sz w:val="22"/>
        <w:szCs w:val="22"/>
      </w:rPr>
      <w:t xml:space="preserve"> </w:t>
    </w:r>
    <w:r>
      <w:rPr>
        <w:rFonts w:eastAsia="DejaVu Sans" w:cs="DejaVu Sans"/>
        <w:kern w:val="2"/>
        <w:sz w:val="22"/>
        <w:szCs w:val="22"/>
      </w:rPr>
      <w:t xml:space="preserve">335 – 2º Andar – </w:t>
    </w:r>
    <w:r w:rsidRPr="005E2C41">
      <w:rPr>
        <w:rFonts w:eastAsia="DejaVu Sans" w:cs="DejaVu Sans"/>
        <w:kern w:val="2"/>
        <w:sz w:val="22"/>
        <w:szCs w:val="22"/>
      </w:rPr>
      <w:t>Sala 202 –</w:t>
    </w:r>
    <w:r>
      <w:rPr>
        <w:rFonts w:eastAsia="DejaVu Sans" w:cs="DejaVu Sans"/>
        <w:kern w:val="2"/>
        <w:sz w:val="22"/>
        <w:szCs w:val="22"/>
      </w:rPr>
      <w:t xml:space="preserve"> São Geraldo – Sete Lagoas –</w:t>
    </w:r>
    <w:r w:rsidR="00C06938">
      <w:rPr>
        <w:rFonts w:eastAsia="DejaVu Sans" w:cs="DejaVu Sans"/>
        <w:kern w:val="2"/>
        <w:sz w:val="22"/>
        <w:szCs w:val="22"/>
      </w:rPr>
      <w:t xml:space="preserve"> </w:t>
    </w:r>
    <w:r>
      <w:rPr>
        <w:rFonts w:eastAsia="DejaVu Sans" w:cs="DejaVu Sans"/>
        <w:kern w:val="2"/>
        <w:sz w:val="22"/>
        <w:szCs w:val="22"/>
      </w:rPr>
      <w:t>MG</w:t>
    </w:r>
  </w:p>
  <w:p w14:paraId="5077C5A3" w14:textId="148FAC7A" w:rsidR="0098086E" w:rsidRPr="00CC6D80" w:rsidRDefault="0098086E" w:rsidP="005E2C41">
    <w:pPr>
      <w:pStyle w:val="Rodap"/>
      <w:jc w:val="both"/>
      <w:rPr>
        <w:rFonts w:eastAsia="DejaVu Sans" w:cs="DejaVu Sans"/>
        <w:kern w:val="1"/>
        <w:szCs w:val="26"/>
      </w:rPr>
    </w:pPr>
    <w:r w:rsidRPr="00CC6D80">
      <w:rPr>
        <w:rFonts w:eastAsia="DejaVu Sans" w:cs="DejaVu Sans"/>
        <w:kern w:val="1"/>
        <w:szCs w:val="26"/>
      </w:rPr>
      <w:t>Contato: (31) 3779-</w:t>
    </w:r>
    <w:r>
      <w:rPr>
        <w:rFonts w:eastAsia="DejaVu Sans" w:cs="DejaVu Sans"/>
        <w:kern w:val="1"/>
        <w:szCs w:val="26"/>
      </w:rPr>
      <w:t xml:space="preserve">6345 - </w:t>
    </w:r>
    <w:r w:rsidRPr="00CC6D80">
      <w:rPr>
        <w:rFonts w:eastAsia="DejaVu Sans" w:cs="DejaVu Sans"/>
        <w:kern w:val="1"/>
        <w:szCs w:val="26"/>
      </w:rPr>
      <w:t xml:space="preserve">E-mail: </w:t>
    </w:r>
    <w:r>
      <w:rPr>
        <w:rFonts w:eastAsia="DejaVu Sans" w:cs="DejaVu Sans"/>
        <w:kern w:val="1"/>
        <w:szCs w:val="26"/>
      </w:rPr>
      <w:t>vereador.roneydoaproximar@camarasete.mg.gov.br</w:t>
    </w:r>
  </w:p>
  <w:p w14:paraId="0D1554C5" w14:textId="77777777" w:rsidR="0098086E" w:rsidRDefault="00980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DB3C" w14:textId="77777777" w:rsidR="00E00A13" w:rsidRDefault="00E00A13" w:rsidP="00ED4429">
      <w:r>
        <w:separator/>
      </w:r>
    </w:p>
  </w:footnote>
  <w:footnote w:type="continuationSeparator" w:id="0">
    <w:p w14:paraId="44DBA1D6" w14:textId="77777777" w:rsidR="00E00A13" w:rsidRDefault="00E00A13" w:rsidP="00ED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A976" w14:textId="77777777" w:rsidR="0098086E" w:rsidRDefault="0098086E" w:rsidP="00786FC6">
    <w:pPr>
      <w:pStyle w:val="Cabealho"/>
    </w:pPr>
    <w:bookmarkStart w:id="1" w:name="_Hlk60744101"/>
    <w:bookmarkStart w:id="2" w:name="_Hlk60744102"/>
    <w:r>
      <w:rPr>
        <w:noProof/>
        <w:sz w:val="40"/>
        <w:lang w:eastAsia="pt-BR"/>
      </w:rPr>
      <w:drawing>
        <wp:anchor distT="0" distB="0" distL="114300" distR="114300" simplePos="0" relativeHeight="251656192" behindDoc="1" locked="0" layoutInCell="1" allowOverlap="1" wp14:anchorId="6AE22FEA" wp14:editId="0255190D">
          <wp:simplePos x="0" y="0"/>
          <wp:positionH relativeFrom="column">
            <wp:posOffset>-194310</wp:posOffset>
          </wp:positionH>
          <wp:positionV relativeFrom="page">
            <wp:posOffset>360045</wp:posOffset>
          </wp:positionV>
          <wp:extent cx="836930" cy="1052830"/>
          <wp:effectExtent l="0" t="0" r="0" b="0"/>
          <wp:wrapNone/>
          <wp:docPr id="1" name="Imagem 1" descr="logo_sete_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te_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8D341" w14:textId="77777777" w:rsidR="0098086E" w:rsidRDefault="0098086E" w:rsidP="00786FC6">
    <w:pPr>
      <w:pStyle w:val="Cabealho"/>
      <w:jc w:val="right"/>
    </w:pPr>
  </w:p>
  <w:p w14:paraId="4C9D5814" w14:textId="77777777" w:rsidR="0098086E" w:rsidRDefault="0098086E" w:rsidP="00786FC6">
    <w:pPr>
      <w:pStyle w:val="Cabealho"/>
      <w:ind w:left="1416"/>
      <w:rPr>
        <w:sz w:val="40"/>
      </w:rPr>
    </w:pPr>
    <w:bookmarkStart w:id="3" w:name="_Hlk60744084"/>
    <w:bookmarkStart w:id="4" w:name="_Hlk60744085"/>
    <w:r>
      <w:rPr>
        <w:noProof/>
        <w:lang w:eastAsia="pt-BR"/>
      </w:rPr>
      <w:drawing>
        <wp:anchor distT="0" distB="0" distL="114300" distR="114300" simplePos="0" relativeHeight="251663360" behindDoc="1" locked="0" layoutInCell="1" allowOverlap="1" wp14:anchorId="15AEB0B6" wp14:editId="69BDF74E">
          <wp:simplePos x="0" y="0"/>
          <wp:positionH relativeFrom="column">
            <wp:posOffset>4634865</wp:posOffset>
          </wp:positionH>
          <wp:positionV relativeFrom="paragraph">
            <wp:posOffset>7620</wp:posOffset>
          </wp:positionV>
          <wp:extent cx="1152525" cy="52089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208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1DE">
      <w:rPr>
        <w:sz w:val="40"/>
      </w:rPr>
      <w:t>Câmara Municipal de Sete Lagoas</w:t>
    </w:r>
  </w:p>
  <w:p w14:paraId="4B48CDA8" w14:textId="77777777" w:rsidR="0098086E" w:rsidRPr="003241DE" w:rsidRDefault="0098086E" w:rsidP="00786FC6">
    <w:pPr>
      <w:pStyle w:val="Cabealho"/>
      <w:ind w:left="1416"/>
      <w:jc w:val="center"/>
      <w:rPr>
        <w:sz w:val="28"/>
      </w:rPr>
    </w:pPr>
    <w:r w:rsidRPr="003241DE">
      <w:rPr>
        <w:sz w:val="28"/>
      </w:rPr>
      <w:t>Estado de Minas Gerais</w:t>
    </w:r>
    <w:bookmarkEnd w:id="1"/>
    <w:bookmarkEnd w:id="2"/>
    <w:bookmarkEnd w:id="3"/>
    <w:bookmarkEnd w:id="4"/>
  </w:p>
  <w:p w14:paraId="4306906E" w14:textId="77777777" w:rsidR="0098086E" w:rsidRDefault="00980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411A"/>
    <w:multiLevelType w:val="hybridMultilevel"/>
    <w:tmpl w:val="494665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0F665AB"/>
    <w:multiLevelType w:val="hybridMultilevel"/>
    <w:tmpl w:val="4B9AE1B4"/>
    <w:lvl w:ilvl="0" w:tplc="32288AB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29"/>
    <w:rsid w:val="00017124"/>
    <w:rsid w:val="0004719E"/>
    <w:rsid w:val="000A287E"/>
    <w:rsid w:val="000F4C40"/>
    <w:rsid w:val="0011477D"/>
    <w:rsid w:val="00116363"/>
    <w:rsid w:val="00130675"/>
    <w:rsid w:val="00171CC0"/>
    <w:rsid w:val="001A2A20"/>
    <w:rsid w:val="001A2C8E"/>
    <w:rsid w:val="001E53B5"/>
    <w:rsid w:val="001F63C4"/>
    <w:rsid w:val="0020311D"/>
    <w:rsid w:val="00203B73"/>
    <w:rsid w:val="0024235D"/>
    <w:rsid w:val="002628B0"/>
    <w:rsid w:val="0029160E"/>
    <w:rsid w:val="00310EF3"/>
    <w:rsid w:val="00315A8F"/>
    <w:rsid w:val="003308E6"/>
    <w:rsid w:val="00335B00"/>
    <w:rsid w:val="0035538F"/>
    <w:rsid w:val="003800D1"/>
    <w:rsid w:val="003B49D7"/>
    <w:rsid w:val="003F2B40"/>
    <w:rsid w:val="00420351"/>
    <w:rsid w:val="00440769"/>
    <w:rsid w:val="00472DE6"/>
    <w:rsid w:val="00473A23"/>
    <w:rsid w:val="00473DA2"/>
    <w:rsid w:val="00490F39"/>
    <w:rsid w:val="00494CAA"/>
    <w:rsid w:val="004A07E6"/>
    <w:rsid w:val="004A0A89"/>
    <w:rsid w:val="004D044C"/>
    <w:rsid w:val="004D3011"/>
    <w:rsid w:val="004D49CC"/>
    <w:rsid w:val="004D66E8"/>
    <w:rsid w:val="004E1E31"/>
    <w:rsid w:val="00511B09"/>
    <w:rsid w:val="005306DE"/>
    <w:rsid w:val="005363D6"/>
    <w:rsid w:val="005A6CE5"/>
    <w:rsid w:val="005B1E94"/>
    <w:rsid w:val="005B7747"/>
    <w:rsid w:val="005C637D"/>
    <w:rsid w:val="005E2C41"/>
    <w:rsid w:val="00616E32"/>
    <w:rsid w:val="00623D8B"/>
    <w:rsid w:val="0064653D"/>
    <w:rsid w:val="0066757A"/>
    <w:rsid w:val="006908DE"/>
    <w:rsid w:val="006B45B2"/>
    <w:rsid w:val="006D018C"/>
    <w:rsid w:val="006D0308"/>
    <w:rsid w:val="006F391E"/>
    <w:rsid w:val="006F5762"/>
    <w:rsid w:val="00704D6C"/>
    <w:rsid w:val="00740D33"/>
    <w:rsid w:val="0075269C"/>
    <w:rsid w:val="007855D7"/>
    <w:rsid w:val="00786FC6"/>
    <w:rsid w:val="007927C1"/>
    <w:rsid w:val="007B01F6"/>
    <w:rsid w:val="007D6F5F"/>
    <w:rsid w:val="00812F42"/>
    <w:rsid w:val="00820A1B"/>
    <w:rsid w:val="00825789"/>
    <w:rsid w:val="008400E6"/>
    <w:rsid w:val="008458EB"/>
    <w:rsid w:val="00850B43"/>
    <w:rsid w:val="008845E3"/>
    <w:rsid w:val="008A72D9"/>
    <w:rsid w:val="008B5F79"/>
    <w:rsid w:val="008D57BA"/>
    <w:rsid w:val="008E39A1"/>
    <w:rsid w:val="009113EF"/>
    <w:rsid w:val="009231AC"/>
    <w:rsid w:val="00931410"/>
    <w:rsid w:val="009359DC"/>
    <w:rsid w:val="00945C10"/>
    <w:rsid w:val="009653AC"/>
    <w:rsid w:val="0098086E"/>
    <w:rsid w:val="00985C90"/>
    <w:rsid w:val="009B267D"/>
    <w:rsid w:val="009C7108"/>
    <w:rsid w:val="00A15A0F"/>
    <w:rsid w:val="00A27708"/>
    <w:rsid w:val="00A31BAF"/>
    <w:rsid w:val="00A80419"/>
    <w:rsid w:val="00A81598"/>
    <w:rsid w:val="00AA7312"/>
    <w:rsid w:val="00AB0CD2"/>
    <w:rsid w:val="00AC2266"/>
    <w:rsid w:val="00AD1E43"/>
    <w:rsid w:val="00AD4EEF"/>
    <w:rsid w:val="00B01005"/>
    <w:rsid w:val="00B2569D"/>
    <w:rsid w:val="00B35893"/>
    <w:rsid w:val="00B50CF6"/>
    <w:rsid w:val="00B60302"/>
    <w:rsid w:val="00B9027B"/>
    <w:rsid w:val="00BD389A"/>
    <w:rsid w:val="00C06938"/>
    <w:rsid w:val="00C3538B"/>
    <w:rsid w:val="00C44257"/>
    <w:rsid w:val="00C52521"/>
    <w:rsid w:val="00C60F4A"/>
    <w:rsid w:val="00C70843"/>
    <w:rsid w:val="00C71D11"/>
    <w:rsid w:val="00C744C6"/>
    <w:rsid w:val="00C755EB"/>
    <w:rsid w:val="00CC4102"/>
    <w:rsid w:val="00CF43E0"/>
    <w:rsid w:val="00CF4EAA"/>
    <w:rsid w:val="00D029EB"/>
    <w:rsid w:val="00D357D9"/>
    <w:rsid w:val="00D5650A"/>
    <w:rsid w:val="00D56A62"/>
    <w:rsid w:val="00D74441"/>
    <w:rsid w:val="00D94563"/>
    <w:rsid w:val="00DA27CF"/>
    <w:rsid w:val="00DE06F7"/>
    <w:rsid w:val="00E00A13"/>
    <w:rsid w:val="00E10E02"/>
    <w:rsid w:val="00E20430"/>
    <w:rsid w:val="00E26F45"/>
    <w:rsid w:val="00E37E2A"/>
    <w:rsid w:val="00E52496"/>
    <w:rsid w:val="00E73CBA"/>
    <w:rsid w:val="00E97322"/>
    <w:rsid w:val="00EA677D"/>
    <w:rsid w:val="00ED4429"/>
    <w:rsid w:val="00EF49CE"/>
    <w:rsid w:val="00F03949"/>
    <w:rsid w:val="00F074E5"/>
    <w:rsid w:val="00F34A5A"/>
    <w:rsid w:val="00F3566E"/>
    <w:rsid w:val="00F553BA"/>
    <w:rsid w:val="00F771B9"/>
    <w:rsid w:val="00FA6D25"/>
    <w:rsid w:val="00FE436D"/>
    <w:rsid w:val="00FE59A0"/>
    <w:rsid w:val="00FF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5782"/>
  <w15:docId w15:val="{25970CF5-782C-4127-91A9-5DD8C70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42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semiHidden/>
    <w:rsid w:val="00ED4429"/>
    <w:pPr>
      <w:tabs>
        <w:tab w:val="center" w:pos="4252"/>
        <w:tab w:val="right" w:pos="8504"/>
      </w:tabs>
    </w:pPr>
  </w:style>
  <w:style w:type="character" w:customStyle="1" w:styleId="RodapChar">
    <w:name w:val="Rodapé Char"/>
    <w:basedOn w:val="Fontepargpadro"/>
    <w:link w:val="Rodap"/>
    <w:semiHidden/>
    <w:rsid w:val="00ED4429"/>
    <w:rPr>
      <w:rFonts w:ascii="Times New Roman" w:eastAsia="Times New Roman" w:hAnsi="Times New Roman" w:cs="Times New Roman"/>
      <w:sz w:val="24"/>
      <w:szCs w:val="24"/>
      <w:lang w:eastAsia="ar-SA"/>
    </w:rPr>
  </w:style>
  <w:style w:type="paragraph" w:styleId="Cabealho">
    <w:name w:val="header"/>
    <w:basedOn w:val="Normal"/>
    <w:link w:val="CabealhoChar"/>
    <w:semiHidden/>
    <w:rsid w:val="00ED4429"/>
    <w:pPr>
      <w:tabs>
        <w:tab w:val="center" w:pos="4252"/>
        <w:tab w:val="right" w:pos="8504"/>
      </w:tabs>
    </w:pPr>
  </w:style>
  <w:style w:type="character" w:customStyle="1" w:styleId="CabealhoChar">
    <w:name w:val="Cabeçalho Char"/>
    <w:basedOn w:val="Fontepargpadro"/>
    <w:link w:val="Cabealho"/>
    <w:semiHidden/>
    <w:rsid w:val="00ED4429"/>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786FC6"/>
    <w:rPr>
      <w:rFonts w:ascii="Segoe UI" w:hAnsi="Segoe UI" w:cs="Segoe UI"/>
      <w:sz w:val="18"/>
      <w:szCs w:val="18"/>
    </w:rPr>
  </w:style>
  <w:style w:type="character" w:customStyle="1" w:styleId="TextodebaloChar">
    <w:name w:val="Texto de balão Char"/>
    <w:basedOn w:val="Fontepargpadro"/>
    <w:link w:val="Textodebalo"/>
    <w:uiPriority w:val="99"/>
    <w:semiHidden/>
    <w:rsid w:val="00786FC6"/>
    <w:rPr>
      <w:rFonts w:ascii="Segoe UI" w:eastAsia="Times New Roman" w:hAnsi="Segoe UI" w:cs="Segoe UI"/>
      <w:sz w:val="18"/>
      <w:szCs w:val="18"/>
      <w:lang w:eastAsia="ar-SA"/>
    </w:rPr>
  </w:style>
  <w:style w:type="paragraph" w:styleId="Corpodetexto">
    <w:name w:val="Body Text"/>
    <w:basedOn w:val="Normal"/>
    <w:link w:val="CorpodetextoChar"/>
    <w:rsid w:val="008A72D9"/>
    <w:pPr>
      <w:jc w:val="both"/>
    </w:pPr>
    <w:rPr>
      <w:sz w:val="28"/>
    </w:rPr>
  </w:style>
  <w:style w:type="character" w:customStyle="1" w:styleId="CorpodetextoChar">
    <w:name w:val="Corpo de texto Char"/>
    <w:basedOn w:val="Fontepargpadro"/>
    <w:link w:val="Corpodetexto"/>
    <w:rsid w:val="008A72D9"/>
    <w:rPr>
      <w:rFonts w:ascii="Times New Roman" w:eastAsia="Times New Roman" w:hAnsi="Times New Roman" w:cs="Times New Roman"/>
      <w:sz w:val="28"/>
      <w:szCs w:val="24"/>
      <w:lang w:eastAsia="ar-SA"/>
    </w:rPr>
  </w:style>
  <w:style w:type="paragraph" w:customStyle="1" w:styleId="Standard">
    <w:name w:val="Standard"/>
    <w:rsid w:val="008A72D9"/>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8A72D9"/>
    <w:pPr>
      <w:spacing w:after="120"/>
    </w:pPr>
  </w:style>
  <w:style w:type="paragraph" w:styleId="NormalWeb">
    <w:name w:val="Normal (Web)"/>
    <w:basedOn w:val="Normal"/>
    <w:uiPriority w:val="99"/>
    <w:unhideWhenUsed/>
    <w:rsid w:val="00B60302"/>
    <w:pPr>
      <w:suppressAutoHyphens w:val="0"/>
      <w:spacing w:before="100" w:beforeAutospacing="1" w:after="100" w:afterAutospacing="1"/>
    </w:pPr>
    <w:rPr>
      <w:lang w:eastAsia="pt-BR"/>
    </w:rPr>
  </w:style>
  <w:style w:type="paragraph" w:styleId="PargrafodaLista">
    <w:name w:val="List Paragraph"/>
    <w:basedOn w:val="Normal"/>
    <w:uiPriority w:val="34"/>
    <w:qFormat/>
    <w:rsid w:val="00EF49CE"/>
    <w:pPr>
      <w:ind w:left="720"/>
      <w:contextualSpacing/>
    </w:pPr>
  </w:style>
  <w:style w:type="paragraph" w:styleId="Recuodecorpodetexto">
    <w:name w:val="Body Text Indent"/>
    <w:basedOn w:val="Normal"/>
    <w:link w:val="RecuodecorpodetextoChar"/>
    <w:uiPriority w:val="99"/>
    <w:semiHidden/>
    <w:unhideWhenUsed/>
    <w:rsid w:val="0024235D"/>
    <w:pPr>
      <w:spacing w:after="120"/>
      <w:ind w:left="283"/>
    </w:pPr>
  </w:style>
  <w:style w:type="character" w:customStyle="1" w:styleId="RecuodecorpodetextoChar">
    <w:name w:val="Recuo de corpo de texto Char"/>
    <w:basedOn w:val="Fontepargpadro"/>
    <w:link w:val="Recuodecorpodetexto"/>
    <w:uiPriority w:val="99"/>
    <w:semiHidden/>
    <w:rsid w:val="0024235D"/>
    <w:rPr>
      <w:rFonts w:ascii="Times New Roman" w:eastAsia="Times New Roman" w:hAnsi="Times New Roman" w:cs="Times New Roman"/>
      <w:sz w:val="24"/>
      <w:szCs w:val="24"/>
      <w:lang w:eastAsia="ar-SA"/>
    </w:rPr>
  </w:style>
  <w:style w:type="paragraph" w:styleId="SemEspaamento">
    <w:name w:val="No Spacing"/>
    <w:uiPriority w:val="1"/>
    <w:qFormat/>
    <w:rsid w:val="004E1E31"/>
    <w:pPr>
      <w:spacing w:after="0" w:line="240" w:lineRule="auto"/>
    </w:pPr>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A15A0F"/>
    <w:rPr>
      <w:i/>
      <w:iCs/>
    </w:rPr>
  </w:style>
  <w:style w:type="character" w:customStyle="1" w:styleId="apple-converted-space">
    <w:name w:val="apple-converted-space"/>
    <w:basedOn w:val="Fontepargpadro"/>
    <w:rsid w:val="00F5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1020">
      <w:bodyDiv w:val="1"/>
      <w:marLeft w:val="0"/>
      <w:marRight w:val="0"/>
      <w:marTop w:val="0"/>
      <w:marBottom w:val="0"/>
      <w:divBdr>
        <w:top w:val="none" w:sz="0" w:space="0" w:color="auto"/>
        <w:left w:val="none" w:sz="0" w:space="0" w:color="auto"/>
        <w:bottom w:val="none" w:sz="0" w:space="0" w:color="auto"/>
        <w:right w:val="none" w:sz="0" w:space="0" w:color="auto"/>
      </w:divBdr>
    </w:div>
    <w:div w:id="490567414">
      <w:bodyDiv w:val="1"/>
      <w:marLeft w:val="0"/>
      <w:marRight w:val="0"/>
      <w:marTop w:val="0"/>
      <w:marBottom w:val="0"/>
      <w:divBdr>
        <w:top w:val="none" w:sz="0" w:space="0" w:color="auto"/>
        <w:left w:val="none" w:sz="0" w:space="0" w:color="auto"/>
        <w:bottom w:val="none" w:sz="0" w:space="0" w:color="auto"/>
        <w:right w:val="none" w:sz="0" w:space="0" w:color="auto"/>
      </w:divBdr>
    </w:div>
    <w:div w:id="569733789">
      <w:bodyDiv w:val="1"/>
      <w:marLeft w:val="0"/>
      <w:marRight w:val="0"/>
      <w:marTop w:val="0"/>
      <w:marBottom w:val="0"/>
      <w:divBdr>
        <w:top w:val="none" w:sz="0" w:space="0" w:color="auto"/>
        <w:left w:val="none" w:sz="0" w:space="0" w:color="auto"/>
        <w:bottom w:val="none" w:sz="0" w:space="0" w:color="auto"/>
        <w:right w:val="none" w:sz="0" w:space="0" w:color="auto"/>
      </w:divBdr>
    </w:div>
    <w:div w:id="840438500">
      <w:bodyDiv w:val="1"/>
      <w:marLeft w:val="0"/>
      <w:marRight w:val="0"/>
      <w:marTop w:val="0"/>
      <w:marBottom w:val="0"/>
      <w:divBdr>
        <w:top w:val="none" w:sz="0" w:space="0" w:color="auto"/>
        <w:left w:val="none" w:sz="0" w:space="0" w:color="auto"/>
        <w:bottom w:val="none" w:sz="0" w:space="0" w:color="auto"/>
        <w:right w:val="none" w:sz="0" w:space="0" w:color="auto"/>
      </w:divBdr>
      <w:divsChild>
        <w:div w:id="979307724">
          <w:marLeft w:val="0"/>
          <w:marRight w:val="0"/>
          <w:marTop w:val="0"/>
          <w:marBottom w:val="0"/>
          <w:divBdr>
            <w:top w:val="none" w:sz="0" w:space="0" w:color="auto"/>
            <w:left w:val="none" w:sz="0" w:space="0" w:color="auto"/>
            <w:bottom w:val="none" w:sz="0" w:space="0" w:color="auto"/>
            <w:right w:val="none" w:sz="0" w:space="0" w:color="auto"/>
          </w:divBdr>
          <w:divsChild>
            <w:div w:id="1445346523">
              <w:marLeft w:val="0"/>
              <w:marRight w:val="0"/>
              <w:marTop w:val="0"/>
              <w:marBottom w:val="0"/>
              <w:divBdr>
                <w:top w:val="none" w:sz="0" w:space="0" w:color="auto"/>
                <w:left w:val="none" w:sz="0" w:space="0" w:color="auto"/>
                <w:bottom w:val="none" w:sz="0" w:space="0" w:color="auto"/>
                <w:right w:val="none" w:sz="0" w:space="0" w:color="auto"/>
              </w:divBdr>
              <w:divsChild>
                <w:div w:id="1732264933">
                  <w:marLeft w:val="-225"/>
                  <w:marRight w:val="-225"/>
                  <w:marTop w:val="0"/>
                  <w:marBottom w:val="0"/>
                  <w:divBdr>
                    <w:top w:val="none" w:sz="0" w:space="0" w:color="auto"/>
                    <w:left w:val="none" w:sz="0" w:space="0" w:color="auto"/>
                    <w:bottom w:val="none" w:sz="0" w:space="0" w:color="auto"/>
                    <w:right w:val="none" w:sz="0" w:space="0" w:color="auto"/>
                  </w:divBdr>
                  <w:divsChild>
                    <w:div w:id="1318731880">
                      <w:marLeft w:val="0"/>
                      <w:marRight w:val="0"/>
                      <w:marTop w:val="0"/>
                      <w:marBottom w:val="0"/>
                      <w:divBdr>
                        <w:top w:val="none" w:sz="0" w:space="0" w:color="auto"/>
                        <w:left w:val="none" w:sz="0" w:space="0" w:color="auto"/>
                        <w:bottom w:val="none" w:sz="0" w:space="0" w:color="auto"/>
                        <w:right w:val="none" w:sz="0" w:space="0" w:color="auto"/>
                      </w:divBdr>
                      <w:divsChild>
                        <w:div w:id="1806124142">
                          <w:marLeft w:val="0"/>
                          <w:marRight w:val="0"/>
                          <w:marTop w:val="0"/>
                          <w:marBottom w:val="0"/>
                          <w:divBdr>
                            <w:top w:val="none" w:sz="0" w:space="0" w:color="auto"/>
                            <w:left w:val="none" w:sz="0" w:space="0" w:color="auto"/>
                            <w:bottom w:val="none" w:sz="0" w:space="0" w:color="auto"/>
                            <w:right w:val="none" w:sz="0" w:space="0" w:color="auto"/>
                          </w:divBdr>
                          <w:divsChild>
                            <w:div w:id="579675128">
                              <w:marLeft w:val="0"/>
                              <w:marRight w:val="0"/>
                              <w:marTop w:val="0"/>
                              <w:marBottom w:val="0"/>
                              <w:divBdr>
                                <w:top w:val="none" w:sz="0" w:space="0" w:color="auto"/>
                                <w:left w:val="none" w:sz="0" w:space="0" w:color="auto"/>
                                <w:bottom w:val="none" w:sz="0" w:space="0" w:color="auto"/>
                                <w:right w:val="none" w:sz="0" w:space="0" w:color="auto"/>
                              </w:divBdr>
                              <w:divsChild>
                                <w:div w:id="1002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82089">
      <w:bodyDiv w:val="1"/>
      <w:marLeft w:val="0"/>
      <w:marRight w:val="0"/>
      <w:marTop w:val="0"/>
      <w:marBottom w:val="0"/>
      <w:divBdr>
        <w:top w:val="none" w:sz="0" w:space="0" w:color="auto"/>
        <w:left w:val="none" w:sz="0" w:space="0" w:color="auto"/>
        <w:bottom w:val="none" w:sz="0" w:space="0" w:color="auto"/>
        <w:right w:val="none" w:sz="0" w:space="0" w:color="auto"/>
      </w:divBdr>
    </w:div>
    <w:div w:id="1129979552">
      <w:bodyDiv w:val="1"/>
      <w:marLeft w:val="0"/>
      <w:marRight w:val="0"/>
      <w:marTop w:val="0"/>
      <w:marBottom w:val="0"/>
      <w:divBdr>
        <w:top w:val="none" w:sz="0" w:space="0" w:color="auto"/>
        <w:left w:val="none" w:sz="0" w:space="0" w:color="auto"/>
        <w:bottom w:val="none" w:sz="0" w:space="0" w:color="auto"/>
        <w:right w:val="none" w:sz="0" w:space="0" w:color="auto"/>
      </w:divBdr>
    </w:div>
    <w:div w:id="1583367670">
      <w:bodyDiv w:val="1"/>
      <w:marLeft w:val="0"/>
      <w:marRight w:val="0"/>
      <w:marTop w:val="0"/>
      <w:marBottom w:val="0"/>
      <w:divBdr>
        <w:top w:val="none" w:sz="0" w:space="0" w:color="auto"/>
        <w:left w:val="none" w:sz="0" w:space="0" w:color="auto"/>
        <w:bottom w:val="none" w:sz="0" w:space="0" w:color="auto"/>
        <w:right w:val="none" w:sz="0" w:space="0" w:color="auto"/>
      </w:divBdr>
    </w:div>
    <w:div w:id="1631745205">
      <w:bodyDiv w:val="1"/>
      <w:marLeft w:val="0"/>
      <w:marRight w:val="0"/>
      <w:marTop w:val="0"/>
      <w:marBottom w:val="0"/>
      <w:divBdr>
        <w:top w:val="none" w:sz="0" w:space="0" w:color="auto"/>
        <w:left w:val="none" w:sz="0" w:space="0" w:color="auto"/>
        <w:bottom w:val="none" w:sz="0" w:space="0" w:color="auto"/>
        <w:right w:val="none" w:sz="0" w:space="0" w:color="auto"/>
      </w:divBdr>
    </w:div>
    <w:div w:id="21255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2113</Words>
  <Characters>11416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Roney.01</cp:lastModifiedBy>
  <cp:revision>2</cp:revision>
  <cp:lastPrinted>2021-10-06T18:07:00Z</cp:lastPrinted>
  <dcterms:created xsi:type="dcterms:W3CDTF">2022-08-26T16:17:00Z</dcterms:created>
  <dcterms:modified xsi:type="dcterms:W3CDTF">2022-08-26T16:17:00Z</dcterms:modified>
</cp:coreProperties>
</file>