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9FDA5" w14:textId="70DF636B" w:rsidR="00011DEE" w:rsidRPr="0093477C" w:rsidRDefault="00765FB5" w:rsidP="00E976A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3477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3B3496A2" w14:textId="096AFE7B" w:rsidR="00011DEE" w:rsidRPr="0093477C" w:rsidRDefault="00932D91" w:rsidP="00E976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3477C">
        <w:rPr>
          <w:rFonts w:ascii="Times New Roman" w:hAnsi="Times New Roman" w:cs="Times New Roman"/>
          <w:sz w:val="24"/>
          <w:szCs w:val="24"/>
          <w:lang w:eastAsia="pt-BR"/>
        </w:rPr>
        <w:t>REQUERIMENTO</w:t>
      </w:r>
      <w:r w:rsidR="007A1333" w:rsidRPr="0093477C">
        <w:rPr>
          <w:rFonts w:ascii="Times New Roman" w:hAnsi="Times New Roman" w:cs="Times New Roman"/>
          <w:sz w:val="24"/>
          <w:szCs w:val="24"/>
          <w:lang w:eastAsia="pt-BR"/>
        </w:rPr>
        <w:t>_________2022</w:t>
      </w:r>
    </w:p>
    <w:p w14:paraId="1B0C4E38" w14:textId="77777777" w:rsidR="00E976A7" w:rsidRPr="0093477C" w:rsidRDefault="00E976A7" w:rsidP="00E976A7">
      <w:pPr>
        <w:spacing w:after="0" w:line="360" w:lineRule="auto"/>
        <w:ind w:left="3402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EE358AA" w14:textId="1BCBA7DB" w:rsidR="00011DEE" w:rsidRPr="0093477C" w:rsidRDefault="00E976A7" w:rsidP="00E976A7">
      <w:pPr>
        <w:spacing w:after="0" w:line="360" w:lineRule="auto"/>
        <w:ind w:left="3402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3477C">
        <w:rPr>
          <w:rFonts w:ascii="Times New Roman" w:hAnsi="Times New Roman" w:cs="Times New Roman"/>
          <w:sz w:val="24"/>
          <w:szCs w:val="24"/>
          <w:lang w:eastAsia="pt-BR"/>
        </w:rPr>
        <w:t>AO PRESIDENTE</w:t>
      </w:r>
      <w:r w:rsidR="00011DEE" w:rsidRPr="0093477C">
        <w:rPr>
          <w:rFonts w:ascii="Times New Roman" w:hAnsi="Times New Roman" w:cs="Times New Roman"/>
          <w:sz w:val="24"/>
          <w:szCs w:val="24"/>
          <w:lang w:eastAsia="pt-BR"/>
        </w:rPr>
        <w:t xml:space="preserve"> DA CÂMARA MUNICIPAL</w:t>
      </w:r>
      <w:r w:rsidR="00F16650" w:rsidRPr="0093477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011DEE" w:rsidRPr="0093477C">
        <w:rPr>
          <w:rFonts w:ascii="Times New Roman" w:hAnsi="Times New Roman" w:cs="Times New Roman"/>
          <w:sz w:val="24"/>
          <w:szCs w:val="24"/>
          <w:lang w:eastAsia="pt-BR"/>
        </w:rPr>
        <w:t>SETE LAGOAS – MINAS GERAIS.</w:t>
      </w:r>
    </w:p>
    <w:p w14:paraId="0921DB06" w14:textId="4DBBD38C" w:rsidR="00EB24A8" w:rsidRPr="0093477C" w:rsidRDefault="00EB24A8" w:rsidP="00E976A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9AF7A6D" w14:textId="77777777" w:rsidR="00B64955" w:rsidRPr="0093477C" w:rsidRDefault="00B64955" w:rsidP="00E976A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93326E2" w14:textId="6949137A" w:rsidR="00B64955" w:rsidRPr="0093477C" w:rsidRDefault="000C6593" w:rsidP="00E976A7">
      <w:pPr>
        <w:widowControl w:val="0"/>
        <w:suppressAutoHyphens/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77C">
        <w:rPr>
          <w:rFonts w:ascii="Times New Roman" w:hAnsi="Times New Roman" w:cs="Times New Roman"/>
          <w:sz w:val="24"/>
          <w:szCs w:val="24"/>
        </w:rPr>
        <w:t>O Vereador que a este subscreve no uso das prerrogativas que lhe são conferidas pelo Regimento Interno da Câmara Municipal, requer que, ouvida a Casa e observados os tramites legais, seja encaminhado ofício ao Poder Executivo Municipal pedindo providê</w:t>
      </w:r>
      <w:r w:rsidR="00CA1E8F" w:rsidRPr="0093477C">
        <w:rPr>
          <w:rFonts w:ascii="Times New Roman" w:hAnsi="Times New Roman" w:cs="Times New Roman"/>
          <w:sz w:val="24"/>
          <w:szCs w:val="24"/>
        </w:rPr>
        <w:t xml:space="preserve">ncias </w:t>
      </w:r>
      <w:r w:rsidR="001638B5" w:rsidRPr="0093477C">
        <w:rPr>
          <w:rFonts w:ascii="Times New Roman" w:hAnsi="Times New Roman" w:cs="Times New Roman"/>
          <w:sz w:val="24"/>
          <w:szCs w:val="24"/>
        </w:rPr>
        <w:t>PARA QUE</w:t>
      </w:r>
      <w:r w:rsidR="007B74EC" w:rsidRPr="0093477C">
        <w:rPr>
          <w:rFonts w:ascii="Times New Roman" w:hAnsi="Times New Roman" w:cs="Times New Roman"/>
          <w:sz w:val="24"/>
          <w:szCs w:val="24"/>
        </w:rPr>
        <w:t xml:space="preserve"> SEJA </w:t>
      </w:r>
      <w:r w:rsidR="001638B5" w:rsidRPr="0093477C">
        <w:rPr>
          <w:rFonts w:ascii="Times New Roman" w:hAnsi="Times New Roman" w:cs="Times New Roman"/>
          <w:sz w:val="24"/>
          <w:szCs w:val="24"/>
        </w:rPr>
        <w:t xml:space="preserve">REALIZADO </w:t>
      </w:r>
      <w:r w:rsidR="00F16650" w:rsidRPr="0093477C">
        <w:rPr>
          <w:rFonts w:ascii="Times New Roman" w:hAnsi="Times New Roman" w:cs="Times New Roman"/>
          <w:sz w:val="24"/>
          <w:szCs w:val="24"/>
        </w:rPr>
        <w:t xml:space="preserve">ESTUDOS ORÇAMENTÁRIOS PARA A </w:t>
      </w:r>
      <w:r w:rsidR="001638B5" w:rsidRPr="0093477C">
        <w:rPr>
          <w:rFonts w:ascii="Times New Roman" w:hAnsi="Times New Roman" w:cs="Times New Roman"/>
          <w:sz w:val="24"/>
          <w:szCs w:val="24"/>
        </w:rPr>
        <w:t>IMPLANTAÇÃO DO CENTRO DE ONCOLOGIA MUNICIPAL, SEMELHANTE À INSTITUIÇÃO HOSPITAL DO AMOR, LOCALIZADA NA CIDADE DE BARRETOS/SP.</w:t>
      </w:r>
      <w:r w:rsidR="00EA3359" w:rsidRPr="009347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087605B" w14:textId="77777777" w:rsidR="00B64955" w:rsidRPr="0093477C" w:rsidRDefault="00B64955" w:rsidP="00E976A7">
      <w:pPr>
        <w:widowControl w:val="0"/>
        <w:suppressAutoHyphens/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458B32" w14:textId="389D148D" w:rsidR="00B64955" w:rsidRPr="0093477C" w:rsidRDefault="00B64955" w:rsidP="00E976A7">
      <w:pPr>
        <w:widowControl w:val="0"/>
        <w:suppressAutoHyphens/>
        <w:spacing w:after="0" w:line="360" w:lineRule="auto"/>
        <w:ind w:firstLine="1134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  <w:r w:rsidRPr="0093477C">
        <w:rPr>
          <w:rFonts w:ascii="Times New Roman" w:hAnsi="Times New Roman" w:cs="Times New Roman"/>
          <w:sz w:val="24"/>
          <w:szCs w:val="24"/>
          <w:lang w:eastAsia="pt-BR"/>
        </w:rPr>
        <w:t>Sete Lagoas,</w:t>
      </w:r>
      <w:r w:rsidR="00422632" w:rsidRPr="0093477C">
        <w:rPr>
          <w:rFonts w:ascii="Times New Roman" w:hAnsi="Times New Roman" w:cs="Times New Roman"/>
          <w:sz w:val="24"/>
          <w:szCs w:val="24"/>
          <w:lang w:eastAsia="pt-BR"/>
        </w:rPr>
        <w:t xml:space="preserve"> 04 de abril </w:t>
      </w:r>
      <w:r w:rsidRPr="0093477C">
        <w:rPr>
          <w:rFonts w:ascii="Times New Roman" w:hAnsi="Times New Roman" w:cs="Times New Roman"/>
          <w:sz w:val="24"/>
          <w:szCs w:val="24"/>
          <w:lang w:eastAsia="pt-BR"/>
        </w:rPr>
        <w:t>de 2022</w:t>
      </w:r>
    </w:p>
    <w:p w14:paraId="6AF9DD72" w14:textId="7D2A49A0" w:rsidR="00B64955" w:rsidRPr="0093477C" w:rsidRDefault="00E976A7" w:rsidP="00E976A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3477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169536F6" wp14:editId="7E34209B">
            <wp:simplePos x="0" y="0"/>
            <wp:positionH relativeFrom="margin">
              <wp:posOffset>1134745</wp:posOffset>
            </wp:positionH>
            <wp:positionV relativeFrom="paragraph">
              <wp:posOffset>473075</wp:posOffset>
            </wp:positionV>
            <wp:extent cx="1972310" cy="821690"/>
            <wp:effectExtent l="0" t="0" r="889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48" t="3908" r="7387" b="17926"/>
                    <a:stretch/>
                  </pic:blipFill>
                  <pic:spPr bwMode="auto">
                    <a:xfrm>
                      <a:off x="0" y="0"/>
                      <a:ext cx="197231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BB6" w:rsidRPr="0093477C">
        <w:rPr>
          <w:rFonts w:ascii="Times New Roman" w:hAnsi="Times New Roman" w:cs="Times New Roman"/>
          <w:sz w:val="24"/>
          <w:szCs w:val="24"/>
          <w:lang w:eastAsia="pt-BR"/>
        </w:rPr>
        <w:br w:type="textWrapping" w:clear="all"/>
      </w:r>
    </w:p>
    <w:p w14:paraId="0EB147EB" w14:textId="77777777" w:rsidR="00B64955" w:rsidRPr="0093477C" w:rsidRDefault="00B64955" w:rsidP="00E976A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220AC42" w14:textId="77777777" w:rsidR="00B64955" w:rsidRPr="0093477C" w:rsidRDefault="00B64955" w:rsidP="00E976A7">
      <w:pPr>
        <w:tabs>
          <w:tab w:val="left" w:pos="519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3477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7A7D280E" w14:textId="77777777" w:rsidR="00B64955" w:rsidRPr="0093477C" w:rsidRDefault="00B64955" w:rsidP="00E976A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26594B7" w14:textId="1BF875E6" w:rsidR="00B64955" w:rsidRPr="0093477C" w:rsidRDefault="00B64955" w:rsidP="00E976A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3477C">
        <w:rPr>
          <w:rFonts w:ascii="Times New Roman" w:hAnsi="Times New Roman" w:cs="Times New Roman"/>
          <w:sz w:val="24"/>
          <w:szCs w:val="24"/>
        </w:rPr>
        <w:br w:type="page"/>
      </w:r>
    </w:p>
    <w:p w14:paraId="3C72A9AE" w14:textId="7FE023EE" w:rsidR="00A807B4" w:rsidRPr="0093477C" w:rsidRDefault="00A807B4" w:rsidP="00E976A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77C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14:paraId="73017055" w14:textId="77777777" w:rsidR="00A807B4" w:rsidRPr="0093477C" w:rsidRDefault="00A807B4" w:rsidP="00E976A7">
      <w:pPr>
        <w:shd w:val="clear" w:color="auto" w:fill="FFFFFF" w:themeFill="background1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EC4DA1C" w14:textId="4FC025A9" w:rsidR="0093477C" w:rsidRPr="0093477C" w:rsidRDefault="00024CFC" w:rsidP="0093477C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1134"/>
        <w:jc w:val="both"/>
      </w:pPr>
      <w:r w:rsidRPr="0093477C">
        <w:t xml:space="preserve"> </w:t>
      </w:r>
      <w:r w:rsidR="00EA3359" w:rsidRPr="0093477C">
        <w:t xml:space="preserve">O presente requerimento </w:t>
      </w:r>
      <w:r w:rsidR="001638B5" w:rsidRPr="0093477C">
        <w:t>tem por objeto a realização de estudos orçamentários e jurídicos para a instalação de um Centro de Oncologia Municipal, semelhante ao Hospital do Amor, localizad</w:t>
      </w:r>
      <w:r w:rsidR="0093477C" w:rsidRPr="0093477C">
        <w:t>o</w:t>
      </w:r>
      <w:r w:rsidR="001638B5" w:rsidRPr="0093477C">
        <w:t xml:space="preserve"> na cidade de Barretos</w:t>
      </w:r>
      <w:r w:rsidR="0093477C" w:rsidRPr="0093477C">
        <w:t xml:space="preserve">, por meio da formação de um </w:t>
      </w:r>
      <w:r w:rsidR="0093477C" w:rsidRPr="0093477C">
        <w:t xml:space="preserve">comitê </w:t>
      </w:r>
      <w:r w:rsidR="0093477C" w:rsidRPr="0093477C">
        <w:t>com representantes</w:t>
      </w:r>
      <w:r w:rsidR="0093477C" w:rsidRPr="0093477C">
        <w:t xml:space="preserve"> do Poder Legislativo, Executivo, do Conselho Municipal de Saúde, do Hospital Nossa Senhora das Graças, e  01 usuário do sistema. </w:t>
      </w:r>
      <w:r w:rsidR="0093477C" w:rsidRPr="0093477C">
        <w:t xml:space="preserve">, podendo ser </w:t>
      </w:r>
      <w:r w:rsidR="0093477C" w:rsidRPr="0093477C">
        <w:t xml:space="preserve">contratada empresa de consultoria especializada. </w:t>
      </w:r>
    </w:p>
    <w:p w14:paraId="7C4CD165" w14:textId="0FD409DD" w:rsidR="0038526D" w:rsidRPr="0093477C" w:rsidRDefault="00BD174A" w:rsidP="0093477C">
      <w:pPr>
        <w:pStyle w:val="NormalWeb"/>
        <w:spacing w:before="0" w:beforeAutospacing="0" w:after="0" w:afterAutospacing="0" w:line="360" w:lineRule="auto"/>
        <w:ind w:firstLine="1134"/>
        <w:jc w:val="both"/>
        <w:rPr>
          <w:shd w:val="clear" w:color="auto" w:fill="F7F7F7"/>
        </w:rPr>
      </w:pPr>
      <w:r w:rsidRPr="0093477C">
        <w:t>A cidade de Sete Lagoas</w:t>
      </w:r>
      <w:r w:rsidR="009D16A2" w:rsidRPr="0093477C">
        <w:t xml:space="preserve"> presta serviços de alta complexidade em oncologia pelo Sistema Único de Saúde (SUS)</w:t>
      </w:r>
      <w:r w:rsidR="00302B31" w:rsidRPr="0093477C">
        <w:t xml:space="preserve">, </w:t>
      </w:r>
      <w:r w:rsidR="009D16A2" w:rsidRPr="0093477C">
        <w:t>a quimioterapia</w:t>
      </w:r>
      <w:r w:rsidR="00F56A3B" w:rsidRPr="0093477C">
        <w:t>. A</w:t>
      </w:r>
      <w:r w:rsidR="009D16A2" w:rsidRPr="0093477C">
        <w:t xml:space="preserve"> radioterapia </w:t>
      </w:r>
      <w:r w:rsidR="00F56A3B" w:rsidRPr="0093477C">
        <w:t>é realizada n</w:t>
      </w:r>
      <w:r w:rsidRPr="0093477C">
        <w:rPr>
          <w:shd w:val="clear" w:color="auto" w:fill="F7F7F7"/>
        </w:rPr>
        <w:t xml:space="preserve">o Hospital Imaculada Conceição de Curvelo </w:t>
      </w:r>
      <w:r w:rsidR="00302B31" w:rsidRPr="0093477C">
        <w:rPr>
          <w:shd w:val="clear" w:color="auto" w:fill="F7F7F7"/>
        </w:rPr>
        <w:t>na cidade de Curvelo</w:t>
      </w:r>
      <w:r w:rsidRPr="0093477C">
        <w:rPr>
          <w:shd w:val="clear" w:color="auto" w:fill="F7F7F7"/>
        </w:rPr>
        <w:t xml:space="preserve"> (MG)</w:t>
      </w:r>
      <w:r w:rsidR="00F56A3B" w:rsidRPr="0093477C">
        <w:rPr>
          <w:shd w:val="clear" w:color="auto" w:fill="F7F7F7"/>
        </w:rPr>
        <w:t xml:space="preserve">, nos termos da Portaria nº 659, de 9 de junho de 2021, </w:t>
      </w:r>
      <w:r w:rsidR="00302B31" w:rsidRPr="0093477C">
        <w:rPr>
          <w:shd w:val="clear" w:color="auto" w:fill="F7F7F7"/>
        </w:rPr>
        <w:t>do</w:t>
      </w:r>
      <w:r w:rsidR="00F56A3B" w:rsidRPr="0093477C">
        <w:rPr>
          <w:shd w:val="clear" w:color="auto" w:fill="F7F7F7"/>
        </w:rPr>
        <w:t xml:space="preserve"> Diário Oficial da União do Ministério da Saúde, que desabilitou o Hospital Nossa Senha das Graças (HNSG) dos serviços de radioterapia.</w:t>
      </w:r>
    </w:p>
    <w:p w14:paraId="28E1824C" w14:textId="1C62D239" w:rsidR="00302B31" w:rsidRPr="0093477C" w:rsidRDefault="00302B31" w:rsidP="00302B31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</w:pPr>
      <w:r w:rsidRPr="0093477C">
        <w:t>O</w:t>
      </w:r>
      <w:r w:rsidR="00422632" w:rsidRPr="0093477C">
        <w:t xml:space="preserve"> </w:t>
      </w:r>
      <w:r w:rsidRPr="0093477C">
        <w:rPr>
          <w:rStyle w:val="Forte"/>
          <w:b w:val="0"/>
        </w:rPr>
        <w:t>Portal da Vigilância em Saúde</w:t>
      </w:r>
      <w:r w:rsidRPr="0093477C">
        <w:t xml:space="preserve"> apresentou dados sobre a </w:t>
      </w:r>
      <w:r w:rsidR="00422632" w:rsidRPr="0093477C">
        <w:rPr>
          <w:bCs/>
        </w:rPr>
        <w:t>vigilância do câncer</w:t>
      </w:r>
      <w:r w:rsidR="00422632" w:rsidRPr="0093477C">
        <w:t> </w:t>
      </w:r>
      <w:r w:rsidRPr="0093477C">
        <w:t xml:space="preserve">com o objetivo de </w:t>
      </w:r>
      <w:r w:rsidR="00422632" w:rsidRPr="0093477C">
        <w:t>impulsionar a tomada de decisões estratégicas em todos os níveis da gestão</w:t>
      </w:r>
      <w:r w:rsidRPr="0093477C">
        <w:t>.</w:t>
      </w:r>
    </w:p>
    <w:p w14:paraId="454AB5F1" w14:textId="7CEB06E6" w:rsidR="00422632" w:rsidRPr="0093477C" w:rsidRDefault="00302B31" w:rsidP="00E976A7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1134"/>
        <w:jc w:val="both"/>
      </w:pPr>
      <w:r w:rsidRPr="0093477C">
        <w:t>Somente no</w:t>
      </w:r>
      <w:r w:rsidR="00422632" w:rsidRPr="0093477C">
        <w:t xml:space="preserve"> ano 2020 ocorreram 1.583 óbitos por neoplasia da próstata, que corresponderam à taxa bruta de mortalidade de 15,26 óbitos por 100 mil homens mineiros. As taxas variaram nas macrorregiões de saúde e as mais elevadas foram encontradas na Leste (23,33), Nordeste (21,88), Centro Sul (18,00). </w:t>
      </w:r>
    </w:p>
    <w:p w14:paraId="2139A37E" w14:textId="01A7A223" w:rsidR="00422632" w:rsidRPr="0093477C" w:rsidRDefault="00422632" w:rsidP="00E976A7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1134"/>
        <w:jc w:val="both"/>
      </w:pPr>
      <w:r w:rsidRPr="0093477C">
        <w:t>A regional de Teófilo Otoni se encontr</w:t>
      </w:r>
      <w:r w:rsidR="00302B31" w:rsidRPr="0093477C">
        <w:t>ou</w:t>
      </w:r>
      <w:r w:rsidRPr="0093477C">
        <w:t xml:space="preserve"> em 1º lugar no ranking de mortalidade para câncer de próstata no ano de 2019, com 23,41 óbitos para cada 100 mil homens, seguida por São João Del Rei (23,07) e Ituiutaba (22,18). A cidade de Sete Lagoas encontra-se em 11º, com </w:t>
      </w:r>
      <w:r w:rsidR="00F96A44" w:rsidRPr="0093477C">
        <w:t>17, 03%</w:t>
      </w:r>
      <w:r w:rsidR="00F96A44" w:rsidRPr="0093477C">
        <w:rPr>
          <w:rStyle w:val="Refdenotaderodap"/>
        </w:rPr>
        <w:footnoteReference w:id="1"/>
      </w:r>
    </w:p>
    <w:p w14:paraId="74D58897" w14:textId="6A454477" w:rsidR="00F96A44" w:rsidRPr="0093477C" w:rsidRDefault="00F96A44" w:rsidP="00E976A7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1134"/>
        <w:jc w:val="both"/>
        <w:rPr>
          <w:shd w:val="clear" w:color="auto" w:fill="F7F7F7"/>
        </w:rPr>
      </w:pPr>
      <w:r w:rsidRPr="0093477C">
        <w:t>O Instituto Nacional de Câncer José Alencar Gomes da Silva – INCA, estim</w:t>
      </w:r>
      <w:r w:rsidR="00302B31" w:rsidRPr="0093477C">
        <w:t>ou</w:t>
      </w:r>
      <w:r w:rsidRPr="0093477C">
        <w:t xml:space="preserve"> para o ano 2021, a ocorrência de 67.310 casos novos para todas as neoplasias de ambos os sexos: homens: 33.440 e mulheres: 33.870, na população de Minas Gerais. As taxas brutas corresponderam a 313,74 casos novos por 100 mil homens e 313,82 por 100 </w:t>
      </w:r>
      <w:r w:rsidRPr="0093477C">
        <w:lastRenderedPageBreak/>
        <w:t xml:space="preserve">mil mulheres. </w:t>
      </w:r>
      <w:r w:rsidR="00302B31" w:rsidRPr="0093477C">
        <w:t xml:space="preserve">Serão </w:t>
      </w:r>
      <w:r w:rsidRPr="0093477C">
        <w:t>esperados 6.420 casos novos de câncer de próstata com a taxa bruta de 60,26 casos novos por 100 mil homens mineiros,</w:t>
      </w:r>
    </w:p>
    <w:p w14:paraId="06E0ECD5" w14:textId="77777777" w:rsidR="00A227E4" w:rsidRPr="0093477C" w:rsidRDefault="00302B31" w:rsidP="00A227E4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1134"/>
        <w:jc w:val="both"/>
      </w:pPr>
      <w:r w:rsidRPr="0093477C">
        <w:t>Em relação à m</w:t>
      </w:r>
      <w:r w:rsidR="00F96A44" w:rsidRPr="0093477C">
        <w:t>ortalidade por neoplasia do colo do útero em Minas Gerais</w:t>
      </w:r>
      <w:r w:rsidRPr="0093477C">
        <w:t>, no</w:t>
      </w:r>
      <w:r w:rsidR="00F96A44" w:rsidRPr="0093477C">
        <w:t xml:space="preserve"> ano</w:t>
      </w:r>
      <w:r w:rsidRPr="0093477C">
        <w:t xml:space="preserve"> de</w:t>
      </w:r>
      <w:r w:rsidR="00F96A44" w:rsidRPr="0093477C">
        <w:t xml:space="preserve"> 2020 ocorreram 452 óbitos de mulheres por neoplasia de colo do útero, que corresponderam à taxa bruta de mortalidade de 4,31 óbitos por 100 mil mulheres mineiras. As taxas variaram nas macrorregiões de saúde e as mais elevadas foram encontradas na Jequitinhonha (6,87), Vale do Aço (6,66)</w:t>
      </w:r>
      <w:r w:rsidRPr="0093477C">
        <w:t xml:space="preserve">. </w:t>
      </w:r>
      <w:r w:rsidR="00F96A44" w:rsidRPr="0093477C">
        <w:t>A regional de Governador Valadares se encontr</w:t>
      </w:r>
      <w:r w:rsidR="00A227E4" w:rsidRPr="0093477C">
        <w:t>ou</w:t>
      </w:r>
      <w:r w:rsidR="00F96A44" w:rsidRPr="0093477C">
        <w:t xml:space="preserve"> em 1º lugar no ranking de mortalidade para câncer de colo do útero no ano de 2019, com 8,49 óbitos para cada 100 mil mulheres, seguida por Teófilo Otoni (7,63) e Patos de Minas (6,67). A cidade de Sete Lagoas e</w:t>
      </w:r>
      <w:r w:rsidR="00A227E4" w:rsidRPr="0093477C">
        <w:t xml:space="preserve">steve no </w:t>
      </w:r>
      <w:r w:rsidR="00F96A44" w:rsidRPr="0093477C">
        <w:t xml:space="preserve">9º, </w:t>
      </w:r>
      <w:proofErr w:type="gramStart"/>
      <w:r w:rsidR="00F96A44" w:rsidRPr="0093477C">
        <w:t>com  4</w:t>
      </w:r>
      <w:proofErr w:type="gramEnd"/>
      <w:r w:rsidR="00F96A44" w:rsidRPr="0093477C">
        <w:t>,79%</w:t>
      </w:r>
      <w:r w:rsidR="00A227E4" w:rsidRPr="0093477C">
        <w:t>.</w:t>
      </w:r>
    </w:p>
    <w:p w14:paraId="63DB2968" w14:textId="6A681297" w:rsidR="00F96A44" w:rsidRPr="0093477C" w:rsidRDefault="00A227E4" w:rsidP="00E976A7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1134"/>
        <w:jc w:val="both"/>
      </w:pPr>
      <w:r w:rsidRPr="0093477C">
        <w:t xml:space="preserve">O câncer de colo do útero, no ano de </w:t>
      </w:r>
      <w:r w:rsidR="00F96A44" w:rsidRPr="0093477C">
        <w:t>2020 ocorreram 452 óbitos de mulheres</w:t>
      </w:r>
      <w:r w:rsidRPr="0093477C">
        <w:t xml:space="preserve">, </w:t>
      </w:r>
      <w:r w:rsidR="00F96A44" w:rsidRPr="0093477C">
        <w:t>sendo a sexta causa de morte por câncer no sexo feminino no estado. O total de óbitos foi de 11.337 mulheres mineiras por todas as neoplasias. São esperados 1.270 casos novos de câncer de colo do útero com a taxa bruta de 11,80 casos novos por 100 mil mulheres mineiras.</w:t>
      </w:r>
      <w:r w:rsidRPr="0093477C">
        <w:t xml:space="preserve"> </w:t>
      </w:r>
    </w:p>
    <w:p w14:paraId="7B16CF20" w14:textId="63F1055F" w:rsidR="00F96A44" w:rsidRPr="0093477C" w:rsidRDefault="00A227E4" w:rsidP="00E976A7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1134"/>
        <w:jc w:val="both"/>
      </w:pPr>
      <w:r w:rsidRPr="0093477C">
        <w:t>A m</w:t>
      </w:r>
      <w:r w:rsidR="00F96A44" w:rsidRPr="0093477C">
        <w:t xml:space="preserve">ortalidade por neoplasia da mama feminina em Minas Gerais </w:t>
      </w:r>
      <w:r w:rsidRPr="0093477C">
        <w:t>n</w:t>
      </w:r>
      <w:r w:rsidR="00F96A44" w:rsidRPr="0093477C">
        <w:t>o ano 2020 ocorreram 1.762 óbitos de mulheres por neoplasia da mama, que corresponderam à taxa bruta de mortalidade de 16,79 óbitos por 100 mil mulheres mineiras. As taxas variaram nas macrorregiões de saúde e as mais elevadas foram encontradas na Triângulo do Sul (21,67), Centro (18,78), Sudeste (18,80)</w:t>
      </w:r>
      <w:r w:rsidRPr="0093477C">
        <w:t xml:space="preserve">. </w:t>
      </w:r>
      <w:r w:rsidR="00F96A44" w:rsidRPr="0093477C">
        <w:t>A regional de Alfenas se encontr</w:t>
      </w:r>
      <w:r w:rsidRPr="0093477C">
        <w:t>ou</w:t>
      </w:r>
      <w:r w:rsidR="00F96A44" w:rsidRPr="0093477C">
        <w:t xml:space="preserve"> em 1º lugar no ranking de mortalidade para câncer de mama no ano de 2019, com 19,88 óbitos para cada 100 mil mulheres, seguida por Governador Valadares (19,52) e Belo Horizonte (19,45). A cidade de Sete Lagoas e</w:t>
      </w:r>
      <w:r w:rsidRPr="0093477C">
        <w:t xml:space="preserve">steve em </w:t>
      </w:r>
      <w:r w:rsidR="00F96A44" w:rsidRPr="0093477C">
        <w:t>5º</w:t>
      </w:r>
      <w:r w:rsidRPr="0093477C">
        <w:t xml:space="preserve"> lugar</w:t>
      </w:r>
      <w:r w:rsidR="00F96A44" w:rsidRPr="0093477C">
        <w:t>, com 18,84%</w:t>
      </w:r>
      <w:r w:rsidRPr="0093477C">
        <w:t>.</w:t>
      </w:r>
    </w:p>
    <w:p w14:paraId="232586DD" w14:textId="1989A9C6" w:rsidR="009A4D2B" w:rsidRPr="0093477C" w:rsidRDefault="00A227E4" w:rsidP="00A227E4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1134"/>
        <w:jc w:val="both"/>
      </w:pPr>
      <w:r w:rsidRPr="0093477C">
        <w:t xml:space="preserve">Sendo assim, necessário se faz pensar na criação de políticas públicas de saúde de prevenção e tratamentos oncológicos, necessário se faz a ampliação do atendimento, diante dos </w:t>
      </w:r>
      <w:r w:rsidR="009A4D2B" w:rsidRPr="0093477C">
        <w:t xml:space="preserve">dados estatísticos e as projeções de aumento do número de atendimentos oncológicos. </w:t>
      </w:r>
    </w:p>
    <w:p w14:paraId="03AF283C" w14:textId="1ECAC4EA" w:rsidR="001D3F68" w:rsidRPr="0093477C" w:rsidRDefault="00A227E4" w:rsidP="00E976A7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1134"/>
        <w:jc w:val="both"/>
      </w:pPr>
      <w:r w:rsidRPr="0093477C">
        <w:t>A</w:t>
      </w:r>
      <w:r w:rsidR="009A4D2B" w:rsidRPr="0093477C">
        <w:t xml:space="preserve"> ampliação na oferta de tratamento e atendimento dos serviços por meio da criação de um </w:t>
      </w:r>
      <w:r w:rsidRPr="0093477C">
        <w:t>Centro Especializado Municipal</w:t>
      </w:r>
      <w:r w:rsidR="001D3F68" w:rsidRPr="0093477C">
        <w:t xml:space="preserve"> para</w:t>
      </w:r>
      <w:r w:rsidRPr="0093477C">
        <w:t xml:space="preserve"> o</w:t>
      </w:r>
      <w:r w:rsidR="001D3F68" w:rsidRPr="0093477C">
        <w:t xml:space="preserve"> tratamento de câncer</w:t>
      </w:r>
      <w:r w:rsidRPr="0093477C">
        <w:t xml:space="preserve">, </w:t>
      </w:r>
      <w:r w:rsidR="009A4D2B" w:rsidRPr="0093477C">
        <w:t xml:space="preserve">semelhante </w:t>
      </w:r>
      <w:r w:rsidR="009A4D2B" w:rsidRPr="0093477C">
        <w:lastRenderedPageBreak/>
        <w:t xml:space="preserve">ao </w:t>
      </w:r>
      <w:r w:rsidR="001D3F68" w:rsidRPr="0093477C">
        <w:t>Hospital São Judas Tadeu, em Barretos</w:t>
      </w:r>
      <w:r w:rsidRPr="0093477C">
        <w:t xml:space="preserve">, </w:t>
      </w:r>
      <w:r w:rsidR="001D3F68" w:rsidRPr="0093477C">
        <w:t>apelid</w:t>
      </w:r>
      <w:r w:rsidRPr="0093477C">
        <w:t>ad</w:t>
      </w:r>
      <w:r w:rsidR="001D3F68" w:rsidRPr="0093477C">
        <w:t xml:space="preserve">o pelo </w:t>
      </w:r>
      <w:r w:rsidRPr="0093477C">
        <w:t xml:space="preserve">por </w:t>
      </w:r>
      <w:r w:rsidR="001D3F68" w:rsidRPr="0093477C">
        <w:t xml:space="preserve">pacientes, familiares, médicos e parceiros, </w:t>
      </w:r>
      <w:r w:rsidRPr="0093477C">
        <w:t>como</w:t>
      </w:r>
      <w:r w:rsidR="001D3F68" w:rsidRPr="0093477C">
        <w:t xml:space="preserve"> "Hospital de Amor"</w:t>
      </w:r>
      <w:r w:rsidR="00250001" w:rsidRPr="0093477C">
        <w:rPr>
          <w:rStyle w:val="Refdenotaderodap"/>
        </w:rPr>
        <w:footnoteReference w:id="2"/>
      </w:r>
      <w:r w:rsidR="001D3F68" w:rsidRPr="0093477C">
        <w:t>​.</w:t>
      </w:r>
    </w:p>
    <w:p w14:paraId="513DDA88" w14:textId="2DCF7A9E" w:rsidR="001F587E" w:rsidRPr="0093477C" w:rsidRDefault="00A227E4" w:rsidP="001F587E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1134"/>
        <w:jc w:val="both"/>
      </w:pPr>
      <w:r w:rsidRPr="0093477C">
        <w:t>O Hospital de Amor" é uma Fundação, pessoa jurídica sem fins lucrativos, que tem por objetivo</w:t>
      </w:r>
      <w:r w:rsidR="001F587E" w:rsidRPr="0093477C">
        <w:t xml:space="preserve"> geral a prestação de assistência médica gratuita, em regime hospitalar ou ambulatorial, em todas as especialidades médicas, a indigentes que necessitam de tratamento médico e a promoção do desenvolvimento de estudos e pesquisas em todas as áreas da medicina, incrementando a investigação científica e sua divulgação, difundir o diagnóstico precoce de enfermidades; e contribuir para a solução dos problemas </w:t>
      </w:r>
      <w:r w:rsidR="00B227FD" w:rsidRPr="0093477C">
        <w:t>médico-sociais</w:t>
      </w:r>
      <w:r w:rsidR="001F587E" w:rsidRPr="0093477C">
        <w:t>, estendendo seus fins</w:t>
      </w:r>
      <w:r w:rsidR="00B227FD" w:rsidRPr="0093477C">
        <w:t xml:space="preserve"> beneficentes a outros setores, havendo recursos ociosos e disponíveis por meio de manutenção, gerenciamento de centros de apoio à pacientes em tratamento oncológico e seus familiares. </w:t>
      </w:r>
    </w:p>
    <w:p w14:paraId="3907B030" w14:textId="7DF5921D" w:rsidR="001D3F68" w:rsidRPr="0093477C" w:rsidRDefault="00A227E4" w:rsidP="00E976A7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1134"/>
        <w:jc w:val="both"/>
      </w:pPr>
      <w:r w:rsidRPr="0093477C">
        <w:t>A fundação privada</w:t>
      </w:r>
      <w:r w:rsidR="001D3F68" w:rsidRPr="0093477C">
        <w:t xml:space="preserve"> busca a excelência no atendimento médico hospitalar, através de ações humanizadoras, constante aperfeiçoamento técnico e profissional, divulgação científica do ensino e pesquisa, o que nos permite absorver a crescente demanda e com isso realizar o fortalecimento do Sistema Único de Saúde.</w:t>
      </w:r>
    </w:p>
    <w:p w14:paraId="6F7010D5" w14:textId="7485A5EE" w:rsidR="00426A5A" w:rsidRPr="0093477C" w:rsidRDefault="00AE60DF" w:rsidP="00426A5A">
      <w:pPr>
        <w:shd w:val="clear" w:color="auto" w:fill="FFFFFF" w:themeFill="background1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477C">
        <w:rPr>
          <w:rFonts w:ascii="Times New Roman" w:eastAsia="Times New Roman" w:hAnsi="Times New Roman" w:cs="Times New Roman"/>
          <w:sz w:val="24"/>
          <w:szCs w:val="24"/>
          <w:lang w:eastAsia="pt-BR"/>
        </w:rPr>
        <w:t>Ela é m</w:t>
      </w:r>
      <w:r w:rsidR="001D3F68" w:rsidRPr="0093477C">
        <w:rPr>
          <w:rFonts w:ascii="Times New Roman" w:eastAsia="Times New Roman" w:hAnsi="Times New Roman" w:cs="Times New Roman"/>
          <w:sz w:val="24"/>
          <w:szCs w:val="24"/>
          <w:lang w:eastAsia="pt-BR"/>
        </w:rPr>
        <w:t>antid</w:t>
      </w:r>
      <w:r w:rsidR="00B227FD" w:rsidRPr="0093477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1D3F68" w:rsidRPr="009347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 Fundação </w:t>
      </w:r>
      <w:hyperlink r:id="rId9" w:tooltip="Papa Pio XII" w:history="1">
        <w:r w:rsidR="001D3F68" w:rsidRPr="0093477C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Pio XII</w:t>
        </w:r>
      </w:hyperlink>
      <w:r w:rsidR="001D3F68" w:rsidRPr="009347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426A5A" w:rsidRPr="0093477C">
        <w:rPr>
          <w:rFonts w:ascii="Times New Roman" w:hAnsi="Times New Roman" w:cs="Times New Roman"/>
          <w:sz w:val="24"/>
          <w:szCs w:val="24"/>
          <w:shd w:val="clear" w:color="auto" w:fill="FFFFFF"/>
        </w:rPr>
        <w:t>entidade mantenedora da instituição (Fundação PIO XII) também administra centros de saúde não oncológicos na cidade de Barretos (SP), sendo estes: a Santa Casa de Misericórdia do município, 2 ambulatórios médicos de especialidade (um clínico e um cirúrgico), além de 5 unidades básicas de saúde (</w:t>
      </w:r>
      <w:proofErr w:type="spellStart"/>
      <w:r w:rsidR="00426A5A" w:rsidRPr="0093477C">
        <w:rPr>
          <w:rFonts w:ascii="Times New Roman" w:hAnsi="Times New Roman" w:cs="Times New Roman"/>
          <w:sz w:val="24"/>
          <w:szCs w:val="24"/>
          <w:shd w:val="clear" w:color="auto" w:fill="FFFFFF"/>
        </w:rPr>
        <w:t>UBSs</w:t>
      </w:r>
      <w:proofErr w:type="spellEnd"/>
      <w:r w:rsidR="00426A5A" w:rsidRPr="009347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</w:p>
    <w:p w14:paraId="785F0F1E" w14:textId="69BB9238" w:rsidR="00E976A7" w:rsidRPr="0093477C" w:rsidRDefault="00426A5A" w:rsidP="00E976A7">
      <w:pPr>
        <w:shd w:val="clear" w:color="auto" w:fill="FFFFFF" w:themeFill="background1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477C">
        <w:rPr>
          <w:rFonts w:ascii="Times New Roman" w:hAnsi="Times New Roman" w:cs="Times New Roman"/>
          <w:sz w:val="24"/>
          <w:szCs w:val="24"/>
        </w:rPr>
        <w:t xml:space="preserve">A fundação tem </w:t>
      </w:r>
      <w:r w:rsidR="00E976A7" w:rsidRPr="009347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mais de 58 anos de história e reconhecimento internacional por sua excelência em tecnologia e cuidado humanizado, o Hospital de Amor conta atualmente com mais de 5.300 colaboradores atuando em suas dezenas de unidades de tratamento, prevenção, reabilitação e pesquisa, relacionadas à área oncológica, espalhadas pelo Brasil. </w:t>
      </w:r>
    </w:p>
    <w:p w14:paraId="76FEE5FE" w14:textId="0AD6FBC7" w:rsidR="001D3F68" w:rsidRPr="0093477C" w:rsidRDefault="001D3F68" w:rsidP="00E976A7">
      <w:pPr>
        <w:shd w:val="clear" w:color="auto" w:fill="FFFFFF" w:themeFill="background1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477C">
        <w:rPr>
          <w:rFonts w:ascii="Times New Roman" w:eastAsia="Times New Roman" w:hAnsi="Times New Roman" w:cs="Times New Roman"/>
          <w:sz w:val="24"/>
          <w:szCs w:val="24"/>
          <w:lang w:eastAsia="pt-BR"/>
        </w:rPr>
        <w:t>Com uma média de 4 100 atendimentos a pacientes por dia e mais de 400 médicos que trabalham em período integral com dedicação exclusiva, é o hospital que mais atende casos de câncer pelo </w:t>
      </w:r>
      <w:hyperlink r:id="rId10" w:tooltip="Sistema Único de Saúde" w:history="1">
        <w:r w:rsidRPr="0093477C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Sistema Único de Saúde</w:t>
        </w:r>
      </w:hyperlink>
      <w:r w:rsidRPr="0093477C">
        <w:rPr>
          <w:rFonts w:ascii="Times New Roman" w:eastAsia="Times New Roman" w:hAnsi="Times New Roman" w:cs="Times New Roman"/>
          <w:sz w:val="24"/>
          <w:szCs w:val="24"/>
          <w:lang w:eastAsia="pt-BR"/>
        </w:rPr>
        <w:t> (SUS) no Brasil em 18 </w:t>
      </w:r>
      <w:hyperlink r:id="rId11" w:tooltip="Especialidade médica" w:history="1">
        <w:r w:rsidRPr="0093477C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especialidades</w:t>
        </w:r>
      </w:hyperlink>
      <w:r w:rsidRPr="0093477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26A5A" w:rsidRPr="009347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BCA4932" w14:textId="1AEC6958" w:rsidR="001D3F68" w:rsidRPr="0093477C" w:rsidRDefault="001D3F68" w:rsidP="00E976A7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477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Possui um complexo que realiza 1,2 milhão de atendimentos por ano. São 134 000 metros quadrados de área construída nas cidades com unidades. Conta também com 11 unidades móveis – carretas equipadas com </w:t>
      </w:r>
      <w:hyperlink r:id="rId12" w:tooltip="Mamografia" w:history="1">
        <w:r w:rsidRPr="0093477C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mamógrafos</w:t>
        </w:r>
      </w:hyperlink>
      <w:r w:rsidRPr="0093477C">
        <w:rPr>
          <w:rFonts w:ascii="Times New Roman" w:eastAsia="Times New Roman" w:hAnsi="Times New Roman" w:cs="Times New Roman"/>
          <w:sz w:val="24"/>
          <w:szCs w:val="24"/>
          <w:lang w:eastAsia="pt-BR"/>
        </w:rPr>
        <w:t>. Em 2015 a instituição realizou 98 mil exames em 200 municípios</w:t>
      </w:r>
      <w:r w:rsidR="00426A5A" w:rsidRPr="009347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teve um</w:t>
      </w:r>
      <w:r w:rsidRPr="009347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custo mensal de 23 milhões de reais, recebendo do SUS cerca de 14 milhões</w:t>
      </w:r>
      <w:r w:rsidR="00426A5A" w:rsidRPr="009347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Pr="009347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cerca de 30 milhões de reais em donativos por ano.</w:t>
      </w:r>
      <w:r w:rsidR="00426A5A" w:rsidRPr="009347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45BEBAD5" w14:textId="45D4BCF9" w:rsidR="0093477C" w:rsidRPr="0093477C" w:rsidRDefault="006F062B" w:rsidP="0093477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3477C">
        <w:rPr>
          <w:rFonts w:ascii="Times New Roman" w:hAnsi="Times New Roman" w:cs="Times New Roman"/>
          <w:sz w:val="24"/>
          <w:szCs w:val="24"/>
        </w:rPr>
        <w:t xml:space="preserve">Logo, necessário </w:t>
      </w:r>
      <w:r w:rsidR="00B64955" w:rsidRPr="0093477C">
        <w:rPr>
          <w:rFonts w:ascii="Times New Roman" w:hAnsi="Times New Roman" w:cs="Times New Roman"/>
          <w:sz w:val="24"/>
          <w:szCs w:val="24"/>
        </w:rPr>
        <w:t>se faz a realização d</w:t>
      </w:r>
      <w:bookmarkStart w:id="0" w:name="_GoBack"/>
      <w:bookmarkEnd w:id="0"/>
      <w:r w:rsidR="00B64955" w:rsidRPr="0093477C">
        <w:rPr>
          <w:rFonts w:ascii="Times New Roman" w:hAnsi="Times New Roman" w:cs="Times New Roman"/>
          <w:sz w:val="24"/>
          <w:szCs w:val="24"/>
        </w:rPr>
        <w:t xml:space="preserve">e estudos orçamentários para </w:t>
      </w:r>
      <w:r w:rsidR="0093477C" w:rsidRPr="0093477C">
        <w:rPr>
          <w:rFonts w:ascii="Times New Roman" w:hAnsi="Times New Roman" w:cs="Times New Roman"/>
          <w:sz w:val="24"/>
          <w:szCs w:val="24"/>
        </w:rPr>
        <w:t>e jurídicos para a instalação de um Centro de Oncologia Municipal, semelhante ao Hospital do Amor, localizada na cidade de Barretos</w:t>
      </w:r>
      <w:r w:rsidR="0093477C" w:rsidRPr="0093477C">
        <w:rPr>
          <w:rFonts w:ascii="Times New Roman" w:hAnsi="Times New Roman" w:cs="Times New Roman"/>
          <w:sz w:val="24"/>
          <w:szCs w:val="24"/>
        </w:rPr>
        <w:t xml:space="preserve">, com a formação de um comitê formado por  representante do Poder Legislativo, Executivo, do Conselho Municipal de Saúde, do Hospital Nossa Senhora das Graças, e  01 usuário do sistema, podendo ser contratado empresa de consultoria especializada. </w:t>
      </w:r>
    </w:p>
    <w:p w14:paraId="5C9D6AFE" w14:textId="0E53C14C" w:rsidR="00B64955" w:rsidRPr="0093477C" w:rsidRDefault="00605727" w:rsidP="00E976A7">
      <w:pPr>
        <w:spacing w:after="0" w:line="360" w:lineRule="auto"/>
        <w:ind w:firstLine="1134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  <w:r w:rsidRPr="0093477C">
        <w:rPr>
          <w:rFonts w:ascii="Times New Roman" w:hAnsi="Times New Roman" w:cs="Times New Roman"/>
          <w:sz w:val="24"/>
          <w:szCs w:val="24"/>
          <w:lang w:eastAsia="pt-BR"/>
        </w:rPr>
        <w:t xml:space="preserve">Por isso, faz-se necessário que verifique </w:t>
      </w:r>
      <w:r w:rsidR="00CA1E8F" w:rsidRPr="0093477C">
        <w:rPr>
          <w:rFonts w:ascii="Times New Roman" w:hAnsi="Times New Roman" w:cs="Times New Roman"/>
          <w:sz w:val="24"/>
          <w:szCs w:val="24"/>
          <w:lang w:eastAsia="pt-BR"/>
        </w:rPr>
        <w:t>a possibilidade de atendimento desta solicitação</w:t>
      </w:r>
      <w:r w:rsidRPr="0093477C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14:paraId="4FD78FD5" w14:textId="35864B92" w:rsidR="00CA1E8F" w:rsidRPr="0093477C" w:rsidRDefault="001620A2" w:rsidP="00E976A7">
      <w:pPr>
        <w:spacing w:after="0" w:line="360" w:lineRule="auto"/>
        <w:ind w:firstLine="1134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  <w:r w:rsidRPr="0093477C">
        <w:rPr>
          <w:rFonts w:ascii="Times New Roman" w:hAnsi="Times New Roman" w:cs="Times New Roman"/>
          <w:sz w:val="24"/>
          <w:szCs w:val="24"/>
          <w:lang w:eastAsia="pt-BR"/>
        </w:rPr>
        <w:t>Sete Lagoas</w:t>
      </w:r>
      <w:r w:rsidR="006D08B4" w:rsidRPr="0093477C">
        <w:rPr>
          <w:rFonts w:ascii="Times New Roman" w:hAnsi="Times New Roman" w:cs="Times New Roman"/>
          <w:sz w:val="24"/>
          <w:szCs w:val="24"/>
          <w:lang w:eastAsia="pt-BR"/>
        </w:rPr>
        <w:t xml:space="preserve">, </w:t>
      </w:r>
      <w:r w:rsidR="00250001" w:rsidRPr="0093477C">
        <w:rPr>
          <w:rFonts w:ascii="Times New Roman" w:hAnsi="Times New Roman" w:cs="Times New Roman"/>
          <w:sz w:val="24"/>
          <w:szCs w:val="24"/>
          <w:lang w:eastAsia="pt-BR"/>
        </w:rPr>
        <w:t xml:space="preserve">04 de abril de </w:t>
      </w:r>
      <w:r w:rsidR="00B64955" w:rsidRPr="0093477C">
        <w:rPr>
          <w:rFonts w:ascii="Times New Roman" w:hAnsi="Times New Roman" w:cs="Times New Roman"/>
          <w:sz w:val="24"/>
          <w:szCs w:val="24"/>
          <w:lang w:eastAsia="pt-BR"/>
        </w:rPr>
        <w:t>2022</w:t>
      </w:r>
    </w:p>
    <w:p w14:paraId="6CDDC88D" w14:textId="35088D3B" w:rsidR="00CA1E8F" w:rsidRPr="0093477C" w:rsidRDefault="00CA1E8F" w:rsidP="00E976A7">
      <w:pPr>
        <w:shd w:val="clear" w:color="auto" w:fill="FFFFFF" w:themeFill="background1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3477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41ECF00" wp14:editId="15D20E43">
            <wp:extent cx="3494174" cy="1556425"/>
            <wp:effectExtent l="0" t="0" r="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807" cy="155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45F35" w14:textId="1363C6BB" w:rsidR="00CA1E8F" w:rsidRPr="0093477C" w:rsidRDefault="00CA1E8F" w:rsidP="00E976A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5CBB0FF" w14:textId="22522844" w:rsidR="001620A2" w:rsidRPr="0093477C" w:rsidRDefault="00CA1E8F" w:rsidP="00E976A7">
      <w:pPr>
        <w:tabs>
          <w:tab w:val="left" w:pos="519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3477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25D6491A" w14:textId="64065725" w:rsidR="001620A2" w:rsidRPr="0093477C" w:rsidRDefault="001620A2" w:rsidP="00E976A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B9854B" w14:textId="77777777" w:rsidR="0038526D" w:rsidRPr="0093477C" w:rsidRDefault="0038526D" w:rsidP="00E976A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sectPr w:rsidR="0038526D" w:rsidRPr="0093477C" w:rsidSect="00426A5A">
      <w:headerReference w:type="default" r:id="rId13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BE00F" w14:textId="77777777" w:rsidR="00560F85" w:rsidRDefault="00560F85" w:rsidP="00963EEE">
      <w:pPr>
        <w:spacing w:after="0" w:line="240" w:lineRule="auto"/>
      </w:pPr>
      <w:r>
        <w:separator/>
      </w:r>
    </w:p>
  </w:endnote>
  <w:endnote w:type="continuationSeparator" w:id="0">
    <w:p w14:paraId="58AF72B5" w14:textId="77777777" w:rsidR="00560F85" w:rsidRDefault="00560F8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277C6" w14:textId="77777777" w:rsidR="00560F85" w:rsidRDefault="00560F85" w:rsidP="00963EEE">
      <w:pPr>
        <w:spacing w:after="0" w:line="240" w:lineRule="auto"/>
      </w:pPr>
      <w:r>
        <w:separator/>
      </w:r>
    </w:p>
  </w:footnote>
  <w:footnote w:type="continuationSeparator" w:id="0">
    <w:p w14:paraId="0E5E2EFB" w14:textId="77777777" w:rsidR="00560F85" w:rsidRDefault="00560F85" w:rsidP="00963EEE">
      <w:pPr>
        <w:spacing w:after="0" w:line="240" w:lineRule="auto"/>
      </w:pPr>
      <w:r>
        <w:continuationSeparator/>
      </w:r>
    </w:p>
  </w:footnote>
  <w:footnote w:id="1">
    <w:p w14:paraId="1A8593E8" w14:textId="50B9B6B7" w:rsidR="00F96A44" w:rsidRDefault="00F96A4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F96A44">
        <w:t>http://vigilancia.saude.mg.gov.br/index.php/download/situacao-do-cancer-de-prostata-em-minas-gerais-2021/?wpdmdl=9531</w:t>
      </w:r>
    </w:p>
  </w:footnote>
  <w:footnote w:id="2">
    <w:p w14:paraId="409C6E60" w14:textId="6D6B011B" w:rsidR="00250001" w:rsidRDefault="0025000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50001">
        <w:t>https://doeamor.hospitaldeamor.com.br/?utm_source=60_anos_google_pesquisa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DDA98" w14:textId="36D583CA" w:rsidR="00180335" w:rsidRDefault="00180335" w:rsidP="00180335">
    <w:pPr>
      <w:pStyle w:val="Cabealho"/>
      <w:ind w:firstLine="708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BFFBAF" wp14:editId="15F9A63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2" name="Imagem 1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2765DC" wp14:editId="611E5CF0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DF9A62" w14:textId="0F5B618B" w:rsidR="00180335" w:rsidRDefault="00180335" w:rsidP="00180335">
                          <w:r w:rsidRPr="005063CA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67B5101" wp14:editId="7008741D">
                                <wp:extent cx="2124075" cy="1333500"/>
                                <wp:effectExtent l="0" t="0" r="9525" b="0"/>
                                <wp:docPr id="13" name="Imagem 13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7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765D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DWr+pI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73DF9A62" w14:textId="0F5B618B" w:rsidR="00180335" w:rsidRDefault="00180335" w:rsidP="00180335">
                    <w:r w:rsidRPr="005063CA">
                      <w:rPr>
                        <w:noProof/>
                        <w:lang w:eastAsia="pt-BR"/>
                      </w:rPr>
                      <w:drawing>
                        <wp:inline distT="0" distB="0" distL="0" distR="0" wp14:anchorId="767B5101" wp14:editId="7008741D">
                          <wp:extent cx="2124075" cy="1333500"/>
                          <wp:effectExtent l="0" t="0" r="9525" b="0"/>
                          <wp:docPr id="13" name="Imagem 13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7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3A079B89" w14:textId="1556F248" w:rsidR="00180335" w:rsidRDefault="00180335" w:rsidP="00180335">
    <w:pPr>
      <w:spacing w:after="0" w:line="240" w:lineRule="auto"/>
      <w:ind w:firstLine="708"/>
    </w:pPr>
    <w:r>
      <w:t>Gabinete Vereador Gilson Liboreiro</w:t>
    </w:r>
  </w:p>
  <w:p w14:paraId="50E6B7F4" w14:textId="6F62079B" w:rsidR="00180335" w:rsidRDefault="00180335" w:rsidP="00180335">
    <w:pPr>
      <w:spacing w:after="0" w:line="240" w:lineRule="auto"/>
      <w:ind w:firstLine="708"/>
    </w:pPr>
    <w:r>
      <w:t>Rua Domingos Louverturi, nº 335 – Sala 212 – São Geraldo</w:t>
    </w:r>
  </w:p>
  <w:p w14:paraId="3E2BE122" w14:textId="1DB72F6A" w:rsidR="00180335" w:rsidRPr="008302E9" w:rsidRDefault="00180335" w:rsidP="00180335">
    <w:pPr>
      <w:spacing w:after="0" w:line="240" w:lineRule="auto"/>
      <w:ind w:firstLine="708"/>
      <w:rPr>
        <w:lang w:val="en-US"/>
      </w:rPr>
    </w:pPr>
    <w:r w:rsidRPr="008302E9">
      <w:rPr>
        <w:lang w:val="en-US"/>
      </w:rPr>
      <w:t xml:space="preserve">Tel: (31) 3779 6343/ 37796344 </w:t>
    </w:r>
  </w:p>
  <w:p w14:paraId="3468B8DB" w14:textId="0FAE5BE7" w:rsidR="00180335" w:rsidRPr="00D77CBA" w:rsidRDefault="00180335" w:rsidP="00180335">
    <w:pPr>
      <w:spacing w:after="0" w:line="240" w:lineRule="auto"/>
      <w:ind w:firstLine="708"/>
      <w:rPr>
        <w:lang w:val="en-US"/>
      </w:rPr>
    </w:pPr>
    <w:r w:rsidRPr="00D77CBA">
      <w:rPr>
        <w:lang w:val="en-US"/>
      </w:rPr>
      <w:t>Email: gilson.liboreiro@camarasete.mg.br</w:t>
    </w:r>
  </w:p>
  <w:p w14:paraId="7AB1BBE6" w14:textId="45943DBC" w:rsidR="008D697F" w:rsidRDefault="008D697F">
    <w:pPr>
      <w:pStyle w:val="Cabealho"/>
      <w:rPr>
        <w:b/>
      </w:rPr>
    </w:pPr>
  </w:p>
  <w:p w14:paraId="63112552" w14:textId="77777777" w:rsidR="00AE60DF" w:rsidRPr="005D3801" w:rsidRDefault="00AE60DF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47230"/>
    <w:multiLevelType w:val="multilevel"/>
    <w:tmpl w:val="D3BE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26B6F"/>
    <w:multiLevelType w:val="multilevel"/>
    <w:tmpl w:val="9D88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F11C6A"/>
    <w:multiLevelType w:val="multilevel"/>
    <w:tmpl w:val="9354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F32282"/>
    <w:multiLevelType w:val="hybridMultilevel"/>
    <w:tmpl w:val="2DB288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883"/>
    <w:rsid w:val="00011DEE"/>
    <w:rsid w:val="00017BB6"/>
    <w:rsid w:val="00024CFC"/>
    <w:rsid w:val="00034CD6"/>
    <w:rsid w:val="000352FA"/>
    <w:rsid w:val="00041594"/>
    <w:rsid w:val="00044136"/>
    <w:rsid w:val="000517E5"/>
    <w:rsid w:val="000632B6"/>
    <w:rsid w:val="00073D5D"/>
    <w:rsid w:val="000A3554"/>
    <w:rsid w:val="000C6593"/>
    <w:rsid w:val="000D27FB"/>
    <w:rsid w:val="000E7ABC"/>
    <w:rsid w:val="0012168E"/>
    <w:rsid w:val="0012474A"/>
    <w:rsid w:val="00127530"/>
    <w:rsid w:val="001557E9"/>
    <w:rsid w:val="00157AE7"/>
    <w:rsid w:val="001620A2"/>
    <w:rsid w:val="001638B5"/>
    <w:rsid w:val="001652C7"/>
    <w:rsid w:val="00180335"/>
    <w:rsid w:val="00181597"/>
    <w:rsid w:val="001A657C"/>
    <w:rsid w:val="001C34F7"/>
    <w:rsid w:val="001D3F68"/>
    <w:rsid w:val="001E44AA"/>
    <w:rsid w:val="001F3049"/>
    <w:rsid w:val="001F587E"/>
    <w:rsid w:val="00231560"/>
    <w:rsid w:val="00232453"/>
    <w:rsid w:val="00235E9F"/>
    <w:rsid w:val="00244CB9"/>
    <w:rsid w:val="00246BD9"/>
    <w:rsid w:val="00250001"/>
    <w:rsid w:val="00257DC1"/>
    <w:rsid w:val="0026449A"/>
    <w:rsid w:val="00276602"/>
    <w:rsid w:val="00285327"/>
    <w:rsid w:val="0028758C"/>
    <w:rsid w:val="00290063"/>
    <w:rsid w:val="002C3DA6"/>
    <w:rsid w:val="002D25FD"/>
    <w:rsid w:val="002D4917"/>
    <w:rsid w:val="002E19BE"/>
    <w:rsid w:val="002F4709"/>
    <w:rsid w:val="00300FF3"/>
    <w:rsid w:val="00302B31"/>
    <w:rsid w:val="0034796E"/>
    <w:rsid w:val="00351EB4"/>
    <w:rsid w:val="003742A2"/>
    <w:rsid w:val="00375C72"/>
    <w:rsid w:val="0038526D"/>
    <w:rsid w:val="00395C12"/>
    <w:rsid w:val="003A64D9"/>
    <w:rsid w:val="003F6424"/>
    <w:rsid w:val="00422632"/>
    <w:rsid w:val="00426A5A"/>
    <w:rsid w:val="004414BA"/>
    <w:rsid w:val="00446AC1"/>
    <w:rsid w:val="00486415"/>
    <w:rsid w:val="00494916"/>
    <w:rsid w:val="0049509F"/>
    <w:rsid w:val="00495327"/>
    <w:rsid w:val="004C31D8"/>
    <w:rsid w:val="004D4A54"/>
    <w:rsid w:val="004D7163"/>
    <w:rsid w:val="00522719"/>
    <w:rsid w:val="00531942"/>
    <w:rsid w:val="00543D2B"/>
    <w:rsid w:val="00560F85"/>
    <w:rsid w:val="00576CDB"/>
    <w:rsid w:val="00584949"/>
    <w:rsid w:val="005923B5"/>
    <w:rsid w:val="00593DED"/>
    <w:rsid w:val="005C5257"/>
    <w:rsid w:val="005D3801"/>
    <w:rsid w:val="005E7ED8"/>
    <w:rsid w:val="005F1E42"/>
    <w:rsid w:val="00605727"/>
    <w:rsid w:val="006120FE"/>
    <w:rsid w:val="00654A07"/>
    <w:rsid w:val="00666664"/>
    <w:rsid w:val="00681069"/>
    <w:rsid w:val="00690097"/>
    <w:rsid w:val="006C1F33"/>
    <w:rsid w:val="006C7494"/>
    <w:rsid w:val="006D08B4"/>
    <w:rsid w:val="006F062B"/>
    <w:rsid w:val="006F139C"/>
    <w:rsid w:val="00704E1D"/>
    <w:rsid w:val="007053EA"/>
    <w:rsid w:val="00735F75"/>
    <w:rsid w:val="0074243D"/>
    <w:rsid w:val="00765FB5"/>
    <w:rsid w:val="00771E2C"/>
    <w:rsid w:val="00787595"/>
    <w:rsid w:val="007A1333"/>
    <w:rsid w:val="007A45DD"/>
    <w:rsid w:val="007B07CF"/>
    <w:rsid w:val="007B3B96"/>
    <w:rsid w:val="007B74EC"/>
    <w:rsid w:val="007E173C"/>
    <w:rsid w:val="007E5CBC"/>
    <w:rsid w:val="008158CB"/>
    <w:rsid w:val="00834023"/>
    <w:rsid w:val="00845DD3"/>
    <w:rsid w:val="0085577A"/>
    <w:rsid w:val="00864CD0"/>
    <w:rsid w:val="0088015A"/>
    <w:rsid w:val="008B10A6"/>
    <w:rsid w:val="008B49A1"/>
    <w:rsid w:val="008D697F"/>
    <w:rsid w:val="008E461A"/>
    <w:rsid w:val="008E4B91"/>
    <w:rsid w:val="008F3D50"/>
    <w:rsid w:val="009110D8"/>
    <w:rsid w:val="009327D1"/>
    <w:rsid w:val="00932D91"/>
    <w:rsid w:val="0093477C"/>
    <w:rsid w:val="009453B4"/>
    <w:rsid w:val="00963EEE"/>
    <w:rsid w:val="0096448D"/>
    <w:rsid w:val="0097039B"/>
    <w:rsid w:val="009913A9"/>
    <w:rsid w:val="009A4D2B"/>
    <w:rsid w:val="009D16A2"/>
    <w:rsid w:val="009F4F1B"/>
    <w:rsid w:val="00A227E4"/>
    <w:rsid w:val="00A304E4"/>
    <w:rsid w:val="00A33565"/>
    <w:rsid w:val="00A52DF9"/>
    <w:rsid w:val="00A559D8"/>
    <w:rsid w:val="00A75E99"/>
    <w:rsid w:val="00A7712C"/>
    <w:rsid w:val="00A807B4"/>
    <w:rsid w:val="00A827D7"/>
    <w:rsid w:val="00AB47F8"/>
    <w:rsid w:val="00AC1FBB"/>
    <w:rsid w:val="00AD5239"/>
    <w:rsid w:val="00AE60DF"/>
    <w:rsid w:val="00B227FD"/>
    <w:rsid w:val="00B459F3"/>
    <w:rsid w:val="00B64955"/>
    <w:rsid w:val="00B746DC"/>
    <w:rsid w:val="00BD0720"/>
    <w:rsid w:val="00BD174A"/>
    <w:rsid w:val="00C213BB"/>
    <w:rsid w:val="00C53286"/>
    <w:rsid w:val="00C5597B"/>
    <w:rsid w:val="00C67EE6"/>
    <w:rsid w:val="00CA1E8F"/>
    <w:rsid w:val="00CC2A82"/>
    <w:rsid w:val="00CC403B"/>
    <w:rsid w:val="00CF7D01"/>
    <w:rsid w:val="00D11228"/>
    <w:rsid w:val="00D2373F"/>
    <w:rsid w:val="00D37AB5"/>
    <w:rsid w:val="00D409F1"/>
    <w:rsid w:val="00D53D4B"/>
    <w:rsid w:val="00D8119F"/>
    <w:rsid w:val="00D90C77"/>
    <w:rsid w:val="00D94073"/>
    <w:rsid w:val="00DA33F8"/>
    <w:rsid w:val="00DB7DF1"/>
    <w:rsid w:val="00DC3229"/>
    <w:rsid w:val="00DF6E6C"/>
    <w:rsid w:val="00E110BC"/>
    <w:rsid w:val="00E12E08"/>
    <w:rsid w:val="00E47D53"/>
    <w:rsid w:val="00E7653D"/>
    <w:rsid w:val="00E86AC7"/>
    <w:rsid w:val="00E976A7"/>
    <w:rsid w:val="00EA3359"/>
    <w:rsid w:val="00EA5BD1"/>
    <w:rsid w:val="00EA65C5"/>
    <w:rsid w:val="00EB24A8"/>
    <w:rsid w:val="00EE2835"/>
    <w:rsid w:val="00F14E10"/>
    <w:rsid w:val="00F16650"/>
    <w:rsid w:val="00F40AFB"/>
    <w:rsid w:val="00F41BDC"/>
    <w:rsid w:val="00F51499"/>
    <w:rsid w:val="00F52C79"/>
    <w:rsid w:val="00F56A3B"/>
    <w:rsid w:val="00F66AE7"/>
    <w:rsid w:val="00F933BA"/>
    <w:rsid w:val="00F96A44"/>
    <w:rsid w:val="00FD602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B3017F"/>
  <w15:docId w15:val="{22A01CB3-D735-4670-8137-59116594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43D2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213BB"/>
    <w:rPr>
      <w:b/>
      <w:bCs/>
    </w:rPr>
  </w:style>
  <w:style w:type="paragraph" w:customStyle="1" w:styleId="Estilopadro">
    <w:name w:val="Estilo padrão"/>
    <w:rsid w:val="000C6593"/>
    <w:pPr>
      <w:suppressAutoHyphens/>
      <w:spacing w:after="120" w:line="264" w:lineRule="auto"/>
    </w:pPr>
    <w:rPr>
      <w:rFonts w:ascii="Calibri" w:eastAsia="Lucida Sans Unicode" w:hAnsi="Calibri"/>
      <w:color w:val="00000A"/>
      <w:sz w:val="20"/>
      <w:szCs w:val="20"/>
    </w:rPr>
  </w:style>
  <w:style w:type="paragraph" w:customStyle="1" w:styleId="Primeirorecuodecorpodetexto1">
    <w:name w:val="Primeiro recuo de corpo de texto1"/>
    <w:rsid w:val="000C6593"/>
    <w:pPr>
      <w:suppressAutoHyphens/>
      <w:spacing w:after="120" w:line="276" w:lineRule="auto"/>
      <w:ind w:firstLine="210"/>
    </w:pPr>
    <w:rPr>
      <w:rFonts w:ascii="Calibri" w:eastAsia="Lucida Sans Unicode" w:hAnsi="Calibri" w:cs="Calibri"/>
      <w:color w:val="00000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6A4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6A4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96A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7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4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6406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t.wikipedia.org/wiki/Mamograf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t.wikipedia.org/wiki/Especialidade_m%C3%A9di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t.wikipedia.org/wiki/Sistema_%C3%9Anico_de_Sa%C3%BA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t.wikipedia.org/wiki/Papa_Pio_XI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445C0-6C77-4E9C-AB9D-E7BB2668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1278</Words>
  <Characters>6906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JULIANA FREITAS</cp:lastModifiedBy>
  <cp:revision>7</cp:revision>
  <cp:lastPrinted>2022-03-15T20:00:00Z</cp:lastPrinted>
  <dcterms:created xsi:type="dcterms:W3CDTF">2022-03-30T14:57:00Z</dcterms:created>
  <dcterms:modified xsi:type="dcterms:W3CDTF">2022-04-01T15:15:00Z</dcterms:modified>
</cp:coreProperties>
</file>