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BFFC" w14:textId="77777777" w:rsidR="00D27BDC" w:rsidRPr="00C64707" w:rsidRDefault="00D27BDC" w:rsidP="00EA22A8">
      <w:pPr>
        <w:pStyle w:val="Standard"/>
        <w:jc w:val="both"/>
        <w:rPr>
          <w:rFonts w:ascii="Arial Narrow" w:hAnsi="Arial Narrow" w:cs="Times New Roman"/>
          <w:b/>
        </w:rPr>
      </w:pPr>
      <w:r w:rsidRPr="00C64707">
        <w:rPr>
          <w:rFonts w:ascii="Arial Narrow" w:hAnsi="Arial Narrow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7EEFA32F" wp14:editId="4A544FD7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07">
        <w:rPr>
          <w:rFonts w:ascii="Arial Narrow" w:eastAsia="Times New Roman" w:hAnsi="Arial Narrow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2AC4F5AC" w14:textId="77777777" w:rsidR="00D27BDC" w:rsidRPr="00C64707" w:rsidRDefault="00D27BDC" w:rsidP="00EA22A8">
      <w:pPr>
        <w:pStyle w:val="Cabealho"/>
        <w:jc w:val="both"/>
        <w:rPr>
          <w:rFonts w:ascii="Arial Narrow" w:hAnsi="Arial Narrow" w:cs="Times New Roman"/>
          <w:b/>
        </w:rPr>
      </w:pPr>
      <w:r w:rsidRPr="00C64707">
        <w:rPr>
          <w:rFonts w:ascii="Arial Narrow" w:eastAsia="Century Schoolbook L" w:hAnsi="Arial Narrow" w:cs="Times New Roman"/>
          <w:b/>
          <w:sz w:val="36"/>
          <w:szCs w:val="36"/>
          <w:lang w:bidi="ar-SA"/>
        </w:rPr>
        <w:t xml:space="preserve">   </w:t>
      </w:r>
      <w:r w:rsidRPr="00C64707">
        <w:rPr>
          <w:rFonts w:ascii="Arial Narrow" w:eastAsia="Century Schoolbook L" w:hAnsi="Arial Narrow" w:cs="Times New Roman"/>
          <w:b/>
          <w:lang w:bidi="ar-SA"/>
        </w:rPr>
        <w:t xml:space="preserve">                    </w:t>
      </w:r>
      <w:r w:rsidR="00280AE1" w:rsidRPr="00C64707">
        <w:rPr>
          <w:rFonts w:ascii="Arial Narrow" w:eastAsia="Century Schoolbook L" w:hAnsi="Arial Narrow" w:cs="Times New Roman"/>
          <w:b/>
          <w:lang w:bidi="ar-SA"/>
        </w:rPr>
        <w:t xml:space="preserve">                 </w:t>
      </w:r>
      <w:r w:rsidRPr="00C64707">
        <w:rPr>
          <w:rFonts w:ascii="Arial Narrow" w:eastAsia="Times New Roman" w:hAnsi="Arial Narrow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61119A21" w14:textId="77777777" w:rsidR="00D27BDC" w:rsidRPr="00C64707" w:rsidRDefault="00D27BDC" w:rsidP="00EA22A8">
      <w:pPr>
        <w:pStyle w:val="Standard"/>
        <w:ind w:left="570"/>
        <w:jc w:val="both"/>
        <w:rPr>
          <w:rFonts w:ascii="Arial Narrow" w:eastAsia="Times New Roman" w:hAnsi="Arial Narrow" w:cs="Times New Roman"/>
          <w:b/>
          <w:i/>
          <w:iCs/>
          <w:sz w:val="36"/>
          <w:szCs w:val="36"/>
          <w:lang w:bidi="ar-SA"/>
        </w:rPr>
      </w:pPr>
    </w:p>
    <w:p w14:paraId="7B52CB3C" w14:textId="77777777" w:rsidR="00D27BDC" w:rsidRPr="00C64707" w:rsidRDefault="00D27BDC" w:rsidP="00EA22A8">
      <w:pPr>
        <w:pStyle w:val="Standard"/>
        <w:ind w:left="570"/>
        <w:jc w:val="both"/>
        <w:rPr>
          <w:rFonts w:ascii="Arial Narrow" w:eastAsia="Times New Roman" w:hAnsi="Arial Narrow" w:cs="Century Schoolbook L"/>
          <w:i/>
          <w:iCs/>
          <w:sz w:val="36"/>
          <w:szCs w:val="36"/>
          <w:lang w:bidi="ar-SA"/>
        </w:rPr>
      </w:pPr>
    </w:p>
    <w:p w14:paraId="252C31E2" w14:textId="07B658EE" w:rsidR="00C64707" w:rsidRDefault="00D27BDC" w:rsidP="00C64707">
      <w:pPr>
        <w:pStyle w:val="Standard"/>
        <w:jc w:val="both"/>
        <w:rPr>
          <w:rFonts w:ascii="Arial Narrow" w:hAnsi="Arial Narrow" w:cs="Times New Roman"/>
          <w:b/>
          <w:bCs/>
        </w:rPr>
      </w:pPr>
      <w:r w:rsidRPr="00C64707">
        <w:rPr>
          <w:rFonts w:ascii="Arial Narrow" w:hAnsi="Arial Narrow" w:cs="Times New Roman"/>
          <w:b/>
          <w:bCs/>
        </w:rPr>
        <w:t xml:space="preserve">                                                </w:t>
      </w:r>
      <w:r w:rsidR="007B117F" w:rsidRPr="00C64707">
        <w:rPr>
          <w:rFonts w:ascii="Arial Narrow" w:hAnsi="Arial Narrow" w:cs="Times New Roman"/>
          <w:b/>
          <w:bCs/>
        </w:rPr>
        <w:t xml:space="preserve"> </w:t>
      </w:r>
      <w:r w:rsidR="00DF32B0">
        <w:rPr>
          <w:rFonts w:ascii="Arial Narrow" w:hAnsi="Arial Narrow" w:cs="Times New Roman"/>
          <w:b/>
          <w:bCs/>
        </w:rPr>
        <w:t>ANTE</w:t>
      </w:r>
      <w:r w:rsidR="00F105F6" w:rsidRPr="00C64707">
        <w:rPr>
          <w:rFonts w:ascii="Arial Narrow" w:hAnsi="Arial Narrow" w:cs="Times New Roman"/>
          <w:b/>
          <w:bCs/>
        </w:rPr>
        <w:t xml:space="preserve">PROJETO DE LEI </w:t>
      </w:r>
      <w:proofErr w:type="spellStart"/>
      <w:r w:rsidR="00F105F6" w:rsidRPr="00C64707">
        <w:rPr>
          <w:rFonts w:ascii="Arial Narrow" w:hAnsi="Arial Narrow" w:cs="Times New Roman"/>
          <w:b/>
          <w:bCs/>
        </w:rPr>
        <w:t>N°</w:t>
      </w:r>
      <w:proofErr w:type="spellEnd"/>
      <w:r w:rsidR="00F105F6" w:rsidRPr="00C64707">
        <w:rPr>
          <w:rFonts w:ascii="Arial Narrow" w:hAnsi="Arial Narrow" w:cs="Times New Roman"/>
          <w:b/>
          <w:bCs/>
        </w:rPr>
        <w:t>_____/202</w:t>
      </w:r>
      <w:r w:rsidR="005A1854">
        <w:rPr>
          <w:rFonts w:ascii="Arial Narrow" w:hAnsi="Arial Narrow" w:cs="Times New Roman"/>
          <w:b/>
          <w:bCs/>
        </w:rPr>
        <w:t>2</w:t>
      </w:r>
      <w:r w:rsidRPr="00C64707">
        <w:rPr>
          <w:rFonts w:ascii="Arial Narrow" w:hAnsi="Arial Narrow" w:cs="Times New Roman"/>
          <w:b/>
          <w:bCs/>
        </w:rPr>
        <w:t>.</w:t>
      </w:r>
    </w:p>
    <w:p w14:paraId="205926D5" w14:textId="2B8261CD" w:rsidR="00D27BDC" w:rsidRPr="00C64707" w:rsidRDefault="007B117F" w:rsidP="00C64707">
      <w:pPr>
        <w:pStyle w:val="Standard"/>
        <w:jc w:val="both"/>
        <w:rPr>
          <w:rFonts w:ascii="Arial Narrow" w:hAnsi="Arial Narrow"/>
        </w:rPr>
      </w:pPr>
      <w:r w:rsidRPr="00C64707">
        <w:rPr>
          <w:rFonts w:ascii="Arial Narrow" w:hAnsi="Arial Narrow"/>
        </w:rPr>
        <w:t xml:space="preserve"> </w:t>
      </w:r>
    </w:p>
    <w:p w14:paraId="172FE698" w14:textId="23AE0F4A" w:rsidR="001D5045" w:rsidRDefault="001D5045" w:rsidP="001D5045">
      <w:pPr>
        <w:pStyle w:val="Padro"/>
        <w:shd w:val="clear" w:color="auto" w:fill="FFFFFF"/>
        <w:spacing w:line="300" w:lineRule="atLeast"/>
        <w:ind w:left="2694" w:right="300"/>
        <w:jc w:val="both"/>
        <w:rPr>
          <w:rFonts w:ascii="Arial Narrow" w:hAnsi="Arial Narrow" w:cs="Times New Roman"/>
          <w:b/>
        </w:rPr>
      </w:pPr>
    </w:p>
    <w:p w14:paraId="678D5AF4" w14:textId="24422304" w:rsidR="001D5045" w:rsidRPr="00C64707" w:rsidRDefault="001D5045" w:rsidP="001D5045">
      <w:pPr>
        <w:pStyle w:val="Padro"/>
        <w:shd w:val="clear" w:color="auto" w:fill="FFFFFF"/>
        <w:spacing w:line="300" w:lineRule="atLeast"/>
        <w:ind w:left="2694" w:right="300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DISPÕE DA CRIAÇÃO DO PROGRAMA “ACESSIBILIDADE EM ESTABELECIMENTOS COMERCIAIS” NO MUNICÍPIO DE SETE LAGOAS E DÁ OUTRAS PROVIDÊNCIAS. </w:t>
      </w:r>
    </w:p>
    <w:p w14:paraId="49427ABA" w14:textId="31FA429F" w:rsidR="00D27BDC" w:rsidRPr="00C6470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Arial Narrow" w:hAnsi="Arial Narrow" w:cs="Times New Roman"/>
        </w:rPr>
      </w:pPr>
    </w:p>
    <w:p w14:paraId="54EE66A5" w14:textId="1190A664" w:rsidR="001D5045" w:rsidRDefault="001D5045" w:rsidP="00BE17BB">
      <w:pPr>
        <w:pStyle w:val="Padro"/>
        <w:spacing w:line="276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D5045">
        <w:rPr>
          <w:rFonts w:ascii="Arial Narrow" w:eastAsia="Times New Roman" w:hAnsi="Arial Narrow" w:cs="Times New Roman"/>
          <w:b/>
          <w:lang w:eastAsia="pt-BR" w:bidi="ar-SA"/>
        </w:rPr>
        <w:t>Art. 1º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 Fica instituído o programa: “Acessibilidade em estabelecimentos comerciais”, com o objetivo de criar estímulos para que as empresas estabelecidas no Município</w:t>
      </w:r>
      <w:r w:rsidR="0011621A">
        <w:rPr>
          <w:rFonts w:ascii="Arial Narrow" w:eastAsia="Times New Roman" w:hAnsi="Arial Narrow" w:cs="Times New Roman"/>
          <w:lang w:eastAsia="pt-BR" w:bidi="ar-SA"/>
        </w:rPr>
        <w:t xml:space="preserve"> de Sete Lagoas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 promovam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adaptações em suas instalações, visando garantir condições adequadas de acessibilidade às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pessoas com deficiência ou mobilidade reduzida. </w:t>
      </w:r>
    </w:p>
    <w:p w14:paraId="0A960387" w14:textId="56530500" w:rsidR="001D5045" w:rsidRPr="001D5045" w:rsidRDefault="001D5045" w:rsidP="00BE17BB">
      <w:pPr>
        <w:pStyle w:val="Padro"/>
        <w:spacing w:line="276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D5045">
        <w:rPr>
          <w:rFonts w:ascii="Arial Narrow" w:eastAsia="Times New Roman" w:hAnsi="Arial Narrow" w:cs="Times New Roman"/>
          <w:b/>
          <w:lang w:eastAsia="pt-BR" w:bidi="ar-SA"/>
        </w:rPr>
        <w:t>Art. 2º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 O Executivo poderá incentivar às empresas que promovam adaptações para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acessibilidade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de pessoas com deficiência ou mobilidade reduzida, com os seguintes benefícios:</w:t>
      </w:r>
    </w:p>
    <w:p w14:paraId="2733C7F0" w14:textId="243E4829" w:rsidR="001D5045" w:rsidRPr="001D5045" w:rsidRDefault="001D5045" w:rsidP="00BE17BB">
      <w:pPr>
        <w:pStyle w:val="Padro"/>
        <w:spacing w:line="276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D5045">
        <w:rPr>
          <w:rFonts w:ascii="Arial Narrow" w:eastAsia="Times New Roman" w:hAnsi="Arial Narrow" w:cs="Times New Roman"/>
          <w:b/>
          <w:lang w:eastAsia="pt-BR" w:bidi="ar-SA"/>
        </w:rPr>
        <w:t>I -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 </w:t>
      </w:r>
      <w:proofErr w:type="gramStart"/>
      <w:r w:rsidRPr="001D5045">
        <w:rPr>
          <w:rFonts w:ascii="Arial Narrow" w:eastAsia="Times New Roman" w:hAnsi="Arial Narrow" w:cs="Times New Roman"/>
          <w:lang w:eastAsia="pt-BR" w:bidi="ar-SA"/>
        </w:rPr>
        <w:t>autorização</w:t>
      </w:r>
      <w:proofErr w:type="gramEnd"/>
      <w:r w:rsidRPr="001D5045">
        <w:rPr>
          <w:rFonts w:ascii="Arial Narrow" w:eastAsia="Times New Roman" w:hAnsi="Arial Narrow" w:cs="Times New Roman"/>
          <w:lang w:eastAsia="pt-BR" w:bidi="ar-SA"/>
        </w:rPr>
        <w:t xml:space="preserve"> para ostentar na fachada do estabelecimento placa informativa da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condição de acessível a pessoas com deficiência;</w:t>
      </w:r>
    </w:p>
    <w:p w14:paraId="266CEE4F" w14:textId="77777777" w:rsidR="001D5045" w:rsidRDefault="001D5045" w:rsidP="00BE17BB">
      <w:pPr>
        <w:pStyle w:val="Padro"/>
        <w:spacing w:line="276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D5045">
        <w:rPr>
          <w:rFonts w:ascii="Arial Narrow" w:eastAsia="Times New Roman" w:hAnsi="Arial Narrow" w:cs="Times New Roman"/>
          <w:b/>
          <w:lang w:eastAsia="pt-BR" w:bidi="ar-SA"/>
        </w:rPr>
        <w:t>II -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 </w:t>
      </w:r>
      <w:proofErr w:type="gramStart"/>
      <w:r w:rsidRPr="001D5045">
        <w:rPr>
          <w:rFonts w:ascii="Arial Narrow" w:eastAsia="Times New Roman" w:hAnsi="Arial Narrow" w:cs="Times New Roman"/>
          <w:lang w:eastAsia="pt-BR" w:bidi="ar-SA"/>
        </w:rPr>
        <w:t>compensação</w:t>
      </w:r>
      <w:proofErr w:type="gramEnd"/>
      <w:r w:rsidRPr="001D5045">
        <w:rPr>
          <w:rFonts w:ascii="Arial Narrow" w:eastAsia="Times New Roman" w:hAnsi="Arial Narrow" w:cs="Times New Roman"/>
          <w:lang w:eastAsia="pt-BR" w:bidi="ar-SA"/>
        </w:rPr>
        <w:t xml:space="preserve"> de parte das despesas comprovadamente efetuadas com obras e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equipamentos para as adaptações, do Imposto sobre a Propriedade Predial e Territorial Urbana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(IPTU) incidente sobre o imóvel respectivo, em percentual de até 50% de isenção, através da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sistemática fixada pela autoridade competente, de acordo com a complexidade da obra. </w:t>
      </w:r>
    </w:p>
    <w:p w14:paraId="094723D2" w14:textId="3BFF24BE" w:rsidR="001D5045" w:rsidRDefault="001D5045" w:rsidP="00BE17BB">
      <w:pPr>
        <w:pStyle w:val="Padro"/>
        <w:spacing w:line="276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D5045">
        <w:rPr>
          <w:rFonts w:ascii="Arial Narrow" w:eastAsia="Times New Roman" w:hAnsi="Arial Narrow" w:cs="Times New Roman"/>
          <w:b/>
          <w:lang w:eastAsia="pt-BR" w:bidi="ar-SA"/>
        </w:rPr>
        <w:t>§ 1º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 Para efeito desta Lei, considera-se condição adequada de acessibilidade à adoção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das normas da Associação Brasileira de Normas Técnicas – ABNT, NBR – 9050 - “Acessibilidade a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edificações, mobiliário, espaços e equipamentos urbanos”, de 11 de outubro de 2015 e atualizada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em 05 de agosto de 2020</w:t>
      </w:r>
      <w:r>
        <w:rPr>
          <w:rFonts w:ascii="Arial Narrow" w:eastAsia="Times New Roman" w:hAnsi="Arial Narrow" w:cs="Times New Roman"/>
          <w:lang w:eastAsia="pt-BR" w:bidi="ar-SA"/>
        </w:rPr>
        <w:t>.</w:t>
      </w:r>
    </w:p>
    <w:p w14:paraId="463150E9" w14:textId="430E6131" w:rsidR="001D5045" w:rsidRPr="001D5045" w:rsidRDefault="001D5045" w:rsidP="00BE17BB">
      <w:pPr>
        <w:pStyle w:val="Padro"/>
        <w:spacing w:line="276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D5045">
        <w:rPr>
          <w:rFonts w:ascii="Arial Narrow" w:eastAsia="Times New Roman" w:hAnsi="Arial Narrow" w:cs="Times New Roman"/>
          <w:b/>
          <w:lang w:eastAsia="pt-BR" w:bidi="ar-SA"/>
        </w:rPr>
        <w:t>§2º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 Os benefícios previstos neste artigo incidem sobre as edificações e instalações de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empresas estabelecidas no Município de natureza comercial ou prestador de serviços, inclusive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turísticos. </w:t>
      </w:r>
      <w:r w:rsidRPr="001D5045">
        <w:rPr>
          <w:rFonts w:ascii="Arial Narrow" w:eastAsia="Times New Roman" w:hAnsi="Arial Narrow" w:cs="Times New Roman"/>
          <w:b/>
          <w:lang w:eastAsia="pt-BR" w:bidi="ar-SA"/>
        </w:rPr>
        <w:t>Art. 3º</w:t>
      </w:r>
      <w:r w:rsidRPr="001D5045">
        <w:rPr>
          <w:rFonts w:ascii="Arial Narrow" w:eastAsia="Times New Roman" w:hAnsi="Arial Narrow" w:cs="Times New Roman"/>
          <w:lang w:eastAsia="pt-BR" w:bidi="ar-SA"/>
        </w:rPr>
        <w:t xml:space="preserve"> A isenção de que se trata o art. 2 º, inciso II, desta Lei, incidirá somente no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imposto cobrado no ano em que foram concluídas as adaptações nas instalações para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D5045">
        <w:rPr>
          <w:rFonts w:ascii="Arial Narrow" w:eastAsia="Times New Roman" w:hAnsi="Arial Narrow" w:cs="Times New Roman"/>
          <w:lang w:eastAsia="pt-BR" w:bidi="ar-SA"/>
        </w:rPr>
        <w:t>acessibilidade às pessoas com</w:t>
      </w:r>
      <w:r w:rsidR="0011621A">
        <w:rPr>
          <w:rFonts w:ascii="Arial Narrow" w:eastAsia="Times New Roman" w:hAnsi="Arial Narrow" w:cs="Times New Roman"/>
          <w:lang w:eastAsia="pt-BR" w:bidi="ar-SA"/>
        </w:rPr>
        <w:t xml:space="preserve"> deficiência ou mobilidade reduzida. </w:t>
      </w:r>
    </w:p>
    <w:p w14:paraId="658B0595" w14:textId="7F127C7B" w:rsidR="00B01207" w:rsidRDefault="00287B01" w:rsidP="00BE17BB">
      <w:pPr>
        <w:pStyle w:val="Padro"/>
        <w:spacing w:line="276" w:lineRule="auto"/>
        <w:jc w:val="both"/>
        <w:rPr>
          <w:rFonts w:ascii="Arial Narrow" w:eastAsia="Times New Roman" w:hAnsi="Arial Narrow" w:cs="Times New Roman"/>
        </w:rPr>
      </w:pPr>
      <w:r w:rsidRPr="008228B6">
        <w:rPr>
          <w:rFonts w:ascii="Arial Narrow" w:eastAsia="Times New Roman" w:hAnsi="Arial Narrow" w:cs="Times New Roman"/>
          <w:b/>
          <w:lang w:eastAsia="pt-BR" w:bidi="ar-SA"/>
        </w:rPr>
        <w:t xml:space="preserve">Art. </w:t>
      </w:r>
      <w:r w:rsidR="0011621A">
        <w:rPr>
          <w:rFonts w:ascii="Arial Narrow" w:eastAsia="Times New Roman" w:hAnsi="Arial Narrow" w:cs="Times New Roman"/>
          <w:b/>
          <w:lang w:eastAsia="pt-BR" w:bidi="ar-SA"/>
        </w:rPr>
        <w:t>4</w:t>
      </w:r>
      <w:r w:rsidR="008228B6" w:rsidRPr="008228B6">
        <w:rPr>
          <w:rFonts w:ascii="Arial Narrow" w:eastAsia="Times New Roman" w:hAnsi="Arial Narrow" w:cs="Times New Roman"/>
          <w:b/>
          <w:lang w:eastAsia="pt-BR" w:bidi="ar-SA"/>
        </w:rPr>
        <w:t>º -</w:t>
      </w:r>
      <w:r w:rsidR="008228B6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1D5045">
        <w:rPr>
          <w:rFonts w:ascii="Arial Narrow" w:eastAsia="Times New Roman" w:hAnsi="Arial Narrow" w:cs="Times New Roman"/>
          <w:lang w:eastAsia="pt-BR" w:bidi="ar-SA"/>
        </w:rPr>
        <w:t>O Executivo regulamentará essa lei</w:t>
      </w:r>
      <w:r w:rsidR="005A1854">
        <w:rPr>
          <w:rFonts w:ascii="Arial Narrow" w:eastAsia="Times New Roman" w:hAnsi="Arial Narrow" w:cs="Times New Roman"/>
        </w:rPr>
        <w:t>.</w:t>
      </w:r>
      <w:r w:rsidR="008B32EE" w:rsidRPr="00C64707">
        <w:rPr>
          <w:rFonts w:ascii="Arial Narrow" w:eastAsia="Times New Roman" w:hAnsi="Arial Narrow" w:cs="Times New Roman"/>
        </w:rPr>
        <w:t xml:space="preserve"> </w:t>
      </w:r>
    </w:p>
    <w:p w14:paraId="5EE48B7C" w14:textId="77777777" w:rsidR="004B1ADC" w:rsidRPr="00C64707" w:rsidRDefault="004B1ADC" w:rsidP="00FA3EF3">
      <w:pPr>
        <w:pStyle w:val="Padro"/>
        <w:spacing w:line="360" w:lineRule="auto"/>
        <w:jc w:val="both"/>
        <w:rPr>
          <w:rFonts w:ascii="Arial Narrow" w:eastAsia="Times New Roman" w:hAnsi="Arial Narrow" w:cs="Times New Roman"/>
        </w:rPr>
      </w:pPr>
    </w:p>
    <w:p w14:paraId="216213E0" w14:textId="46520B41" w:rsidR="00D27BDC" w:rsidRPr="00C64707" w:rsidRDefault="00314379" w:rsidP="00EA22A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C64707">
        <w:rPr>
          <w:rFonts w:ascii="Arial Narrow" w:hAnsi="Arial Narrow"/>
          <w:sz w:val="24"/>
          <w:szCs w:val="24"/>
        </w:rPr>
        <w:t xml:space="preserve">                                    </w:t>
      </w:r>
      <w:r w:rsidR="007B117F" w:rsidRPr="00C64707">
        <w:rPr>
          <w:rFonts w:ascii="Arial Narrow" w:hAnsi="Arial Narrow"/>
          <w:sz w:val="24"/>
          <w:szCs w:val="24"/>
        </w:rPr>
        <w:t xml:space="preserve">  </w:t>
      </w:r>
      <w:r w:rsidR="001B5DAB" w:rsidRPr="00C64707">
        <w:rPr>
          <w:rFonts w:ascii="Arial Narrow" w:hAnsi="Arial Narrow"/>
          <w:sz w:val="24"/>
          <w:szCs w:val="24"/>
        </w:rPr>
        <w:t xml:space="preserve">Sala das Sessões, </w:t>
      </w:r>
      <w:r w:rsidR="00336D7B">
        <w:rPr>
          <w:rFonts w:ascii="Arial Narrow" w:hAnsi="Arial Narrow"/>
          <w:sz w:val="24"/>
          <w:szCs w:val="24"/>
        </w:rPr>
        <w:t>0</w:t>
      </w:r>
      <w:r w:rsidR="00DE1D86">
        <w:rPr>
          <w:rFonts w:ascii="Arial Narrow" w:hAnsi="Arial Narrow"/>
          <w:sz w:val="24"/>
          <w:szCs w:val="24"/>
        </w:rPr>
        <w:t>6</w:t>
      </w:r>
      <w:r w:rsidR="007A3994" w:rsidRPr="00C64707">
        <w:rPr>
          <w:rFonts w:ascii="Arial Narrow" w:hAnsi="Arial Narrow"/>
          <w:sz w:val="24"/>
          <w:szCs w:val="24"/>
        </w:rPr>
        <w:t xml:space="preserve"> </w:t>
      </w:r>
      <w:r w:rsidR="00F105F6" w:rsidRPr="00C64707">
        <w:rPr>
          <w:rFonts w:ascii="Arial Narrow" w:hAnsi="Arial Narrow"/>
          <w:sz w:val="24"/>
          <w:szCs w:val="24"/>
        </w:rPr>
        <w:t xml:space="preserve">de </w:t>
      </w:r>
      <w:r w:rsidR="00DE1D86">
        <w:rPr>
          <w:rFonts w:ascii="Arial Narrow" w:hAnsi="Arial Narrow"/>
          <w:sz w:val="24"/>
          <w:szCs w:val="24"/>
        </w:rPr>
        <w:t>abril</w:t>
      </w:r>
      <w:r w:rsidR="00336D7B">
        <w:rPr>
          <w:rFonts w:ascii="Arial Narrow" w:hAnsi="Arial Narrow"/>
          <w:sz w:val="24"/>
          <w:szCs w:val="24"/>
        </w:rPr>
        <w:t xml:space="preserve"> </w:t>
      </w:r>
      <w:r w:rsidR="00914E04" w:rsidRPr="00C64707">
        <w:rPr>
          <w:rFonts w:ascii="Arial Narrow" w:hAnsi="Arial Narrow"/>
          <w:sz w:val="24"/>
          <w:szCs w:val="24"/>
        </w:rPr>
        <w:t>de 202</w:t>
      </w:r>
      <w:r w:rsidR="00336D7B">
        <w:rPr>
          <w:rFonts w:ascii="Arial Narrow" w:hAnsi="Arial Narrow"/>
          <w:sz w:val="24"/>
          <w:szCs w:val="24"/>
        </w:rPr>
        <w:t>2</w:t>
      </w:r>
      <w:r w:rsidR="00D27BDC" w:rsidRPr="00C64707">
        <w:rPr>
          <w:rFonts w:ascii="Arial Narrow" w:hAnsi="Arial Narrow"/>
          <w:sz w:val="24"/>
          <w:szCs w:val="24"/>
        </w:rPr>
        <w:t>.</w:t>
      </w:r>
    </w:p>
    <w:p w14:paraId="4AA13DAF" w14:textId="77777777" w:rsidR="007B117F" w:rsidRPr="00C64707" w:rsidRDefault="007B117F" w:rsidP="00EA22A8">
      <w:pPr>
        <w:spacing w:after="0" w:line="360" w:lineRule="auto"/>
        <w:jc w:val="both"/>
        <w:rPr>
          <w:rFonts w:ascii="Arial Narrow" w:hAnsi="Arial Narrow" w:cs="Tahoma"/>
        </w:rPr>
      </w:pPr>
    </w:p>
    <w:p w14:paraId="26C83D17" w14:textId="77777777" w:rsidR="00D27BDC" w:rsidRPr="00C64707" w:rsidRDefault="0065024B" w:rsidP="00EA22A8">
      <w:pPr>
        <w:spacing w:after="0" w:line="360" w:lineRule="auto"/>
        <w:jc w:val="both"/>
        <w:rPr>
          <w:rFonts w:ascii="Arial Narrow" w:hAnsi="Arial Narrow"/>
        </w:rPr>
      </w:pPr>
      <w:r w:rsidRPr="00C64707">
        <w:rPr>
          <w:rFonts w:ascii="Arial Narrow" w:hAnsi="Arial Narrow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F87B80F" wp14:editId="34ACDFD5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C5F03" w14:textId="77777777" w:rsidR="00D27BDC" w:rsidRPr="00C64707" w:rsidRDefault="00D27BDC" w:rsidP="00EA22A8">
      <w:pPr>
        <w:spacing w:after="0" w:line="360" w:lineRule="auto"/>
        <w:jc w:val="both"/>
        <w:rPr>
          <w:rFonts w:ascii="Arial Narrow" w:hAnsi="Arial Narrow"/>
        </w:rPr>
      </w:pPr>
    </w:p>
    <w:p w14:paraId="2335F71E" w14:textId="77777777" w:rsidR="00D27BDC" w:rsidRPr="00C64707" w:rsidRDefault="00D27BDC" w:rsidP="00EA22A8">
      <w:pPr>
        <w:spacing w:after="0" w:line="360" w:lineRule="auto"/>
        <w:jc w:val="both"/>
        <w:rPr>
          <w:rFonts w:ascii="Arial Narrow" w:hAnsi="Arial Narrow"/>
        </w:rPr>
      </w:pPr>
    </w:p>
    <w:p w14:paraId="153C73D8" w14:textId="25AA1DE3" w:rsidR="001845D4" w:rsidRDefault="00DB40B4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C64707">
        <w:rPr>
          <w:rFonts w:ascii="Arial Narrow" w:hAnsi="Arial Narrow"/>
          <w:b/>
          <w:sz w:val="28"/>
          <w:szCs w:val="28"/>
        </w:rPr>
        <w:t xml:space="preserve">                                              </w:t>
      </w:r>
    </w:p>
    <w:p w14:paraId="570D717E" w14:textId="39C7D99F" w:rsidR="00F94166" w:rsidRDefault="00F94166" w:rsidP="00DF276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64E74E6" w14:textId="77777777" w:rsidR="00BE17BB" w:rsidRDefault="00BE17BB" w:rsidP="00DF276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263F1D91" w14:textId="0E01CE27" w:rsidR="00DB40B4" w:rsidRPr="00C64707" w:rsidRDefault="00DB40B4" w:rsidP="00DF276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64707">
        <w:rPr>
          <w:rFonts w:ascii="Arial Narrow" w:hAnsi="Arial Narrow"/>
          <w:b/>
          <w:sz w:val="28"/>
          <w:szCs w:val="28"/>
        </w:rPr>
        <w:lastRenderedPageBreak/>
        <w:t>JUSTIFICATIVA</w:t>
      </w:r>
    </w:p>
    <w:p w14:paraId="5E5E004B" w14:textId="77777777" w:rsidR="00DB40B4" w:rsidRPr="00C64707" w:rsidRDefault="00DB40B4" w:rsidP="0064463A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AEB5331" w14:textId="4E776EF8" w:rsidR="00C40D7B" w:rsidRDefault="009060D1" w:rsidP="0004218B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 w:rsidRPr="00307B15">
        <w:rPr>
          <w:rFonts w:ascii="Arial Narrow" w:hAnsi="Arial Narrow" w:cs="Times New Roman"/>
          <w:sz w:val="24"/>
          <w:szCs w:val="24"/>
        </w:rPr>
        <w:t xml:space="preserve">O </w:t>
      </w:r>
      <w:r w:rsidR="009B5479">
        <w:rPr>
          <w:rFonts w:ascii="Arial Narrow" w:hAnsi="Arial Narrow" w:cs="Times New Roman"/>
          <w:sz w:val="24"/>
          <w:szCs w:val="24"/>
        </w:rPr>
        <w:t>antep</w:t>
      </w:r>
      <w:r w:rsidRPr="00307B15">
        <w:rPr>
          <w:rFonts w:ascii="Arial Narrow" w:hAnsi="Arial Narrow" w:cs="Times New Roman"/>
          <w:sz w:val="24"/>
          <w:szCs w:val="24"/>
        </w:rPr>
        <w:t xml:space="preserve">rojeto de </w:t>
      </w:r>
      <w:r w:rsidR="008E559D" w:rsidRPr="00307B15">
        <w:rPr>
          <w:rFonts w:ascii="Arial Narrow" w:hAnsi="Arial Narrow" w:cs="Times New Roman"/>
          <w:sz w:val="24"/>
          <w:szCs w:val="24"/>
        </w:rPr>
        <w:t>L</w:t>
      </w:r>
      <w:r w:rsidRPr="00307B15">
        <w:rPr>
          <w:rFonts w:ascii="Arial Narrow" w:hAnsi="Arial Narrow" w:cs="Times New Roman"/>
          <w:sz w:val="24"/>
          <w:szCs w:val="24"/>
        </w:rPr>
        <w:t xml:space="preserve">ei </w:t>
      </w:r>
      <w:r w:rsidR="00C64707" w:rsidRPr="00307B15">
        <w:rPr>
          <w:rFonts w:ascii="Arial Narrow" w:hAnsi="Arial Narrow" w:cs="Times New Roman"/>
          <w:sz w:val="24"/>
          <w:szCs w:val="24"/>
        </w:rPr>
        <w:t>visa</w:t>
      </w:r>
      <w:r w:rsidR="00B34E7C" w:rsidRPr="00307B15">
        <w:rPr>
          <w:rFonts w:ascii="Arial Narrow" w:hAnsi="Arial Narrow" w:cs="Times New Roman"/>
          <w:sz w:val="24"/>
          <w:szCs w:val="24"/>
        </w:rPr>
        <w:t xml:space="preserve"> </w:t>
      </w:r>
      <w:r w:rsidR="00C40D7B" w:rsidRPr="00307B15">
        <w:rPr>
          <w:rFonts w:ascii="Arial Narrow" w:hAnsi="Arial Narrow"/>
          <w:sz w:val="24"/>
          <w:szCs w:val="24"/>
        </w:rPr>
        <w:t>contemplar com mais assertividade a</w:t>
      </w:r>
      <w:r w:rsidR="00C40D7B" w:rsidRPr="00307B15">
        <w:rPr>
          <w:rFonts w:ascii="Arial Narrow" w:hAnsi="Arial Narrow"/>
          <w:sz w:val="24"/>
          <w:szCs w:val="24"/>
        </w:rPr>
        <w:t xml:space="preserve"> </w:t>
      </w:r>
      <w:r w:rsidR="00C40D7B" w:rsidRPr="00307B15">
        <w:rPr>
          <w:rFonts w:ascii="Arial Narrow" w:hAnsi="Arial Narrow"/>
          <w:sz w:val="24"/>
          <w:szCs w:val="24"/>
        </w:rPr>
        <w:t>problemática da acessibilidade em nosso Município</w:t>
      </w:r>
      <w:r w:rsidR="00C40D7B" w:rsidRPr="00307B15">
        <w:rPr>
          <w:rFonts w:ascii="Arial Narrow" w:hAnsi="Arial Narrow"/>
          <w:sz w:val="24"/>
          <w:szCs w:val="24"/>
        </w:rPr>
        <w:t xml:space="preserve"> de Sete Lagoas</w:t>
      </w:r>
      <w:r w:rsidR="00307B15">
        <w:rPr>
          <w:rFonts w:ascii="Arial Narrow" w:hAnsi="Arial Narrow"/>
          <w:sz w:val="24"/>
          <w:szCs w:val="24"/>
        </w:rPr>
        <w:t xml:space="preserve">, e nesse sentido instituir uma contrapartida do poder público para </w:t>
      </w:r>
      <w:r w:rsidR="0069699F">
        <w:rPr>
          <w:rFonts w:ascii="Arial Narrow" w:hAnsi="Arial Narrow"/>
          <w:sz w:val="24"/>
          <w:szCs w:val="24"/>
        </w:rPr>
        <w:t xml:space="preserve">garantir maior adesão dos comerciantes. </w:t>
      </w:r>
      <w:bookmarkStart w:id="0" w:name="_GoBack"/>
      <w:bookmarkEnd w:id="0"/>
    </w:p>
    <w:p w14:paraId="7133E0E0" w14:textId="66C8281C" w:rsidR="002A64EF" w:rsidRDefault="002A64EF" w:rsidP="0004218B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 w:rsidRPr="002A64EF">
        <w:rPr>
          <w:rFonts w:ascii="Arial Narrow" w:hAnsi="Arial Narrow"/>
          <w:sz w:val="24"/>
          <w:szCs w:val="24"/>
        </w:rPr>
        <w:t>Desde o ano 2000, a Constituição exige a desobstrução de barreiras em espaços de uso coletivo, em vias, prédios e meios de transporte, bem como alternativas aos entraves de qualquer natureza a pessoas com deficiência física, mental, intelectual ou sensorial e também a seus acompanhantes.</w:t>
      </w:r>
    </w:p>
    <w:p w14:paraId="27B7A459" w14:textId="0D911B77" w:rsidR="006C7538" w:rsidRPr="00307B15" w:rsidRDefault="006C7538" w:rsidP="0004218B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Essa contrapartida não exi</w:t>
      </w:r>
      <w:r w:rsidR="0004218B">
        <w:rPr>
          <w:rFonts w:ascii="Arial Narrow" w:hAnsi="Arial Narrow"/>
          <w:sz w:val="24"/>
          <w:szCs w:val="24"/>
        </w:rPr>
        <w:t xml:space="preserve">me </w:t>
      </w:r>
      <w:r>
        <w:rPr>
          <w:rFonts w:ascii="Arial Narrow" w:hAnsi="Arial Narrow"/>
          <w:sz w:val="24"/>
          <w:szCs w:val="24"/>
        </w:rPr>
        <w:t xml:space="preserve">a obrigação </w:t>
      </w:r>
      <w:r w:rsidR="0004218B">
        <w:rPr>
          <w:rFonts w:ascii="Arial Narrow" w:hAnsi="Arial Narrow"/>
          <w:sz w:val="24"/>
          <w:szCs w:val="24"/>
        </w:rPr>
        <w:t>legal trazida pela lei de acessibilidade, mas o projeto vem como mais um meio de concretiza</w:t>
      </w:r>
      <w:r w:rsidR="00492F5B">
        <w:rPr>
          <w:rFonts w:ascii="Arial Narrow" w:hAnsi="Arial Narrow"/>
          <w:sz w:val="24"/>
          <w:szCs w:val="24"/>
        </w:rPr>
        <w:t>r a obrigação.</w:t>
      </w:r>
    </w:p>
    <w:p w14:paraId="55F8CAAB" w14:textId="5928E86F" w:rsidR="00C40D7B" w:rsidRPr="00307B15" w:rsidRDefault="00C40D7B" w:rsidP="0004218B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 w:rsidRPr="00307B15">
        <w:rPr>
          <w:rFonts w:ascii="Arial Narrow" w:hAnsi="Arial Narrow"/>
          <w:sz w:val="24"/>
          <w:szCs w:val="24"/>
        </w:rPr>
        <w:t>É perceptível que em nossa cidade, existem ainda empresas com instalações</w:t>
      </w:r>
      <w:r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>completamente inacessíveis às pessoas com deficiência ou com mobilidade reduzida. Configurando um retrocesso, tanto social, quanto em termos econômicos. Ademais, é mister salientar que, sobre uma visão social, observamos uma maior</w:t>
      </w:r>
      <w:r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>conscientização da sociedade, que por fim percebe que estamos todos sujeitos a acidentes, patologias e ao envelhecimento, em contrapartida, quando não levamos em conta os aspectos</w:t>
      </w:r>
      <w:r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 xml:space="preserve">econômicos envolvidos, perdemos oportunidades de solucionar os problemas. </w:t>
      </w:r>
    </w:p>
    <w:p w14:paraId="38C7AFA1" w14:textId="77777777" w:rsidR="00307B15" w:rsidRPr="00307B15" w:rsidRDefault="00C40D7B" w:rsidP="0004218B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 w:rsidRPr="00307B15">
        <w:rPr>
          <w:rFonts w:ascii="Arial Narrow" w:hAnsi="Arial Narrow"/>
          <w:sz w:val="24"/>
          <w:szCs w:val="24"/>
        </w:rPr>
        <w:t>Estudos apontam que, no Brasil, através de levantamento feito pelo Instituto</w:t>
      </w:r>
      <w:r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>Brasileiro de Geografia e Estatística (IBGE) que 8,4% da população brasileira acima de 2 anos tem</w:t>
      </w:r>
      <w:r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 xml:space="preserve">algum tipo de deficiência, o que representa 17,3 milhões de pessoas. </w:t>
      </w:r>
    </w:p>
    <w:p w14:paraId="5DEB3E72" w14:textId="7E57CC7A" w:rsidR="00C40D7B" w:rsidRPr="00307B15" w:rsidRDefault="00C40D7B" w:rsidP="0004218B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 w:rsidRPr="00307B15">
        <w:rPr>
          <w:rFonts w:ascii="Arial Narrow" w:hAnsi="Arial Narrow"/>
          <w:sz w:val="24"/>
          <w:szCs w:val="24"/>
        </w:rPr>
        <w:t xml:space="preserve">Se faz necessário frisar que, em se tratando do nosso município, a principal </w:t>
      </w:r>
      <w:r w:rsidR="00307B15" w:rsidRPr="00307B15">
        <w:rPr>
          <w:rFonts w:ascii="Arial Narrow" w:hAnsi="Arial Narrow"/>
          <w:sz w:val="24"/>
          <w:szCs w:val="24"/>
        </w:rPr>
        <w:t>via</w:t>
      </w:r>
      <w:r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>comercial da nossa cidade-</w:t>
      </w:r>
      <w:r w:rsidR="00307B15" w:rsidRPr="00307B15">
        <w:rPr>
          <w:rFonts w:ascii="Arial Narrow" w:hAnsi="Arial Narrow"/>
          <w:sz w:val="24"/>
          <w:szCs w:val="24"/>
        </w:rPr>
        <w:t xml:space="preserve"> Av.</w:t>
      </w:r>
      <w:r w:rsidRPr="00307B15">
        <w:rPr>
          <w:rFonts w:ascii="Arial Narrow" w:hAnsi="Arial Narrow"/>
          <w:sz w:val="24"/>
          <w:szCs w:val="24"/>
        </w:rPr>
        <w:t xml:space="preserve"> </w:t>
      </w:r>
      <w:r w:rsidR="00307B15" w:rsidRPr="00307B15">
        <w:rPr>
          <w:rFonts w:ascii="Arial Narrow" w:hAnsi="Arial Narrow"/>
          <w:sz w:val="24"/>
          <w:szCs w:val="24"/>
        </w:rPr>
        <w:t>Deputado Emilio de Vasconcelos Costa</w:t>
      </w:r>
      <w:r w:rsidRPr="00307B15">
        <w:rPr>
          <w:rFonts w:ascii="Arial Narrow" w:hAnsi="Arial Narrow"/>
          <w:sz w:val="24"/>
          <w:szCs w:val="24"/>
        </w:rPr>
        <w:t>, em vários pontos, não possui condições</w:t>
      </w:r>
      <w:r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 xml:space="preserve">adequadas de acessibilidade às pessoas com deficiência ou mobilidade reduzida. </w:t>
      </w:r>
    </w:p>
    <w:p w14:paraId="7E8B9809" w14:textId="198D29D7" w:rsidR="00B34E7C" w:rsidRPr="00307B15" w:rsidRDefault="00C40D7B" w:rsidP="0004218B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 w:rsidRPr="00307B15">
        <w:rPr>
          <w:rFonts w:ascii="Arial Narrow" w:hAnsi="Arial Narrow"/>
          <w:sz w:val="24"/>
          <w:szCs w:val="24"/>
        </w:rPr>
        <w:t>Apesar de todo</w:t>
      </w:r>
      <w:r w:rsidR="00307B15"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>potencial de novos negócios, de novas empresas surgindo, vislumbra que são poucas as empresas</w:t>
      </w:r>
      <w:r w:rsidR="00307B15"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>locais que possuem instalações de boas condições de acessibilidade. Neste sentido, a presente proposição traduz o nosso empenho em contribuir com a</w:t>
      </w:r>
      <w:r w:rsidR="00307B15" w:rsidRPr="00307B15">
        <w:rPr>
          <w:rFonts w:ascii="Arial Narrow" w:hAnsi="Arial Narrow"/>
          <w:sz w:val="24"/>
          <w:szCs w:val="24"/>
        </w:rPr>
        <w:t xml:space="preserve"> </w:t>
      </w:r>
      <w:r w:rsidRPr="00307B15">
        <w:rPr>
          <w:rFonts w:ascii="Arial Narrow" w:hAnsi="Arial Narrow"/>
          <w:sz w:val="24"/>
          <w:szCs w:val="24"/>
        </w:rPr>
        <w:t>nobre causa dos direitos das pessoas com deficiência, além de, acreditamos firmemente, colaborar para o desenvolvimento econômico do Município.</w:t>
      </w:r>
    </w:p>
    <w:p w14:paraId="2F4F485E" w14:textId="2C1A0DAE" w:rsidR="00E404E5" w:rsidRPr="00C64707" w:rsidRDefault="00B34E7C" w:rsidP="00B34E7C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B34E7C">
        <w:rPr>
          <w:rFonts w:ascii="Arial Narrow" w:hAnsi="Arial Narrow" w:cs="Times New Roman"/>
          <w:sz w:val="24"/>
          <w:szCs w:val="24"/>
        </w:rPr>
        <w:t xml:space="preserve"> </w:t>
      </w:r>
      <w:r w:rsidR="008A7352" w:rsidRPr="00C64707">
        <w:rPr>
          <w:rFonts w:ascii="Arial Narrow" w:hAnsi="Arial Narrow" w:cs="Times New Roman"/>
          <w:sz w:val="24"/>
          <w:szCs w:val="24"/>
        </w:rPr>
        <w:t xml:space="preserve">Este Vereador </w:t>
      </w:r>
      <w:r w:rsidR="00E404E5" w:rsidRPr="00C64707">
        <w:rPr>
          <w:rFonts w:ascii="Arial Narrow" w:hAnsi="Arial Narrow" w:cs="Times New Roman"/>
          <w:sz w:val="24"/>
          <w:szCs w:val="24"/>
        </w:rPr>
        <w:t>diante o exposto, solicita aos nobres pares o apoio à proposta.</w:t>
      </w:r>
    </w:p>
    <w:p w14:paraId="51809F49" w14:textId="77777777" w:rsidR="004B3EC3" w:rsidRPr="00C64707" w:rsidRDefault="004B3EC3" w:rsidP="0064463A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BA717F6" w14:textId="703F2680" w:rsidR="004B3EC3" w:rsidRPr="00C64707" w:rsidRDefault="004B3EC3" w:rsidP="00CF2F03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 xml:space="preserve">Sala das Sessões, </w:t>
      </w:r>
      <w:r w:rsidR="0085563C">
        <w:rPr>
          <w:rFonts w:ascii="Arial Narrow" w:hAnsi="Arial Narrow" w:cs="Times New Roman"/>
          <w:sz w:val="24"/>
          <w:szCs w:val="24"/>
        </w:rPr>
        <w:t>0</w:t>
      </w:r>
      <w:r w:rsidR="009C0C36">
        <w:rPr>
          <w:rFonts w:ascii="Arial Narrow" w:hAnsi="Arial Narrow" w:cs="Times New Roman"/>
          <w:sz w:val="24"/>
          <w:szCs w:val="24"/>
        </w:rPr>
        <w:t>6</w:t>
      </w:r>
      <w:r w:rsidR="001845D4">
        <w:rPr>
          <w:rFonts w:ascii="Arial Narrow" w:hAnsi="Arial Narrow" w:cs="Times New Roman"/>
          <w:sz w:val="24"/>
          <w:szCs w:val="24"/>
        </w:rPr>
        <w:t xml:space="preserve"> de </w:t>
      </w:r>
      <w:r w:rsidR="009C0C36">
        <w:rPr>
          <w:rFonts w:ascii="Arial Narrow" w:hAnsi="Arial Narrow" w:cs="Times New Roman"/>
          <w:sz w:val="24"/>
          <w:szCs w:val="24"/>
        </w:rPr>
        <w:t>abril</w:t>
      </w:r>
      <w:r w:rsidR="00BC2194">
        <w:rPr>
          <w:rFonts w:ascii="Arial Narrow" w:hAnsi="Arial Narrow" w:cs="Times New Roman"/>
          <w:sz w:val="24"/>
          <w:szCs w:val="24"/>
        </w:rPr>
        <w:t xml:space="preserve"> </w:t>
      </w:r>
      <w:r w:rsidR="00F105F6" w:rsidRPr="00C64707">
        <w:rPr>
          <w:rFonts w:ascii="Arial Narrow" w:hAnsi="Arial Narrow" w:cs="Times New Roman"/>
          <w:sz w:val="24"/>
          <w:szCs w:val="24"/>
        </w:rPr>
        <w:t>de 202</w:t>
      </w:r>
      <w:r w:rsidR="0085563C">
        <w:rPr>
          <w:rFonts w:ascii="Arial Narrow" w:hAnsi="Arial Narrow" w:cs="Times New Roman"/>
          <w:sz w:val="24"/>
          <w:szCs w:val="24"/>
        </w:rPr>
        <w:t>2</w:t>
      </w:r>
      <w:r w:rsidRPr="00C64707">
        <w:rPr>
          <w:rFonts w:ascii="Arial Narrow" w:hAnsi="Arial Narrow" w:cs="Times New Roman"/>
          <w:sz w:val="24"/>
          <w:szCs w:val="24"/>
        </w:rPr>
        <w:t>.</w:t>
      </w:r>
    </w:p>
    <w:p w14:paraId="344F3174" w14:textId="77777777" w:rsidR="004B3EC3" w:rsidRPr="00C64707" w:rsidRDefault="004B3EC3" w:rsidP="00EA22A8">
      <w:pPr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6713B3AF" wp14:editId="79E1417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875E6" w14:textId="014041A5" w:rsidR="004B3EC3" w:rsidRPr="00C64707" w:rsidRDefault="004B3EC3" w:rsidP="006700BC">
      <w:pPr>
        <w:tabs>
          <w:tab w:val="left" w:pos="3390"/>
        </w:tabs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ab/>
      </w:r>
    </w:p>
    <w:sectPr w:rsidR="004B3EC3" w:rsidRPr="00C6470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37B56" w14:textId="77777777" w:rsidR="004F34BA" w:rsidRDefault="004F34BA" w:rsidP="00633082">
      <w:pPr>
        <w:spacing w:after="0" w:line="240" w:lineRule="auto"/>
      </w:pPr>
      <w:r>
        <w:separator/>
      </w:r>
    </w:p>
  </w:endnote>
  <w:endnote w:type="continuationSeparator" w:id="0">
    <w:p w14:paraId="1173DE5A" w14:textId="77777777" w:rsidR="004F34BA" w:rsidRDefault="004F34BA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489E" w14:textId="70DFAD51" w:rsidR="00633082" w:rsidRPr="00F105F6" w:rsidRDefault="00F105F6" w:rsidP="00F105F6">
    <w:pPr>
      <w:pStyle w:val="Rodap"/>
    </w:pPr>
    <w:r w:rsidRPr="00F105F6">
      <w:rPr>
        <w:noProof/>
      </w:rPr>
      <w:drawing>
        <wp:inline distT="0" distB="0" distL="0" distR="0" wp14:anchorId="5F693B90" wp14:editId="102D0840">
          <wp:extent cx="5400040" cy="4667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C2CD" w14:textId="77777777" w:rsidR="004F34BA" w:rsidRDefault="004F34BA" w:rsidP="00633082">
      <w:pPr>
        <w:spacing w:after="0" w:line="240" w:lineRule="auto"/>
      </w:pPr>
      <w:r>
        <w:separator/>
      </w:r>
    </w:p>
  </w:footnote>
  <w:footnote w:type="continuationSeparator" w:id="0">
    <w:p w14:paraId="07E5A930" w14:textId="77777777" w:rsidR="004F34BA" w:rsidRDefault="004F34BA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03BA1"/>
    <w:rsid w:val="00032F8E"/>
    <w:rsid w:val="00035E94"/>
    <w:rsid w:val="0004218B"/>
    <w:rsid w:val="00066271"/>
    <w:rsid w:val="00066C76"/>
    <w:rsid w:val="00072B0F"/>
    <w:rsid w:val="00091A32"/>
    <w:rsid w:val="000A2B76"/>
    <w:rsid w:val="00107E20"/>
    <w:rsid w:val="00113D8F"/>
    <w:rsid w:val="0011621A"/>
    <w:rsid w:val="0012229E"/>
    <w:rsid w:val="00123992"/>
    <w:rsid w:val="001336A4"/>
    <w:rsid w:val="00143F2B"/>
    <w:rsid w:val="001733DF"/>
    <w:rsid w:val="001845D4"/>
    <w:rsid w:val="001853CF"/>
    <w:rsid w:val="00186767"/>
    <w:rsid w:val="001A1348"/>
    <w:rsid w:val="001A1723"/>
    <w:rsid w:val="001A5F68"/>
    <w:rsid w:val="001B47C3"/>
    <w:rsid w:val="001B5DAB"/>
    <w:rsid w:val="001D5045"/>
    <w:rsid w:val="001F68E1"/>
    <w:rsid w:val="002235D9"/>
    <w:rsid w:val="0022648C"/>
    <w:rsid w:val="00241D1D"/>
    <w:rsid w:val="00242FFC"/>
    <w:rsid w:val="0025753C"/>
    <w:rsid w:val="00272DC1"/>
    <w:rsid w:val="00280AE1"/>
    <w:rsid w:val="00287B01"/>
    <w:rsid w:val="002A1B3F"/>
    <w:rsid w:val="002A64EF"/>
    <w:rsid w:val="002B76A2"/>
    <w:rsid w:val="002B7E44"/>
    <w:rsid w:val="002D0AB6"/>
    <w:rsid w:val="002D2D5B"/>
    <w:rsid w:val="002D6B53"/>
    <w:rsid w:val="002E222A"/>
    <w:rsid w:val="00307B15"/>
    <w:rsid w:val="00314379"/>
    <w:rsid w:val="00322DCF"/>
    <w:rsid w:val="0032772A"/>
    <w:rsid w:val="00336D7B"/>
    <w:rsid w:val="0036772A"/>
    <w:rsid w:val="00372544"/>
    <w:rsid w:val="00380FBF"/>
    <w:rsid w:val="00395875"/>
    <w:rsid w:val="003A2D03"/>
    <w:rsid w:val="003E01D2"/>
    <w:rsid w:val="003E15AE"/>
    <w:rsid w:val="003F6134"/>
    <w:rsid w:val="00410C3F"/>
    <w:rsid w:val="00425E59"/>
    <w:rsid w:val="004335E1"/>
    <w:rsid w:val="00444FEC"/>
    <w:rsid w:val="0045063E"/>
    <w:rsid w:val="00457F85"/>
    <w:rsid w:val="00470EAD"/>
    <w:rsid w:val="00481E4E"/>
    <w:rsid w:val="004861F4"/>
    <w:rsid w:val="00491E04"/>
    <w:rsid w:val="00492F5B"/>
    <w:rsid w:val="00496557"/>
    <w:rsid w:val="004A2647"/>
    <w:rsid w:val="004B1ADC"/>
    <w:rsid w:val="004B3EC3"/>
    <w:rsid w:val="004F2AD1"/>
    <w:rsid w:val="004F34BA"/>
    <w:rsid w:val="004F7E19"/>
    <w:rsid w:val="0051109E"/>
    <w:rsid w:val="00516488"/>
    <w:rsid w:val="00532536"/>
    <w:rsid w:val="00535282"/>
    <w:rsid w:val="005608EC"/>
    <w:rsid w:val="005637D9"/>
    <w:rsid w:val="00573B48"/>
    <w:rsid w:val="005759E5"/>
    <w:rsid w:val="0059100D"/>
    <w:rsid w:val="005A1854"/>
    <w:rsid w:val="005B1347"/>
    <w:rsid w:val="005D1AFE"/>
    <w:rsid w:val="005D7B16"/>
    <w:rsid w:val="00606DCB"/>
    <w:rsid w:val="00633082"/>
    <w:rsid w:val="006347EE"/>
    <w:rsid w:val="0064463A"/>
    <w:rsid w:val="0065024B"/>
    <w:rsid w:val="00652B5E"/>
    <w:rsid w:val="00662486"/>
    <w:rsid w:val="00664E8C"/>
    <w:rsid w:val="006700BC"/>
    <w:rsid w:val="00681465"/>
    <w:rsid w:val="00683EE5"/>
    <w:rsid w:val="0069699F"/>
    <w:rsid w:val="00697F8A"/>
    <w:rsid w:val="006A030B"/>
    <w:rsid w:val="006A0447"/>
    <w:rsid w:val="006A05F9"/>
    <w:rsid w:val="006C10E3"/>
    <w:rsid w:val="006C5C9E"/>
    <w:rsid w:val="006C7538"/>
    <w:rsid w:val="006D238B"/>
    <w:rsid w:val="006E32A0"/>
    <w:rsid w:val="006E7952"/>
    <w:rsid w:val="00702B9D"/>
    <w:rsid w:val="0071214D"/>
    <w:rsid w:val="00723A49"/>
    <w:rsid w:val="0072435D"/>
    <w:rsid w:val="00741FD4"/>
    <w:rsid w:val="00757C52"/>
    <w:rsid w:val="00757DE6"/>
    <w:rsid w:val="00762AFC"/>
    <w:rsid w:val="007848ED"/>
    <w:rsid w:val="007A3994"/>
    <w:rsid w:val="007B117F"/>
    <w:rsid w:val="007B5B76"/>
    <w:rsid w:val="007D071F"/>
    <w:rsid w:val="008078E5"/>
    <w:rsid w:val="00815CF0"/>
    <w:rsid w:val="008228B6"/>
    <w:rsid w:val="0084784D"/>
    <w:rsid w:val="0085563C"/>
    <w:rsid w:val="008562A6"/>
    <w:rsid w:val="00873930"/>
    <w:rsid w:val="008833E4"/>
    <w:rsid w:val="00890F12"/>
    <w:rsid w:val="008A0B4A"/>
    <w:rsid w:val="008A7352"/>
    <w:rsid w:val="008B32EE"/>
    <w:rsid w:val="008B651B"/>
    <w:rsid w:val="008E559D"/>
    <w:rsid w:val="009060D1"/>
    <w:rsid w:val="00914E04"/>
    <w:rsid w:val="00917CF6"/>
    <w:rsid w:val="00920DE6"/>
    <w:rsid w:val="0092132A"/>
    <w:rsid w:val="00933CB5"/>
    <w:rsid w:val="009553DC"/>
    <w:rsid w:val="00985FE9"/>
    <w:rsid w:val="00993887"/>
    <w:rsid w:val="009B4D7B"/>
    <w:rsid w:val="009B5479"/>
    <w:rsid w:val="009C0C36"/>
    <w:rsid w:val="009C0F64"/>
    <w:rsid w:val="009D49D5"/>
    <w:rsid w:val="009D74AF"/>
    <w:rsid w:val="00A11C6B"/>
    <w:rsid w:val="00A37E21"/>
    <w:rsid w:val="00A43C78"/>
    <w:rsid w:val="00A51B22"/>
    <w:rsid w:val="00A52267"/>
    <w:rsid w:val="00A52E86"/>
    <w:rsid w:val="00A71A9D"/>
    <w:rsid w:val="00A94469"/>
    <w:rsid w:val="00AC060E"/>
    <w:rsid w:val="00AC09D2"/>
    <w:rsid w:val="00AD6357"/>
    <w:rsid w:val="00B01207"/>
    <w:rsid w:val="00B34E7C"/>
    <w:rsid w:val="00B40437"/>
    <w:rsid w:val="00B5152E"/>
    <w:rsid w:val="00B6088A"/>
    <w:rsid w:val="00B77E3F"/>
    <w:rsid w:val="00B810C3"/>
    <w:rsid w:val="00BB194D"/>
    <w:rsid w:val="00BC2194"/>
    <w:rsid w:val="00BE17BB"/>
    <w:rsid w:val="00BF640F"/>
    <w:rsid w:val="00C20DA7"/>
    <w:rsid w:val="00C31C71"/>
    <w:rsid w:val="00C37FC6"/>
    <w:rsid w:val="00C40D7B"/>
    <w:rsid w:val="00C4157B"/>
    <w:rsid w:val="00C53DFC"/>
    <w:rsid w:val="00C64707"/>
    <w:rsid w:val="00C67D1D"/>
    <w:rsid w:val="00C8643A"/>
    <w:rsid w:val="00C968D2"/>
    <w:rsid w:val="00CA5462"/>
    <w:rsid w:val="00CA59A3"/>
    <w:rsid w:val="00CA70B9"/>
    <w:rsid w:val="00CD120A"/>
    <w:rsid w:val="00CE02A9"/>
    <w:rsid w:val="00CF2F03"/>
    <w:rsid w:val="00CF78EE"/>
    <w:rsid w:val="00D0074E"/>
    <w:rsid w:val="00D013F2"/>
    <w:rsid w:val="00D03116"/>
    <w:rsid w:val="00D0601F"/>
    <w:rsid w:val="00D2293B"/>
    <w:rsid w:val="00D27BDC"/>
    <w:rsid w:val="00D329E4"/>
    <w:rsid w:val="00D34ED3"/>
    <w:rsid w:val="00D41478"/>
    <w:rsid w:val="00D51EAE"/>
    <w:rsid w:val="00D60FA9"/>
    <w:rsid w:val="00D62C58"/>
    <w:rsid w:val="00D67C43"/>
    <w:rsid w:val="00D7225B"/>
    <w:rsid w:val="00D862D7"/>
    <w:rsid w:val="00D9058A"/>
    <w:rsid w:val="00DA3065"/>
    <w:rsid w:val="00DB40B4"/>
    <w:rsid w:val="00DC14F1"/>
    <w:rsid w:val="00DC31FF"/>
    <w:rsid w:val="00DC3F08"/>
    <w:rsid w:val="00DD2A22"/>
    <w:rsid w:val="00DE1D86"/>
    <w:rsid w:val="00DF2763"/>
    <w:rsid w:val="00DF2BD1"/>
    <w:rsid w:val="00DF32B0"/>
    <w:rsid w:val="00DF45F5"/>
    <w:rsid w:val="00E24498"/>
    <w:rsid w:val="00E404E5"/>
    <w:rsid w:val="00E65461"/>
    <w:rsid w:val="00E667CC"/>
    <w:rsid w:val="00E71924"/>
    <w:rsid w:val="00EA22A8"/>
    <w:rsid w:val="00EA7016"/>
    <w:rsid w:val="00EB7817"/>
    <w:rsid w:val="00ED14BA"/>
    <w:rsid w:val="00ED2535"/>
    <w:rsid w:val="00ED4E13"/>
    <w:rsid w:val="00ED6E59"/>
    <w:rsid w:val="00EE603C"/>
    <w:rsid w:val="00EF2400"/>
    <w:rsid w:val="00EF4A33"/>
    <w:rsid w:val="00F04DF6"/>
    <w:rsid w:val="00F105F6"/>
    <w:rsid w:val="00F176ED"/>
    <w:rsid w:val="00F209C3"/>
    <w:rsid w:val="00F34006"/>
    <w:rsid w:val="00F43563"/>
    <w:rsid w:val="00F911A9"/>
    <w:rsid w:val="00F94166"/>
    <w:rsid w:val="00FA3EF3"/>
    <w:rsid w:val="00FB0159"/>
    <w:rsid w:val="00FB149B"/>
    <w:rsid w:val="00FB6F86"/>
    <w:rsid w:val="00F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B5E108"/>
  <w15:docId w15:val="{308F5DFE-2805-436D-9EF5-2CDDDF9E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uiPriority w:val="99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3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352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A735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A7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A77E-8DDD-4DC4-861F-DBCBF9E5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708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VEREDIANA CARMELITO</cp:lastModifiedBy>
  <cp:revision>7</cp:revision>
  <cp:lastPrinted>2022-04-06T13:12:00Z</cp:lastPrinted>
  <dcterms:created xsi:type="dcterms:W3CDTF">2022-04-06T12:14:00Z</dcterms:created>
  <dcterms:modified xsi:type="dcterms:W3CDTF">2022-04-06T13:13:00Z</dcterms:modified>
</cp:coreProperties>
</file>