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ECD" w:rsidRPr="00FE7E50" w:rsidRDefault="00AE2ECD" w:rsidP="00AE2ECD">
      <w:pPr>
        <w:ind w:left="2127" w:firstLine="709"/>
        <w:jc w:val="both"/>
        <w:rPr>
          <w:rFonts w:eastAsia="Times New Roman" w:cs="Times New Roman"/>
          <w:b/>
          <w:bCs/>
        </w:rPr>
      </w:pPr>
      <w:r w:rsidRPr="00FE7E50">
        <w:rPr>
          <w:rFonts w:eastAsia="Times New Roman" w:cs="Times New Roman"/>
          <w:b/>
          <w:bCs/>
        </w:rPr>
        <w:t>REQUERIMENTO Nº____________/202</w:t>
      </w:r>
      <w:r>
        <w:rPr>
          <w:rFonts w:eastAsia="Times New Roman" w:cs="Times New Roman"/>
          <w:b/>
          <w:bCs/>
        </w:rPr>
        <w:t>2</w:t>
      </w:r>
    </w:p>
    <w:p w:rsidR="00AE2ECD" w:rsidRPr="00FE7E50" w:rsidRDefault="00AE2ECD" w:rsidP="00AE2ECD">
      <w:pPr>
        <w:jc w:val="both"/>
        <w:rPr>
          <w:rFonts w:cs="Times New Roman"/>
          <w:b/>
        </w:rPr>
      </w:pPr>
    </w:p>
    <w:p w:rsidR="00AE2ECD" w:rsidRPr="00FE7E50" w:rsidRDefault="00AE2ECD" w:rsidP="00AE2ECD">
      <w:pPr>
        <w:jc w:val="both"/>
        <w:rPr>
          <w:rFonts w:cs="Times New Roman"/>
        </w:rPr>
      </w:pPr>
      <w:r w:rsidRPr="00FE7E50">
        <w:rPr>
          <w:rFonts w:cs="Times New Roman"/>
        </w:rPr>
        <w:tab/>
      </w:r>
      <w:r w:rsidRPr="00FE7E50">
        <w:rPr>
          <w:rFonts w:cs="Times New Roman"/>
        </w:rPr>
        <w:tab/>
      </w:r>
      <w:r w:rsidRPr="00FE7E50">
        <w:rPr>
          <w:rFonts w:cs="Times New Roman"/>
        </w:rPr>
        <w:tab/>
      </w:r>
      <w:r w:rsidRPr="00FE7E50">
        <w:rPr>
          <w:rFonts w:cs="Times New Roman"/>
        </w:rPr>
        <w:tab/>
        <w:t>Senhores Vereadores.</w:t>
      </w:r>
    </w:p>
    <w:p w:rsidR="00AE2ECD" w:rsidRPr="00FE7E50" w:rsidRDefault="00AE2ECD" w:rsidP="00AE2ECD">
      <w:pPr>
        <w:jc w:val="both"/>
        <w:rPr>
          <w:rFonts w:cs="Times New Roman"/>
        </w:rPr>
      </w:pPr>
    </w:p>
    <w:p w:rsidR="00AE2ECD" w:rsidRPr="00FE7E50" w:rsidRDefault="00AE2ECD" w:rsidP="00AE2ECD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</w:rPr>
      </w:pPr>
      <w:r w:rsidRPr="00FE7E50">
        <w:rPr>
          <w:rFonts w:eastAsia="Times New Roman" w:cs="Times New Roman"/>
          <w:b/>
          <w:bCs/>
        </w:rPr>
        <w:tab/>
      </w:r>
      <w:r w:rsidRPr="00FE7E50">
        <w:rPr>
          <w:rFonts w:eastAsia="Times New Roman" w:cs="Times New Roman"/>
        </w:rPr>
        <w:tab/>
      </w:r>
      <w:r w:rsidRPr="00FE7E50">
        <w:rPr>
          <w:rFonts w:eastAsia="Times New Roman" w:cs="Times New Roman"/>
        </w:rPr>
        <w:tab/>
      </w:r>
      <w:r w:rsidRPr="00FE7E50">
        <w:rPr>
          <w:rFonts w:eastAsia="Times New Roman" w:cs="Times New Roman"/>
        </w:rPr>
        <w:tab/>
        <w:t xml:space="preserve">O Vereador que a este subscreve solicita ouvida Casa, que seja enviada correspondência ao Exmo. Sr. Prefeito </w:t>
      </w:r>
      <w:r w:rsidRPr="00FE7E50">
        <w:rPr>
          <w:rFonts w:eastAsia="Times New Roman" w:cs="Times New Roman"/>
          <w:b/>
          <w:i/>
        </w:rPr>
        <w:t>Duílio de Castro Faria,</w:t>
      </w:r>
      <w:r w:rsidRPr="00FE7E50">
        <w:rPr>
          <w:rFonts w:eastAsia="Times New Roman" w:cs="Times New Roman"/>
        </w:rPr>
        <w:t xml:space="preserve"> solicitando junto ao órgão competente, </w:t>
      </w:r>
      <w:bookmarkStart w:id="0" w:name="_GoBack"/>
      <w:r w:rsidRPr="00FE7E50">
        <w:rPr>
          <w:rFonts w:eastAsia="Times New Roman" w:cs="Times New Roman"/>
        </w:rPr>
        <w:t>informações sobre quando foi o último Levantamento de Índice Rápido para Aedes Aegypti, qual a previsão para novo levantamento, bem como que seja informada a apuração e quais são os bairros que o índice de infestação foi mais alto.</w:t>
      </w:r>
    </w:p>
    <w:bookmarkEnd w:id="0"/>
    <w:p w:rsidR="00AE2ECD" w:rsidRPr="00FE7E50" w:rsidRDefault="00AE2ECD" w:rsidP="00AE2ECD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</w:rPr>
      </w:pPr>
    </w:p>
    <w:p w:rsidR="00AE2ECD" w:rsidRPr="00FE7E50" w:rsidRDefault="00AE2ECD" w:rsidP="00AE2ECD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</w:rPr>
      </w:pPr>
      <w:r w:rsidRPr="00FE7E50">
        <w:rPr>
          <w:rFonts w:eastAsia="Times New Roman" w:cs="Times New Roman"/>
        </w:rPr>
        <w:t xml:space="preserve">Solicita-se ainda, relatório de casos notificados, confirmados e descartados de dengue, </w:t>
      </w:r>
      <w:proofErr w:type="spellStart"/>
      <w:r w:rsidRPr="00FE7E50">
        <w:rPr>
          <w:rFonts w:eastAsia="Times New Roman" w:cs="Times New Roman"/>
        </w:rPr>
        <w:t>zika</w:t>
      </w:r>
      <w:proofErr w:type="spellEnd"/>
      <w:r w:rsidRPr="00FE7E50">
        <w:rPr>
          <w:rFonts w:eastAsia="Times New Roman" w:cs="Times New Roman"/>
        </w:rPr>
        <w:t xml:space="preserve"> vírus e Chikungunya, por região, bem como se ocorreram morte com estas causas, nos últimos 12 meses.</w:t>
      </w:r>
    </w:p>
    <w:p w:rsidR="00AE2ECD" w:rsidRPr="00FE7E50" w:rsidRDefault="00AE2ECD" w:rsidP="00AE2ECD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</w:rPr>
      </w:pPr>
    </w:p>
    <w:p w:rsidR="00AE2ECD" w:rsidRPr="00FE7E50" w:rsidRDefault="00AE2ECD" w:rsidP="00AE2ECD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</w:rPr>
      </w:pPr>
      <w:r w:rsidRPr="00FE7E50">
        <w:rPr>
          <w:rFonts w:eastAsia="Times New Roman" w:cs="Times New Roman"/>
        </w:rPr>
        <w:t>Quais foram as medidas adotadas para controle nas regiões em que o índice foi mais alto e nos bairros em que ocorreram maior número de notificação?</w:t>
      </w:r>
    </w:p>
    <w:p w:rsidR="00AE2ECD" w:rsidRPr="00FE7E50" w:rsidRDefault="00AE2ECD" w:rsidP="00AE2ECD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eastAsia="Times New Roman" w:cs="Times New Roman"/>
        </w:rPr>
      </w:pPr>
    </w:p>
    <w:p w:rsidR="00AE2ECD" w:rsidRPr="00FE7E50" w:rsidRDefault="00AE2ECD" w:rsidP="00AE2ECD">
      <w:pPr>
        <w:jc w:val="both"/>
        <w:rPr>
          <w:rFonts w:eastAsia="Times New Roman" w:cs="Times New Roman"/>
        </w:rPr>
      </w:pPr>
      <w:r w:rsidRPr="00FE7E50">
        <w:rPr>
          <w:rFonts w:eastAsia="Times New Roman" w:cs="Times New Roman"/>
        </w:rPr>
        <w:t xml:space="preserve">Por oportuno, requer informações sobre o que foi apurado com Levantamento de Índice Rápido para Aedes Aegypti, especificamente, nas </w:t>
      </w:r>
      <w:r w:rsidRPr="00FE7E50">
        <w:rPr>
          <w:rFonts w:cs="Times New Roman"/>
          <w:shd w:val="clear" w:color="auto" w:fill="FFFFFF"/>
        </w:rPr>
        <w:t>borracharias, empresas de recauchutagem, desmanches, </w:t>
      </w:r>
      <w:r w:rsidRPr="00FE7E50">
        <w:rPr>
          <w:rFonts w:cs="Times New Roman"/>
        </w:rPr>
        <w:t>ferro</w:t>
      </w:r>
      <w:r w:rsidRPr="00FE7E50">
        <w:rPr>
          <w:rFonts w:cs="Times New Roman"/>
          <w:shd w:val="clear" w:color="auto" w:fill="FFFFFF"/>
        </w:rPr>
        <w:t> </w:t>
      </w:r>
      <w:r w:rsidRPr="00FE7E50">
        <w:rPr>
          <w:rFonts w:cs="Times New Roman"/>
        </w:rPr>
        <w:t>velho</w:t>
      </w:r>
      <w:r w:rsidRPr="00FE7E50">
        <w:rPr>
          <w:rFonts w:cs="Times New Roman"/>
          <w:shd w:val="clear" w:color="auto" w:fill="FFFFFF"/>
        </w:rPr>
        <w:t>, depósitos de veículos e outros estabelecimentos afins do Município</w:t>
      </w:r>
      <w:r w:rsidRPr="00FE7E50">
        <w:rPr>
          <w:rFonts w:eastAsia="Times New Roman" w:cs="Times New Roman"/>
        </w:rPr>
        <w:t xml:space="preserve">. </w:t>
      </w:r>
    </w:p>
    <w:p w:rsidR="00AE2ECD" w:rsidRPr="00FE7E50" w:rsidRDefault="00AE2ECD" w:rsidP="00AE2ECD">
      <w:pPr>
        <w:jc w:val="both"/>
        <w:rPr>
          <w:rFonts w:eastAsia="Times New Roman" w:cs="Times New Roman"/>
        </w:rPr>
      </w:pPr>
    </w:p>
    <w:p w:rsidR="00AE2ECD" w:rsidRPr="00FE7E50" w:rsidRDefault="00AE2ECD" w:rsidP="00AE2ECD">
      <w:pPr>
        <w:jc w:val="both"/>
        <w:rPr>
          <w:rFonts w:eastAsia="Times New Roman" w:cs="Times New Roman"/>
        </w:rPr>
      </w:pPr>
      <w:r w:rsidRPr="00FE7E50">
        <w:rPr>
          <w:rFonts w:eastAsia="Times New Roman" w:cs="Times New Roman"/>
        </w:rPr>
        <w:t>Por fim, requer a intensificação da fiscalização dessas empresas, com levantamento de índice amostral, bem como tratar e/ou eliminar os focos do mosquito Aedes aegypti e outros vetores.</w:t>
      </w:r>
    </w:p>
    <w:p w:rsidR="00AE2ECD" w:rsidRPr="00FE7E50" w:rsidRDefault="00AE2ECD" w:rsidP="00AE2ECD">
      <w:pPr>
        <w:jc w:val="both"/>
        <w:rPr>
          <w:rFonts w:eastAsia="Times New Roman" w:cs="Times New Roman"/>
        </w:rPr>
      </w:pPr>
    </w:p>
    <w:p w:rsidR="00AE2ECD" w:rsidRPr="00FE7E50" w:rsidRDefault="00AE2ECD" w:rsidP="00AE2ECD">
      <w:pPr>
        <w:jc w:val="both"/>
        <w:rPr>
          <w:rFonts w:cs="Times New Roman"/>
        </w:rPr>
      </w:pPr>
      <w:r w:rsidRPr="00FE7E50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5A310EE6" wp14:editId="27156599">
            <wp:simplePos x="0" y="0"/>
            <wp:positionH relativeFrom="page">
              <wp:posOffset>2199005</wp:posOffset>
            </wp:positionH>
            <wp:positionV relativeFrom="paragraph">
              <wp:posOffset>320675</wp:posOffset>
            </wp:positionV>
            <wp:extent cx="3238500" cy="1038225"/>
            <wp:effectExtent l="0" t="0" r="0" b="9525"/>
            <wp:wrapSquare wrapText="bothSides"/>
            <wp:docPr id="4" name="Image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FE7E50">
        <w:rPr>
          <w:rFonts w:eastAsia="Times New Roman" w:cs="Times New Roman"/>
        </w:rPr>
        <w:t xml:space="preserve">Sete Lagoas/MG, </w:t>
      </w:r>
      <w:r>
        <w:rPr>
          <w:rFonts w:eastAsia="Times New Roman" w:cs="Times New Roman"/>
        </w:rPr>
        <w:t>01 janeiro de 2022</w:t>
      </w:r>
      <w:r w:rsidRPr="00FE7E50">
        <w:rPr>
          <w:rFonts w:eastAsia="Times New Roman" w:cs="Times New Roman"/>
        </w:rPr>
        <w:t>.</w:t>
      </w:r>
    </w:p>
    <w:p w:rsidR="00AE2ECD" w:rsidRPr="00FE7E50" w:rsidRDefault="00AE2ECD" w:rsidP="00AE2ECD">
      <w:pPr>
        <w:pStyle w:val="PargrafodaLista"/>
        <w:jc w:val="both"/>
        <w:rPr>
          <w:szCs w:val="24"/>
        </w:rPr>
      </w:pPr>
    </w:p>
    <w:p w:rsidR="00AE2ECD" w:rsidRPr="00FE7E50" w:rsidRDefault="00AE2ECD" w:rsidP="00AE2ECD">
      <w:pPr>
        <w:pStyle w:val="PargrafodaLista"/>
        <w:jc w:val="both"/>
        <w:rPr>
          <w:szCs w:val="24"/>
        </w:rPr>
      </w:pPr>
    </w:p>
    <w:p w:rsidR="00AE2ECD" w:rsidRPr="00FE7E50" w:rsidRDefault="00AE2ECD" w:rsidP="00AE2ECD">
      <w:pPr>
        <w:jc w:val="both"/>
        <w:rPr>
          <w:rFonts w:eastAsia="Times New Roman" w:cs="Times New Roman"/>
          <w:b/>
        </w:rPr>
      </w:pPr>
    </w:p>
    <w:p w:rsidR="00AE2ECD" w:rsidRPr="00FE7E50" w:rsidRDefault="00AE2ECD" w:rsidP="00AE2ECD">
      <w:pPr>
        <w:jc w:val="both"/>
        <w:rPr>
          <w:rFonts w:eastAsia="Times New Roman" w:cs="Times New Roman"/>
          <w:b/>
        </w:rPr>
      </w:pPr>
    </w:p>
    <w:p w:rsidR="00AE2ECD" w:rsidRPr="00FE7E50" w:rsidRDefault="00AE2ECD" w:rsidP="00AE2ECD">
      <w:pPr>
        <w:jc w:val="both"/>
        <w:rPr>
          <w:rFonts w:eastAsia="Times New Roman" w:cs="Times New Roman"/>
          <w:b/>
        </w:rPr>
      </w:pPr>
    </w:p>
    <w:p w:rsidR="00AE2ECD" w:rsidRPr="00FE7E50" w:rsidRDefault="00AE2ECD" w:rsidP="00AE2ECD">
      <w:pPr>
        <w:jc w:val="both"/>
        <w:rPr>
          <w:rFonts w:eastAsia="Times New Roman" w:cs="Times New Roman"/>
          <w:b/>
        </w:rPr>
      </w:pPr>
    </w:p>
    <w:p w:rsidR="00AE2ECD" w:rsidRPr="00FE7E50" w:rsidRDefault="00AE2ECD" w:rsidP="00AE2ECD">
      <w:pPr>
        <w:jc w:val="both"/>
        <w:rPr>
          <w:rFonts w:eastAsia="Times New Roman" w:cs="Times New Roman"/>
          <w:b/>
        </w:rPr>
      </w:pPr>
      <w:r w:rsidRPr="00FE7E50">
        <w:rPr>
          <w:rFonts w:eastAsia="Times New Roman" w:cs="Times New Roman"/>
          <w:b/>
        </w:rPr>
        <w:t>JUSTIFICATIVA</w:t>
      </w:r>
    </w:p>
    <w:p w:rsidR="00AE2ECD" w:rsidRPr="00FE7E50" w:rsidRDefault="00AE2ECD" w:rsidP="00AE2ECD">
      <w:pPr>
        <w:jc w:val="both"/>
        <w:rPr>
          <w:rFonts w:eastAsia="Times New Roman" w:cs="Times New Roman"/>
          <w:b/>
        </w:rPr>
      </w:pPr>
    </w:p>
    <w:p w:rsidR="00AE2ECD" w:rsidRPr="00FE7E50" w:rsidRDefault="00AE2ECD" w:rsidP="00AE2ECD">
      <w:pPr>
        <w:jc w:val="both"/>
        <w:rPr>
          <w:rFonts w:cs="Times New Roman"/>
        </w:rPr>
      </w:pPr>
      <w:r w:rsidRPr="00FE7E50">
        <w:rPr>
          <w:rFonts w:cs="Times New Roman"/>
        </w:rPr>
        <w:t>Simultaneamente à guerra contra a Covid-19, o Brasil não pode esmorecer na luta contra outra inimiga da saúde pública, a dengue. Para tanto, apresento este requerimento para acompanhar e fiscalizar as medidas adotadas pelo Poder Executivo.</w:t>
      </w:r>
    </w:p>
    <w:p w:rsidR="00AE2ECD" w:rsidRPr="00FE7E50" w:rsidRDefault="00AE2ECD" w:rsidP="00AE2ECD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AE2ECD" w:rsidRPr="00FE7E50" w:rsidRDefault="00AE2ECD" w:rsidP="00AE2ECD">
      <w:pPr>
        <w:jc w:val="both"/>
        <w:rPr>
          <w:rFonts w:cs="Times New Roman"/>
        </w:rPr>
      </w:pPr>
      <w:r w:rsidRPr="00FE7E50">
        <w:rPr>
          <w:rFonts w:cs="Times New Roman"/>
        </w:rPr>
        <w:t>No que tange a legislação da matéria, temos as Leis com seus respectivos artigos:</w:t>
      </w:r>
    </w:p>
    <w:p w:rsidR="00AE2ECD" w:rsidRPr="00FE7E50" w:rsidRDefault="00AE2ECD" w:rsidP="00AE2ECD">
      <w:pPr>
        <w:jc w:val="both"/>
        <w:rPr>
          <w:rFonts w:cs="Times New Roman"/>
        </w:rPr>
      </w:pPr>
    </w:p>
    <w:p w:rsidR="00AE2ECD" w:rsidRPr="00FE7E50" w:rsidRDefault="00AE2ECD" w:rsidP="00AE2ECD">
      <w:pPr>
        <w:jc w:val="both"/>
        <w:rPr>
          <w:rFonts w:cs="Times New Roman"/>
        </w:rPr>
      </w:pPr>
      <w:r w:rsidRPr="00FE7E50">
        <w:rPr>
          <w:rFonts w:cs="Times New Roman"/>
        </w:rPr>
        <w:t xml:space="preserve">LEI Nº 8153 DE 30 DE MAIO DE 2012. </w:t>
      </w:r>
      <w:bookmarkStart w:id="1" w:name="artigo_23"/>
    </w:p>
    <w:p w:rsidR="00AE2ECD" w:rsidRPr="00FE7E50" w:rsidRDefault="00AE2ECD" w:rsidP="00AE2ECD">
      <w:pPr>
        <w:jc w:val="both"/>
        <w:rPr>
          <w:rFonts w:cs="Times New Roman"/>
        </w:rPr>
      </w:pPr>
    </w:p>
    <w:p w:rsidR="00AE2ECD" w:rsidRPr="00FE7E50" w:rsidRDefault="00AE2ECD" w:rsidP="00AE2ECD">
      <w:pPr>
        <w:ind w:left="2268"/>
        <w:jc w:val="both"/>
        <w:rPr>
          <w:rFonts w:cs="Times New Roman"/>
          <w:shd w:val="clear" w:color="auto" w:fill="FFFFFF"/>
        </w:rPr>
      </w:pPr>
      <w:r w:rsidRPr="00FE7E50">
        <w:rPr>
          <w:rFonts w:cs="Times New Roman"/>
          <w:shd w:val="clear" w:color="auto" w:fill="FFFFFF"/>
        </w:rPr>
        <w:t>Art. 23</w:t>
      </w:r>
      <w:bookmarkEnd w:id="1"/>
      <w:r w:rsidRPr="00FE7E50">
        <w:rPr>
          <w:rFonts w:cs="Times New Roman"/>
          <w:shd w:val="clear" w:color="auto" w:fill="FFFFFF"/>
        </w:rPr>
        <w:t> Os proprietários ou responsáveis por borracharias, empresas de recauchutagem, desmanches, </w:t>
      </w:r>
      <w:r w:rsidRPr="00FE7E50">
        <w:rPr>
          <w:rFonts w:cs="Times New Roman"/>
        </w:rPr>
        <w:t>ferro</w:t>
      </w:r>
      <w:r w:rsidRPr="00FE7E50">
        <w:rPr>
          <w:rFonts w:cs="Times New Roman"/>
          <w:shd w:val="clear" w:color="auto" w:fill="FFFFFF"/>
        </w:rPr>
        <w:t> </w:t>
      </w:r>
      <w:r w:rsidRPr="00FE7E50">
        <w:rPr>
          <w:rFonts w:cs="Times New Roman"/>
        </w:rPr>
        <w:t>velho</w:t>
      </w:r>
      <w:r w:rsidRPr="00FE7E50">
        <w:rPr>
          <w:rFonts w:cs="Times New Roman"/>
          <w:shd w:val="clear" w:color="auto" w:fill="FFFFFF"/>
        </w:rPr>
        <w:t>, depósitos de veículos e outros estabelecimentos afins, ficam obrigados a adotar medidas que visem a evitar a existência de criadouros dos vetores da dengue.</w:t>
      </w:r>
    </w:p>
    <w:p w:rsidR="00AE2ECD" w:rsidRPr="00FE7E50" w:rsidRDefault="00AE2ECD" w:rsidP="00AE2ECD">
      <w:pPr>
        <w:jc w:val="both"/>
        <w:rPr>
          <w:rFonts w:cs="Times New Roman"/>
        </w:rPr>
      </w:pPr>
      <w:r w:rsidRPr="00FE7E50">
        <w:rPr>
          <w:rFonts w:cs="Times New Roman"/>
        </w:rPr>
        <w:t>LEI Nº 8436 DE 27 DE ABRIL DE 2015.</w:t>
      </w:r>
    </w:p>
    <w:p w:rsidR="00AE2ECD" w:rsidRPr="00FE7E50" w:rsidRDefault="00AE2ECD" w:rsidP="00AE2ECD">
      <w:pPr>
        <w:jc w:val="both"/>
        <w:rPr>
          <w:rFonts w:cs="Times New Roman"/>
        </w:rPr>
      </w:pPr>
    </w:p>
    <w:p w:rsidR="00AE2ECD" w:rsidRPr="00FE7E50" w:rsidRDefault="00AE2ECD" w:rsidP="00AE2ECD">
      <w:pPr>
        <w:ind w:left="2268"/>
        <w:jc w:val="both"/>
        <w:rPr>
          <w:rFonts w:cs="Times New Roman"/>
        </w:rPr>
      </w:pPr>
      <w:r w:rsidRPr="00FE7E50">
        <w:rPr>
          <w:rFonts w:cs="Times New Roman"/>
        </w:rPr>
        <w:t xml:space="preserve">Atribuições do </w:t>
      </w:r>
      <w:r w:rsidRPr="00FE7E50">
        <w:rPr>
          <w:rFonts w:cs="Times New Roman"/>
          <w:shd w:val="clear" w:color="auto" w:fill="FFFFFF"/>
        </w:rPr>
        <w:t>Agente de Combate às Endemias I</w:t>
      </w:r>
    </w:p>
    <w:p w:rsidR="00AE2ECD" w:rsidRPr="00FE7E50" w:rsidRDefault="00AE2ECD" w:rsidP="00AE2ECD">
      <w:pPr>
        <w:ind w:left="2268"/>
        <w:jc w:val="both"/>
        <w:rPr>
          <w:rFonts w:cs="Times New Roman"/>
          <w:shd w:val="clear" w:color="auto" w:fill="FFFFFF"/>
        </w:rPr>
      </w:pPr>
      <w:r w:rsidRPr="00FE7E50">
        <w:rPr>
          <w:rFonts w:cs="Times New Roman"/>
          <w:shd w:val="clear" w:color="auto" w:fill="FFFFFF"/>
        </w:rPr>
        <w:t>- Fiscalizar em residências, terrenos baldios, indústrias, </w:t>
      </w:r>
      <w:r w:rsidRPr="00FE7E50">
        <w:rPr>
          <w:rFonts w:cs="Times New Roman"/>
        </w:rPr>
        <w:t>ferro</w:t>
      </w:r>
      <w:r w:rsidRPr="00FE7E50">
        <w:rPr>
          <w:rFonts w:cs="Times New Roman"/>
          <w:shd w:val="clear" w:color="auto" w:fill="FFFFFF"/>
        </w:rPr>
        <w:t> </w:t>
      </w:r>
      <w:r w:rsidRPr="00FE7E50">
        <w:rPr>
          <w:rFonts w:cs="Times New Roman"/>
        </w:rPr>
        <w:t>velho</w:t>
      </w:r>
      <w:r w:rsidRPr="00FE7E50">
        <w:rPr>
          <w:rFonts w:cs="Times New Roman"/>
          <w:shd w:val="clear" w:color="auto" w:fill="FFFFFF"/>
        </w:rPr>
        <w:t>s, reciclagens, borracharias e todos os tipos de estabelecimentos comerciais com intuito de levantamento de índice amostral;</w:t>
      </w:r>
    </w:p>
    <w:p w:rsidR="00AE2ECD" w:rsidRPr="00FE7E50" w:rsidRDefault="00AE2ECD" w:rsidP="00AE2ECD">
      <w:pPr>
        <w:ind w:left="2268"/>
        <w:jc w:val="both"/>
        <w:rPr>
          <w:rFonts w:cs="Times New Roman"/>
          <w:shd w:val="clear" w:color="auto" w:fill="FFFFFF"/>
        </w:rPr>
      </w:pPr>
      <w:r w:rsidRPr="00FE7E50">
        <w:rPr>
          <w:rFonts w:cs="Times New Roman"/>
          <w:shd w:val="clear" w:color="auto" w:fill="FFFFFF"/>
        </w:rPr>
        <w:t>- Vistoriar residências, terrenos baldios, indústrias, </w:t>
      </w:r>
      <w:r w:rsidRPr="00FE7E50">
        <w:rPr>
          <w:rFonts w:cs="Times New Roman"/>
        </w:rPr>
        <w:t>ferro</w:t>
      </w:r>
      <w:r w:rsidRPr="00FE7E50">
        <w:rPr>
          <w:rFonts w:cs="Times New Roman"/>
          <w:shd w:val="clear" w:color="auto" w:fill="FFFFFF"/>
        </w:rPr>
        <w:t>s </w:t>
      </w:r>
      <w:r w:rsidRPr="00FE7E50">
        <w:rPr>
          <w:rFonts w:cs="Times New Roman"/>
        </w:rPr>
        <w:t>velho</w:t>
      </w:r>
      <w:r w:rsidRPr="00FE7E50">
        <w:rPr>
          <w:rFonts w:cs="Times New Roman"/>
          <w:shd w:val="clear" w:color="auto" w:fill="FFFFFF"/>
        </w:rPr>
        <w:t>s, reciclagens, borracharias e todos os tipos de estabelecimentos comerciais com intuito de tratamento e/ou eliminação de focos do mosquito Aedes aegypti e outros vetores;</w:t>
      </w:r>
    </w:p>
    <w:p w:rsidR="00AE2ECD" w:rsidRPr="00FE7E50" w:rsidRDefault="00AE2ECD" w:rsidP="00AE2ECD">
      <w:pPr>
        <w:ind w:left="2268"/>
        <w:jc w:val="both"/>
        <w:rPr>
          <w:rFonts w:cs="Times New Roman"/>
        </w:rPr>
      </w:pPr>
      <w:r w:rsidRPr="00FE7E50">
        <w:rPr>
          <w:rFonts w:cs="Times New Roman"/>
          <w:shd w:val="clear" w:color="auto" w:fill="FFFFFF"/>
        </w:rPr>
        <w:t>- Realizar recenseamento de residências, terrenos baldios, indústrias, </w:t>
      </w:r>
      <w:r w:rsidRPr="00FE7E50">
        <w:rPr>
          <w:rFonts w:cs="Times New Roman"/>
        </w:rPr>
        <w:t>ferro</w:t>
      </w:r>
      <w:r w:rsidRPr="00FE7E50">
        <w:rPr>
          <w:rFonts w:cs="Times New Roman"/>
          <w:shd w:val="clear" w:color="auto" w:fill="FFFFFF"/>
        </w:rPr>
        <w:t> </w:t>
      </w:r>
      <w:r w:rsidRPr="00FE7E50">
        <w:rPr>
          <w:rFonts w:cs="Times New Roman"/>
        </w:rPr>
        <w:t>velho</w:t>
      </w:r>
      <w:r w:rsidRPr="00FE7E50">
        <w:rPr>
          <w:rFonts w:cs="Times New Roman"/>
          <w:shd w:val="clear" w:color="auto" w:fill="FFFFFF"/>
        </w:rPr>
        <w:t>s, reciclagens, borracharias e todos os tipos de estabelecimentos comerciais;</w:t>
      </w:r>
    </w:p>
    <w:p w:rsidR="00AE2ECD" w:rsidRPr="00FE7E50" w:rsidRDefault="00AE2ECD" w:rsidP="00AE2ECD">
      <w:pPr>
        <w:jc w:val="both"/>
        <w:rPr>
          <w:rFonts w:cs="Times New Roman"/>
        </w:rPr>
      </w:pPr>
    </w:p>
    <w:p w:rsidR="00AE2ECD" w:rsidRPr="00FE7E50" w:rsidRDefault="00AE2ECD" w:rsidP="00AE2ECD">
      <w:pPr>
        <w:jc w:val="both"/>
        <w:rPr>
          <w:rFonts w:cs="Times New Roman"/>
        </w:rPr>
      </w:pPr>
      <w:r w:rsidRPr="00FE7E50">
        <w:rPr>
          <w:rFonts w:cs="Times New Roman"/>
        </w:rPr>
        <w:t>LEI Nº 1.040, DE 06 DE NOVEMBRO DE 1964</w:t>
      </w:r>
    </w:p>
    <w:p w:rsidR="00AE2ECD" w:rsidRPr="00FE7E50" w:rsidRDefault="00AE2ECD" w:rsidP="00AE2ECD">
      <w:pPr>
        <w:ind w:left="2268"/>
        <w:jc w:val="both"/>
        <w:rPr>
          <w:rFonts w:cs="Times New Roman"/>
          <w:shd w:val="clear" w:color="auto" w:fill="FFFFFF"/>
        </w:rPr>
      </w:pPr>
      <w:r w:rsidRPr="00FE7E50">
        <w:rPr>
          <w:rFonts w:cs="Times New Roman"/>
          <w:shd w:val="clear" w:color="auto" w:fill="FFFFFF"/>
        </w:rPr>
        <w:t>Art. 54. Não é permitido conservar água estagnada nos quintais ou pátios dos prédios situados na cidade, vilas ou povoados.</w:t>
      </w:r>
      <w:r w:rsidRPr="00FE7E50">
        <w:rPr>
          <w:rFonts w:cs="Times New Roman"/>
        </w:rPr>
        <w:br/>
      </w:r>
      <w:r w:rsidRPr="00FE7E50">
        <w:rPr>
          <w:rFonts w:cs="Times New Roman"/>
        </w:rPr>
        <w:br/>
      </w:r>
      <w:r w:rsidRPr="00FE7E50">
        <w:rPr>
          <w:rFonts w:cs="Times New Roman"/>
          <w:shd w:val="clear" w:color="auto" w:fill="FFFFFF"/>
        </w:rPr>
        <w:t>Parágrafo único. As providências para escoamento das águas estagnadas em terrenos particulares competem aos respectivos proprietários, que as execu</w:t>
      </w:r>
      <w:r w:rsidRPr="00FE7E50">
        <w:rPr>
          <w:rFonts w:cs="Times New Roman"/>
          <w:shd w:val="clear" w:color="auto" w:fill="FFFFFF"/>
        </w:rPr>
        <w:softHyphen/>
        <w:t>tarão dentro do prazo que lhes for mar</w:t>
      </w:r>
      <w:r w:rsidRPr="00FE7E50">
        <w:rPr>
          <w:rFonts w:cs="Times New Roman"/>
          <w:shd w:val="clear" w:color="auto" w:fill="FFFFFF"/>
        </w:rPr>
        <w:softHyphen/>
        <w:t>cado na intimação, excluindo-se dessa obrigação os pequenos proprietários re</w:t>
      </w:r>
      <w:r w:rsidRPr="00FE7E50">
        <w:rPr>
          <w:rFonts w:cs="Times New Roman"/>
          <w:shd w:val="clear" w:color="auto" w:fill="FFFFFF"/>
        </w:rPr>
        <w:softHyphen/>
        <w:t>conhecidamente pobres, caso em que a Prefeitura executará o serviço por sua conta.</w:t>
      </w:r>
    </w:p>
    <w:p w:rsidR="00AE2ECD" w:rsidRPr="00FE7E50" w:rsidRDefault="00AE2ECD" w:rsidP="00AE2ECD">
      <w:pPr>
        <w:ind w:left="2268"/>
        <w:jc w:val="both"/>
        <w:rPr>
          <w:rFonts w:cs="Times New Roman"/>
          <w:shd w:val="clear" w:color="auto" w:fill="FFFFFF"/>
        </w:rPr>
      </w:pPr>
    </w:p>
    <w:p w:rsidR="00AE2ECD" w:rsidRPr="00FE7E50" w:rsidRDefault="00AE2ECD" w:rsidP="00AE2ECD">
      <w:pPr>
        <w:ind w:left="2268"/>
        <w:jc w:val="both"/>
        <w:rPr>
          <w:rFonts w:cs="Times New Roman"/>
        </w:rPr>
      </w:pPr>
      <w:r w:rsidRPr="00FE7E50">
        <w:rPr>
          <w:rFonts w:cs="Times New Roman"/>
          <w:shd w:val="clear" w:color="auto" w:fill="FFFFFF"/>
        </w:rPr>
        <w:t>Art. 55 É obrigatória e de responsabilidade do proprietário do imóvel a instalação de rede particular de esgoto ligada à rede pública, bem como a conservação em perfeito estado de asseio, quintais, pátios, casas e terrenos, cuja responsabilidade é conjunta, se for o caso, de proprietário e inquilino do imóvel. (Redação dada pela Lei Complementar nº </w:t>
      </w:r>
      <w:hyperlink r:id="rId8" w:history="1">
        <w:r w:rsidRPr="00FE7E50">
          <w:rPr>
            <w:rStyle w:val="Hyperlink"/>
            <w:rFonts w:cs="Times New Roman"/>
            <w:b/>
            <w:bCs/>
            <w:shd w:val="clear" w:color="auto" w:fill="FFFFFF"/>
          </w:rPr>
          <w:t>20</w:t>
        </w:r>
      </w:hyperlink>
      <w:r w:rsidRPr="00FE7E50">
        <w:rPr>
          <w:rFonts w:cs="Times New Roman"/>
          <w:shd w:val="clear" w:color="auto" w:fill="FFFFFF"/>
        </w:rPr>
        <w:t>/1996)</w:t>
      </w:r>
      <w:r w:rsidRPr="00FE7E50">
        <w:rPr>
          <w:rFonts w:cs="Times New Roman"/>
        </w:rPr>
        <w:br/>
      </w:r>
      <w:r w:rsidRPr="00FE7E50">
        <w:rPr>
          <w:rFonts w:cs="Times New Roman"/>
        </w:rPr>
        <w:br/>
      </w:r>
      <w:r w:rsidRPr="00FE7E50">
        <w:rPr>
          <w:rFonts w:cs="Times New Roman"/>
          <w:shd w:val="clear" w:color="auto" w:fill="FFFFFF"/>
        </w:rPr>
        <w:t>§ 1º Não é permitida a existência de terrenos cobertos de matos, pantanosos ou servindo de depósitos de lixo, nos limites da cidade, das vilas, distritos e povoados. (Redação dada pela Lei Complementar nº </w:t>
      </w:r>
      <w:hyperlink r:id="rId9" w:history="1">
        <w:r w:rsidRPr="00FE7E50">
          <w:rPr>
            <w:rStyle w:val="Hyperlink"/>
            <w:rFonts w:cs="Times New Roman"/>
            <w:b/>
            <w:bCs/>
            <w:shd w:val="clear" w:color="auto" w:fill="FFFFFF"/>
          </w:rPr>
          <w:t>34</w:t>
        </w:r>
      </w:hyperlink>
      <w:r w:rsidRPr="00FE7E50">
        <w:rPr>
          <w:rFonts w:cs="Times New Roman"/>
          <w:shd w:val="clear" w:color="auto" w:fill="FFFFFF"/>
        </w:rPr>
        <w:t>/1998)</w:t>
      </w:r>
      <w:r w:rsidRPr="00FE7E50">
        <w:rPr>
          <w:rFonts w:cs="Times New Roman"/>
        </w:rPr>
        <w:br/>
      </w:r>
      <w:r w:rsidRPr="00FE7E50">
        <w:rPr>
          <w:rFonts w:cs="Times New Roman"/>
        </w:rPr>
        <w:br/>
      </w:r>
      <w:r w:rsidRPr="00FE7E50">
        <w:rPr>
          <w:rFonts w:cs="Times New Roman"/>
          <w:shd w:val="clear" w:color="auto" w:fill="FFFFFF"/>
        </w:rPr>
        <w:t>§ 2º Os infratores destas disposições terão o prazo de 72 horas, contados da data da intimação, para a necessária correção da irregularidade. (Redação acrescida pela Lei Complementar nº </w:t>
      </w:r>
      <w:hyperlink r:id="rId10" w:history="1">
        <w:r w:rsidRPr="00FE7E50">
          <w:rPr>
            <w:rStyle w:val="Hyperlink"/>
            <w:rFonts w:cs="Times New Roman"/>
            <w:b/>
            <w:bCs/>
            <w:shd w:val="clear" w:color="auto" w:fill="FFFFFF"/>
          </w:rPr>
          <w:t>34</w:t>
        </w:r>
      </w:hyperlink>
      <w:r w:rsidRPr="00FE7E50">
        <w:rPr>
          <w:rFonts w:cs="Times New Roman"/>
          <w:shd w:val="clear" w:color="auto" w:fill="FFFFFF"/>
        </w:rPr>
        <w:t>/1998)</w:t>
      </w:r>
      <w:r w:rsidRPr="00FE7E50">
        <w:rPr>
          <w:rFonts w:cs="Times New Roman"/>
          <w:shd w:val="clear" w:color="auto" w:fill="FFFFFF"/>
        </w:rPr>
        <w:br/>
      </w:r>
      <w:r w:rsidRPr="00FE7E50">
        <w:rPr>
          <w:rFonts w:cs="Times New Roman"/>
          <w:shd w:val="clear" w:color="auto" w:fill="FFFFFF"/>
        </w:rPr>
        <w:br/>
        <w:t>§ 3º O descumprimento do disposto no "caput" deste artigo e seus parágrafos, sujeitará o infrator à multa de 320 a 1.500 UFIRs (Unidade Fiscal de Referência) além do pagamento das despesas decorrentes da limpeza que será feita pela prefeitura. (Redação acrescida pela Lei Complementar nº </w:t>
      </w:r>
      <w:hyperlink r:id="rId11" w:history="1">
        <w:r w:rsidRPr="00FE7E50">
          <w:rPr>
            <w:rStyle w:val="Hyperlink"/>
            <w:rFonts w:cs="Times New Roman"/>
            <w:b/>
            <w:bCs/>
            <w:shd w:val="clear" w:color="auto" w:fill="FFFFFF"/>
          </w:rPr>
          <w:t>34</w:t>
        </w:r>
      </w:hyperlink>
      <w:r w:rsidRPr="00FE7E50">
        <w:rPr>
          <w:rFonts w:cs="Times New Roman"/>
          <w:shd w:val="clear" w:color="auto" w:fill="FFFFFF"/>
        </w:rPr>
        <w:t>/1998)</w:t>
      </w:r>
    </w:p>
    <w:p w:rsidR="00AE2ECD" w:rsidRPr="00FE7E50" w:rsidRDefault="00AE2ECD" w:rsidP="00AE2ECD">
      <w:pPr>
        <w:jc w:val="both"/>
        <w:rPr>
          <w:rFonts w:cs="Times New Roman"/>
        </w:rPr>
      </w:pPr>
    </w:p>
    <w:p w:rsidR="00C74463" w:rsidRPr="00AE2ECD" w:rsidRDefault="00C74463" w:rsidP="00AE2ECD"/>
    <w:sectPr w:rsidR="00C74463" w:rsidRPr="00AE2ECD">
      <w:headerReference w:type="default" r:id="rId12"/>
      <w:footerReference w:type="default" r:id="rId13"/>
      <w:pgSz w:w="11906" w:h="16838"/>
      <w:pgMar w:top="645" w:right="1134" w:bottom="2519" w:left="141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BF9" w:rsidRDefault="002555CC">
      <w:r>
        <w:separator/>
      </w:r>
    </w:p>
  </w:endnote>
  <w:endnote w:type="continuationSeparator" w:id="0">
    <w:p w:rsidR="00420BF9" w:rsidRDefault="0025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Liberation Sans"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596" w:rsidRDefault="00AE2ECD">
    <w:pPr>
      <w:pStyle w:val="Rodap"/>
      <w:pBdr>
        <w:bottom w:val="single" w:sz="8" w:space="2" w:color="000000"/>
      </w:pBdr>
      <w:jc w:val="center"/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</w:pPr>
  </w:p>
  <w:p w:rsidR="00060596" w:rsidRDefault="002555CC">
    <w:pPr>
      <w:pStyle w:val="Rodap"/>
      <w:pBdr>
        <w:bottom w:val="single" w:sz="8" w:space="2" w:color="000000"/>
      </w:pBdr>
      <w:jc w:val="center"/>
    </w:pPr>
    <w:bookmarkStart w:id="2" w:name="_Hlk62225751"/>
    <w:bookmarkStart w:id="3" w:name="_Hlk62225752"/>
    <w:r>
      <w:rPr>
        <w:rFonts w:ascii="Century Schoolbook L" w:eastAsia="Times New Roman" w:hAnsi="Century Schoolbook L" w:cs="Century Schoolbook L"/>
        <w:b/>
        <w:bCs/>
        <w:i/>
        <w:iCs/>
        <w:noProof/>
        <w:sz w:val="20"/>
        <w:szCs w:val="20"/>
        <w:lang w:bidi="ar-SA"/>
      </w:rPr>
      <w:drawing>
        <wp:inline distT="0" distB="0" distL="0" distR="0">
          <wp:extent cx="2028825" cy="714375"/>
          <wp:effectExtent l="0" t="0" r="9525" b="9525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060596" w:rsidRDefault="002555CC">
    <w:pPr>
      <w:pStyle w:val="Standard"/>
      <w:pBdr>
        <w:bottom w:val="single" w:sz="8" w:space="2" w:color="000000"/>
      </w:pBdr>
      <w:jc w:val="center"/>
    </w:pPr>
    <w:r>
      <w:rPr>
        <w:rFonts w:ascii="Century Schoolbook L" w:eastAsia="Century Schoolbook L" w:hAnsi="Century Schoolbook L" w:cs="Century Schoolbook L"/>
        <w:b/>
        <w:bCs/>
        <w:i/>
        <w:iCs/>
        <w:sz w:val="20"/>
        <w:szCs w:val="20"/>
        <w:lang w:bidi="ar-SA"/>
      </w:rPr>
      <w:t xml:space="preserve"> </w:t>
    </w:r>
    <w:r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  <w:t>Quando o justo governa o povo se alegra.</w:t>
    </w:r>
  </w:p>
  <w:p w:rsidR="00060596" w:rsidRDefault="002555CC">
    <w:pPr>
      <w:suppressLineNumbers/>
      <w:tabs>
        <w:tab w:val="center" w:pos="4819"/>
        <w:tab w:val="right" w:pos="9638"/>
      </w:tabs>
      <w:jc w:val="center"/>
      <w:rPr>
        <w:rFonts w:ascii="Bitstream Charter" w:eastAsia="DejaVu Sans" w:hAnsi="Bitstream Charter" w:cs="Bitstream Charter"/>
        <w:b/>
        <w:bCs/>
        <w:sz w:val="18"/>
      </w:rPr>
    </w:pPr>
    <w:r>
      <w:rPr>
        <w:rFonts w:ascii="Bitstream Charter" w:eastAsia="DejaVu Sans" w:hAnsi="Bitstream Charter" w:cs="Bitstream Charter"/>
        <w:b/>
        <w:bCs/>
        <w:sz w:val="18"/>
      </w:rPr>
      <w:t xml:space="preserve">Rua Domingos </w:t>
    </w:r>
    <w:proofErr w:type="spellStart"/>
    <w:r>
      <w:rPr>
        <w:rFonts w:ascii="Bitstream Charter" w:eastAsia="DejaVu Sans" w:hAnsi="Bitstream Charter" w:cs="Bitstream Charter"/>
        <w:b/>
        <w:bCs/>
        <w:sz w:val="18"/>
      </w:rPr>
      <w:t>Louverturi</w:t>
    </w:r>
    <w:proofErr w:type="spellEnd"/>
    <w:r>
      <w:rPr>
        <w:rFonts w:ascii="Bitstream Charter" w:eastAsia="DejaVu Sans" w:hAnsi="Bitstream Charter" w:cs="Bitstream Charter"/>
        <w:b/>
        <w:bCs/>
        <w:sz w:val="18"/>
      </w:rPr>
      <w:t>, nº 335, Sala 303 – São Geraldo – Sete Lagoas / MG – CEP.: 35700-177</w:t>
    </w:r>
  </w:p>
  <w:p w:rsidR="00060596" w:rsidRDefault="002555CC">
    <w:pPr>
      <w:suppressLineNumbers/>
      <w:pBdr>
        <w:bottom w:val="single" w:sz="8" w:space="2" w:color="000000"/>
      </w:pBdr>
      <w:tabs>
        <w:tab w:val="center" w:pos="4819"/>
        <w:tab w:val="right" w:pos="9638"/>
      </w:tabs>
      <w:jc w:val="center"/>
    </w:pPr>
    <w:r>
      <w:rPr>
        <w:rFonts w:ascii="Bitstream Charter" w:eastAsia="Bitstream Charter" w:hAnsi="Bitstream Charter" w:cs="Bitstream Charter"/>
        <w:b/>
        <w:bCs/>
        <w:sz w:val="18"/>
        <w:szCs w:val="20"/>
      </w:rP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>e mail.:</w:t>
    </w:r>
    <w: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>vereador.pastoralcides@camarasete.mg.gov.br / Fones: (031) 3779-6321 - 3779-6322</w:t>
    </w:r>
  </w:p>
  <w:bookmarkEnd w:id="2"/>
  <w:bookmarkEnd w:id="3"/>
  <w:p w:rsidR="00060596" w:rsidRDefault="00AE2EC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BF9" w:rsidRDefault="002555CC">
      <w:r>
        <w:rPr>
          <w:color w:val="000000"/>
        </w:rPr>
        <w:separator/>
      </w:r>
    </w:p>
  </w:footnote>
  <w:footnote w:type="continuationSeparator" w:id="0">
    <w:p w:rsidR="00420BF9" w:rsidRDefault="0025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596" w:rsidRDefault="002555CC">
    <w:pPr>
      <w:pStyle w:val="Standard"/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-491490</wp:posOffset>
          </wp:positionH>
          <wp:positionV relativeFrom="paragraph">
            <wp:posOffset>-1271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5425436</wp:posOffset>
          </wp:positionH>
          <wp:positionV relativeFrom="paragraph">
            <wp:posOffset>-1901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060596" w:rsidRDefault="002555CC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060596" w:rsidRDefault="002555CC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060596" w:rsidRDefault="00AE2ECD">
    <w:pPr>
      <w:pStyle w:val="Cabealho"/>
    </w:pPr>
  </w:p>
  <w:p w:rsidR="00060596" w:rsidRDefault="00AE2E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9773B"/>
    <w:multiLevelType w:val="hybridMultilevel"/>
    <w:tmpl w:val="B68CB826"/>
    <w:lvl w:ilvl="0" w:tplc="7D48B1FA">
      <w:start w:val="1"/>
      <w:numFmt w:val="lowerLetter"/>
      <w:lvlText w:val="%1)"/>
      <w:lvlJc w:val="left"/>
      <w:pPr>
        <w:ind w:left="2484" w:hanging="360"/>
      </w:pPr>
    </w:lvl>
    <w:lvl w:ilvl="1" w:tplc="04160019">
      <w:start w:val="1"/>
      <w:numFmt w:val="lowerLetter"/>
      <w:lvlText w:val="%2."/>
      <w:lvlJc w:val="left"/>
      <w:pPr>
        <w:ind w:left="3204" w:hanging="360"/>
      </w:pPr>
    </w:lvl>
    <w:lvl w:ilvl="2" w:tplc="0416001B">
      <w:start w:val="1"/>
      <w:numFmt w:val="lowerRoman"/>
      <w:lvlText w:val="%3."/>
      <w:lvlJc w:val="right"/>
      <w:pPr>
        <w:ind w:left="3924" w:hanging="180"/>
      </w:pPr>
    </w:lvl>
    <w:lvl w:ilvl="3" w:tplc="0416000F">
      <w:start w:val="1"/>
      <w:numFmt w:val="decimal"/>
      <w:lvlText w:val="%4."/>
      <w:lvlJc w:val="left"/>
      <w:pPr>
        <w:ind w:left="4644" w:hanging="360"/>
      </w:pPr>
    </w:lvl>
    <w:lvl w:ilvl="4" w:tplc="04160019">
      <w:start w:val="1"/>
      <w:numFmt w:val="lowerLetter"/>
      <w:lvlText w:val="%5."/>
      <w:lvlJc w:val="left"/>
      <w:pPr>
        <w:ind w:left="5364" w:hanging="360"/>
      </w:pPr>
    </w:lvl>
    <w:lvl w:ilvl="5" w:tplc="0416001B">
      <w:start w:val="1"/>
      <w:numFmt w:val="lowerRoman"/>
      <w:lvlText w:val="%6."/>
      <w:lvlJc w:val="right"/>
      <w:pPr>
        <w:ind w:left="6084" w:hanging="180"/>
      </w:pPr>
    </w:lvl>
    <w:lvl w:ilvl="6" w:tplc="0416000F">
      <w:start w:val="1"/>
      <w:numFmt w:val="decimal"/>
      <w:lvlText w:val="%7."/>
      <w:lvlJc w:val="left"/>
      <w:pPr>
        <w:ind w:left="6804" w:hanging="360"/>
      </w:pPr>
    </w:lvl>
    <w:lvl w:ilvl="7" w:tplc="04160019">
      <w:start w:val="1"/>
      <w:numFmt w:val="lowerLetter"/>
      <w:lvlText w:val="%8."/>
      <w:lvlJc w:val="left"/>
      <w:pPr>
        <w:ind w:left="7524" w:hanging="360"/>
      </w:pPr>
    </w:lvl>
    <w:lvl w:ilvl="8" w:tplc="0416001B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52107F15"/>
    <w:multiLevelType w:val="hybridMultilevel"/>
    <w:tmpl w:val="3D3C9E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71C"/>
    <w:rsid w:val="00125CA5"/>
    <w:rsid w:val="001B34B4"/>
    <w:rsid w:val="001C3264"/>
    <w:rsid w:val="002555CC"/>
    <w:rsid w:val="002E09E2"/>
    <w:rsid w:val="003071C1"/>
    <w:rsid w:val="0034371C"/>
    <w:rsid w:val="003B5257"/>
    <w:rsid w:val="00420BF9"/>
    <w:rsid w:val="00444EE2"/>
    <w:rsid w:val="00490E6E"/>
    <w:rsid w:val="004D1829"/>
    <w:rsid w:val="0067244A"/>
    <w:rsid w:val="00700D24"/>
    <w:rsid w:val="00740088"/>
    <w:rsid w:val="0079168F"/>
    <w:rsid w:val="007D44D0"/>
    <w:rsid w:val="00850BB9"/>
    <w:rsid w:val="0087522A"/>
    <w:rsid w:val="008F0E3D"/>
    <w:rsid w:val="009D0AD6"/>
    <w:rsid w:val="009F6372"/>
    <w:rsid w:val="00AE2ECD"/>
    <w:rsid w:val="00B848CB"/>
    <w:rsid w:val="00C50B22"/>
    <w:rsid w:val="00C529D7"/>
    <w:rsid w:val="00C54B5C"/>
    <w:rsid w:val="00C74463"/>
    <w:rsid w:val="00D32D51"/>
    <w:rsid w:val="00DC31FE"/>
    <w:rsid w:val="00E7550E"/>
    <w:rsid w:val="00E8594B"/>
    <w:rsid w:val="00F3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0AC7D"/>
  <w15:docId w15:val="{64B7437D-5C1F-49B7-9352-6339C6AC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Times New Roman" w:eastAsia="Lucida Sans Unicode" w:hAnsi="Times New Roman" w:cs="Mangal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Liberation Serif" w:eastAsia="DejaVu Sans" w:hAnsi="Liberation Serif" w:cs="DejaVu San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rPr>
      <w:rFonts w:ascii="Segoe UI" w:hAnsi="Segoe UI"/>
      <w:sz w:val="18"/>
      <w:szCs w:val="16"/>
    </w:rPr>
  </w:style>
  <w:style w:type="character" w:customStyle="1" w:styleId="CabealhoChar">
    <w:name w:val="Cabeçalho Char"/>
    <w:basedOn w:val="Fontepargpadro"/>
    <w:rPr>
      <w:rFonts w:ascii="Liberation Serif" w:eastAsia="DejaVu Sans" w:hAnsi="Liberation Serif" w:cs="DejaVu Sans"/>
    </w:rPr>
  </w:style>
  <w:style w:type="paragraph" w:styleId="PargrafodaLista">
    <w:name w:val="List Paragraph"/>
    <w:basedOn w:val="Normal"/>
    <w:uiPriority w:val="34"/>
    <w:qFormat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Estilopadro">
    <w:name w:val="Estilo padrão"/>
    <w:pPr>
      <w:suppressAutoHyphens/>
      <w:spacing w:after="160"/>
      <w:textAlignment w:val="auto"/>
    </w:pPr>
    <w:rPr>
      <w:color w:val="00000A"/>
      <w:kern w:val="0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customStyle="1" w:styleId="artigo">
    <w:name w:val="artigo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pPr>
      <w:spacing w:after="120"/>
      <w:textAlignment w:val="auto"/>
    </w:pPr>
    <w:rPr>
      <w:rFonts w:ascii="Nimbus Roman No9 L" w:eastAsia="DejaVu Sans" w:hAnsi="Nimbus Roman No9 L" w:cs="Times New Roman"/>
      <w:lang w:bidi="ar-SA"/>
    </w:rPr>
  </w:style>
  <w:style w:type="character" w:customStyle="1" w:styleId="CorpodetextoChar">
    <w:name w:val="Corpo de texto Char"/>
    <w:basedOn w:val="Fontepargpadro"/>
    <w:rPr>
      <w:rFonts w:ascii="Nimbus Roman No9 L" w:eastAsia="DejaVu Sans" w:hAnsi="Nimbus Roman No9 L" w:cs="Times New Roman"/>
      <w:kern w:val="3"/>
      <w:lang w:bidi="ar-SA"/>
    </w:rPr>
  </w:style>
  <w:style w:type="paragraph" w:customStyle="1" w:styleId="Textbodyindent">
    <w:name w:val="Text body indent"/>
    <w:basedOn w:val="Normal"/>
    <w:pPr>
      <w:ind w:left="1416" w:firstLine="708"/>
      <w:jc w:val="both"/>
      <w:textAlignment w:val="auto"/>
    </w:pPr>
    <w:rPr>
      <w:rFonts w:ascii="Arial" w:eastAsia="Andale Sans UI" w:hAnsi="Arial" w:cs="Arial"/>
      <w:lang w:val="en-US" w:eastAsia="en-US" w:bidi="en-US"/>
    </w:rPr>
  </w:style>
  <w:style w:type="paragraph" w:customStyle="1" w:styleId="SemEspaamento1">
    <w:name w:val="Sem Espaçamento1"/>
    <w:pPr>
      <w:widowControl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6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mg/s/sete-lagoas/lei-complementar/1996/2/20/lei-complementar-n-20-1996-altera-a-lei-n-1040-de-6-de-novembro-de-1964-que-dispoe-sobre-o-codigo-de-posturas-municipa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ismunicipais.com.br/a1/mg/s/sete-lagoas/lei-complementar/1998/3/34/lei-complementar-n-34-1998-acrescenta-paragrafos-ao-artigo-55-e-suprime-o-seu-paragrafo-unico-da-lei-n-1040-de-6-de-novembro-de-1964-que-dispoe-sobre-o-codigo-de-posturas-do-municipio-de-sete-lagoa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eismunicipais.com.br/a1/mg/s/sete-lagoas/lei-complementar/1998/3/34/lei-complementar-n-34-1998-acrescenta-paragrafos-ao-artigo-55-e-suprime-o-seu-paragrafo-unico-da-lei-n-1040-de-6-de-novembro-de-1964-que-dispoe-sobre-o-codigo-de-posturas-do-municipio-de-sete-lago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ismunicipais.com.br/a1/mg/s/sete-lagoas/lei-complementar/1998/3/34/lei-complementar-n-34-1998-acrescenta-paragrafos-ao-artigo-55-e-suprime-o-seu-paragrafo-unico-da-lei-n-1040-de-6-de-novembro-de-1964-que-dispoe-sobre-o-codigo-de-posturas-do-municipio-de-sete-lagoa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829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ubuntu</dc:creator>
  <cp:lastModifiedBy>MIKAELA KAROLINE ALVES DE SOUZA</cp:lastModifiedBy>
  <cp:revision>28</cp:revision>
  <cp:lastPrinted>2022-01-03T12:40:00Z</cp:lastPrinted>
  <dcterms:created xsi:type="dcterms:W3CDTF">2021-09-03T13:43:00Z</dcterms:created>
  <dcterms:modified xsi:type="dcterms:W3CDTF">2022-01-03T12:41:00Z</dcterms:modified>
</cp:coreProperties>
</file>