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8BB" w:rsidRDefault="00653183" w:rsidP="00653183">
      <w:pPr>
        <w:pStyle w:val="Ttulo1"/>
      </w:pPr>
      <w:r>
        <w:t>anteprojeto de lei nº _______/2021.</w:t>
      </w:r>
    </w:p>
    <w:p w:rsidR="00653183" w:rsidRDefault="00653183" w:rsidP="00653183">
      <w:pPr>
        <w:pStyle w:val="Subttulo"/>
      </w:pPr>
      <w:r>
        <w:t xml:space="preserve">                      institui as </w:t>
      </w:r>
      <w:r>
        <w:t>Olimpíadas Estudantis no calendário ofic</w:t>
      </w:r>
      <w:r>
        <w:t>ial do Município de Sete Lagoas</w:t>
      </w:r>
      <w:r>
        <w:t xml:space="preserve"> e dá outras providências.</w:t>
      </w:r>
    </w:p>
    <w:p w:rsidR="00072151" w:rsidRDefault="00653183" w:rsidP="00072151">
      <w:pPr>
        <w:pStyle w:val="Artigos"/>
        <w:rPr>
          <w:lang/>
        </w:rPr>
      </w:pPr>
      <w:r>
        <w:t>Ficam instituídas as Olimpíadas Estudantis</w:t>
      </w:r>
      <w:r w:rsidR="00072151">
        <w:t xml:space="preserve"> </w:t>
      </w:r>
      <w:r w:rsidR="00072151">
        <w:rPr>
          <w:lang/>
        </w:rPr>
        <w:t>no calendário oficial do Município de Sete Lagoas. O evento anual reunirá estudantes de escolas públicas, municipais e estaduais, e privadas, a serem realizadas pela Secretaria Municipal de Esportes.</w:t>
      </w:r>
    </w:p>
    <w:p w:rsidR="00653183" w:rsidRDefault="00072151" w:rsidP="00072151">
      <w:pPr>
        <w:pStyle w:val="Artigos"/>
      </w:pPr>
      <w:r>
        <w:t>As Olimpíadas têm por objetivos:</w:t>
      </w:r>
    </w:p>
    <w:p w:rsidR="00072151" w:rsidRDefault="00072151" w:rsidP="00072151">
      <w:pPr>
        <w:pStyle w:val="Artigos"/>
        <w:numPr>
          <w:ilvl w:val="0"/>
          <w:numId w:val="0"/>
        </w:numPr>
        <w:ind w:left="567"/>
      </w:pPr>
      <w:r>
        <w:t xml:space="preserve">I - </w:t>
      </w:r>
      <w:proofErr w:type="gramStart"/>
      <w:r>
        <w:t>oferecer</w:t>
      </w:r>
      <w:proofErr w:type="gramEnd"/>
      <w:r>
        <w:t xml:space="preserve"> aos alunos da Rede Municipal de Ensino atividades de caráter educacional, cultural, social e desportivo; </w:t>
      </w:r>
    </w:p>
    <w:p w:rsidR="00072151" w:rsidRDefault="00072151" w:rsidP="00072151">
      <w:pPr>
        <w:pStyle w:val="Artigos"/>
        <w:numPr>
          <w:ilvl w:val="0"/>
          <w:numId w:val="0"/>
        </w:numPr>
        <w:ind w:left="567"/>
      </w:pPr>
      <w:r>
        <w:t xml:space="preserve">II - </w:t>
      </w:r>
      <w:proofErr w:type="gramStart"/>
      <w:r>
        <w:t>proporcionar</w:t>
      </w:r>
      <w:proofErr w:type="gramEnd"/>
      <w:r>
        <w:t xml:space="preserve"> o desenvolvimento de valores de autoconfiança, responsabilidade, respeito às regras e aos adversários e do trabalho em equipe; </w:t>
      </w:r>
    </w:p>
    <w:p w:rsidR="00072151" w:rsidRDefault="00072151" w:rsidP="00072151">
      <w:pPr>
        <w:pStyle w:val="Artigos"/>
        <w:numPr>
          <w:ilvl w:val="0"/>
          <w:numId w:val="0"/>
        </w:numPr>
        <w:ind w:left="567"/>
      </w:pPr>
      <w:r>
        <w:t>III - planejar, coordenar e avaliar ações voltadas à proteção, resgate e incentivo ao esporte escolar, bem como as de identidade cultural;</w:t>
      </w:r>
    </w:p>
    <w:p w:rsidR="00072151" w:rsidRDefault="00072151" w:rsidP="00072151">
      <w:pPr>
        <w:pStyle w:val="Artigos"/>
        <w:numPr>
          <w:ilvl w:val="0"/>
          <w:numId w:val="0"/>
        </w:numPr>
        <w:ind w:left="567"/>
      </w:pPr>
      <w:r>
        <w:t xml:space="preserve">IV - </w:t>
      </w:r>
      <w:proofErr w:type="gramStart"/>
      <w:r>
        <w:t>favorecer</w:t>
      </w:r>
      <w:proofErr w:type="gramEnd"/>
      <w:r>
        <w:t xml:space="preserve"> o desenvolvimento da sensibilidade, o gosto e o prazer pelo jogo esportivo, a criatividade, o sentido de competição e o aprimoramento da inteligência tática; </w:t>
      </w:r>
    </w:p>
    <w:p w:rsidR="00072151" w:rsidRDefault="00072151" w:rsidP="00072151">
      <w:pPr>
        <w:pStyle w:val="Artigos"/>
        <w:numPr>
          <w:ilvl w:val="0"/>
          <w:numId w:val="0"/>
        </w:numPr>
        <w:ind w:left="567"/>
      </w:pPr>
      <w:r>
        <w:t xml:space="preserve">V - </w:t>
      </w:r>
      <w:proofErr w:type="gramStart"/>
      <w:r>
        <w:t>propiciar</w:t>
      </w:r>
      <w:proofErr w:type="gramEnd"/>
      <w:r>
        <w:t xml:space="preserve"> a interação entre os participantes e destes com a comunidade local; </w:t>
      </w:r>
    </w:p>
    <w:p w:rsidR="00072151" w:rsidRDefault="00072151" w:rsidP="00072151">
      <w:pPr>
        <w:pStyle w:val="Artigos"/>
        <w:numPr>
          <w:ilvl w:val="0"/>
          <w:numId w:val="0"/>
        </w:numPr>
        <w:ind w:left="567"/>
      </w:pPr>
      <w:r>
        <w:t xml:space="preserve">VI - </w:t>
      </w:r>
      <w:proofErr w:type="gramStart"/>
      <w:r>
        <w:t>ampliar</w:t>
      </w:r>
      <w:proofErr w:type="gramEnd"/>
      <w:r>
        <w:t xml:space="preserve"> o número de participantes nas atividades esportivas educacionais proporcionando o desenvolvimento de capacidades e habilidades motoras do participante e melhoria de suas condições de saúde; </w:t>
      </w:r>
    </w:p>
    <w:p w:rsidR="00072151" w:rsidRDefault="00072151" w:rsidP="00072151">
      <w:pPr>
        <w:pStyle w:val="Artigos"/>
        <w:numPr>
          <w:ilvl w:val="0"/>
          <w:numId w:val="0"/>
        </w:numPr>
        <w:ind w:left="567"/>
      </w:pPr>
      <w:r>
        <w:lastRenderedPageBreak/>
        <w:t xml:space="preserve">VII - estabelecer um elo de identidade entre o aluno e a Unidade Escolar; VIII - favorecer o surgimento de novos talentos representativos do esporte, encaminhando-os para o esporte de rendimento; e </w:t>
      </w:r>
    </w:p>
    <w:p w:rsidR="00072151" w:rsidRDefault="00072151" w:rsidP="00072151">
      <w:pPr>
        <w:pStyle w:val="Artigos"/>
        <w:numPr>
          <w:ilvl w:val="0"/>
          <w:numId w:val="0"/>
        </w:numPr>
        <w:ind w:left="567"/>
      </w:pPr>
      <w:r>
        <w:t xml:space="preserve">IX - </w:t>
      </w:r>
      <w:proofErr w:type="gramStart"/>
      <w:r>
        <w:t>promover</w:t>
      </w:r>
      <w:proofErr w:type="gramEnd"/>
      <w:r>
        <w:t>, por meio da prática esportiva a inclusão social, ampliando as oportunidades de socialização, a integração, o intercâmbio e a confraternização dos participantes das Unidades Escolares.</w:t>
      </w:r>
    </w:p>
    <w:p w:rsidR="00072151" w:rsidRDefault="00072151" w:rsidP="00072151">
      <w:pPr>
        <w:pStyle w:val="Artigos"/>
      </w:pPr>
      <w:r>
        <w:t>As Olimpíadas Estudantis serão constituídas das seguintes Modalidades Esportivas:</w:t>
      </w:r>
    </w:p>
    <w:p w:rsidR="00310A3C" w:rsidRDefault="00310A3C" w:rsidP="00310A3C">
      <w:pPr>
        <w:rPr>
          <w:rFonts w:ascii="Tahoma" w:eastAsia="DejaVu Sans" w:hAnsi="Tahoma" w:cs="Tahoma"/>
          <w:kern w:val="1"/>
          <w:lang/>
        </w:rPr>
      </w:pPr>
      <w:r>
        <w:rPr>
          <w:rFonts w:ascii="Tahoma" w:eastAsia="DejaVu Sans" w:hAnsi="Tahoma" w:cs="Tahoma"/>
          <w:kern w:val="1"/>
          <w:lang/>
        </w:rPr>
        <w:t xml:space="preserve">I – </w:t>
      </w:r>
      <w:r>
        <w:rPr>
          <w:rFonts w:ascii="Tahoma" w:hAnsi="Tahoma" w:cs="Tahoma"/>
          <w:lang/>
        </w:rPr>
        <w:t>N</w:t>
      </w:r>
      <w:r>
        <w:rPr>
          <w:rFonts w:ascii="Tahoma" w:eastAsia="DejaVu Sans" w:hAnsi="Tahoma" w:cs="Tahoma"/>
          <w:kern w:val="1"/>
          <w:lang/>
        </w:rPr>
        <w:t>atação;</w:t>
      </w:r>
    </w:p>
    <w:p w:rsidR="00310A3C" w:rsidRDefault="00310A3C" w:rsidP="00310A3C">
      <w:pPr>
        <w:rPr>
          <w:rFonts w:ascii="Tahoma" w:eastAsia="DejaVu Sans" w:hAnsi="Tahoma" w:cs="Tahoma"/>
          <w:kern w:val="1"/>
          <w:lang/>
        </w:rPr>
      </w:pPr>
      <w:r>
        <w:rPr>
          <w:rFonts w:ascii="Tahoma" w:hAnsi="Tahoma" w:cs="Tahoma"/>
          <w:lang/>
        </w:rPr>
        <w:t>II – V</w:t>
      </w:r>
      <w:r>
        <w:rPr>
          <w:rFonts w:ascii="Tahoma" w:eastAsia="DejaVu Sans" w:hAnsi="Tahoma" w:cs="Tahoma"/>
          <w:kern w:val="1"/>
          <w:lang/>
        </w:rPr>
        <w:t>ôlei;</w:t>
      </w:r>
    </w:p>
    <w:p w:rsidR="00310A3C" w:rsidRDefault="00310A3C" w:rsidP="00310A3C">
      <w:pPr>
        <w:rPr>
          <w:rFonts w:ascii="Tahoma" w:eastAsia="DejaVu Sans" w:hAnsi="Tahoma" w:cs="Tahoma"/>
          <w:kern w:val="1"/>
          <w:lang/>
        </w:rPr>
      </w:pPr>
      <w:r>
        <w:rPr>
          <w:rFonts w:ascii="Tahoma" w:hAnsi="Tahoma" w:cs="Tahoma"/>
          <w:lang/>
        </w:rPr>
        <w:t>III – B</w:t>
      </w:r>
      <w:r>
        <w:rPr>
          <w:rFonts w:ascii="Tahoma" w:eastAsia="DejaVu Sans" w:hAnsi="Tahoma" w:cs="Tahoma"/>
          <w:kern w:val="1"/>
          <w:lang/>
        </w:rPr>
        <w:t>asquete;</w:t>
      </w:r>
    </w:p>
    <w:p w:rsidR="00310A3C" w:rsidRDefault="00310A3C" w:rsidP="00310A3C">
      <w:pPr>
        <w:rPr>
          <w:rFonts w:ascii="Tahoma" w:eastAsia="DejaVu Sans" w:hAnsi="Tahoma" w:cs="Tahoma"/>
          <w:kern w:val="1"/>
          <w:lang/>
        </w:rPr>
      </w:pPr>
      <w:r>
        <w:rPr>
          <w:rFonts w:ascii="Tahoma" w:hAnsi="Tahoma" w:cs="Tahoma"/>
          <w:lang/>
        </w:rPr>
        <w:t>IV - H</w:t>
      </w:r>
      <w:r>
        <w:rPr>
          <w:rFonts w:ascii="Tahoma" w:eastAsia="DejaVu Sans" w:hAnsi="Tahoma" w:cs="Tahoma"/>
          <w:kern w:val="1"/>
          <w:lang/>
        </w:rPr>
        <w:t>andball;</w:t>
      </w:r>
    </w:p>
    <w:p w:rsidR="00310A3C" w:rsidRDefault="00310A3C" w:rsidP="00310A3C">
      <w:pPr>
        <w:rPr>
          <w:rFonts w:ascii="Tahoma" w:eastAsia="DejaVu Sans" w:hAnsi="Tahoma" w:cs="Tahoma"/>
          <w:kern w:val="1"/>
          <w:lang/>
        </w:rPr>
      </w:pPr>
      <w:r>
        <w:rPr>
          <w:rFonts w:ascii="Tahoma" w:hAnsi="Tahoma" w:cs="Tahoma"/>
          <w:lang/>
        </w:rPr>
        <w:t>V – F</w:t>
      </w:r>
      <w:r>
        <w:rPr>
          <w:rFonts w:ascii="Tahoma" w:eastAsia="DejaVu Sans" w:hAnsi="Tahoma" w:cs="Tahoma"/>
          <w:kern w:val="1"/>
          <w:lang/>
        </w:rPr>
        <w:t>utsal;</w:t>
      </w:r>
    </w:p>
    <w:p w:rsidR="00310A3C" w:rsidRDefault="00310A3C" w:rsidP="00310A3C">
      <w:pPr>
        <w:rPr>
          <w:rFonts w:ascii="Tahoma" w:eastAsia="DejaVu Sans" w:hAnsi="Tahoma" w:cs="Tahoma"/>
          <w:kern w:val="1"/>
          <w:lang/>
        </w:rPr>
      </w:pPr>
      <w:r>
        <w:rPr>
          <w:rFonts w:ascii="Tahoma" w:hAnsi="Tahoma" w:cs="Tahoma"/>
          <w:lang/>
        </w:rPr>
        <w:t>VI – F</w:t>
      </w:r>
      <w:r>
        <w:rPr>
          <w:rFonts w:ascii="Tahoma" w:eastAsia="DejaVu Sans" w:hAnsi="Tahoma" w:cs="Tahoma"/>
          <w:kern w:val="1"/>
          <w:lang/>
        </w:rPr>
        <w:t>utebol de campo;</w:t>
      </w:r>
    </w:p>
    <w:p w:rsidR="00310A3C" w:rsidRDefault="00310A3C" w:rsidP="00310A3C">
      <w:pPr>
        <w:rPr>
          <w:rFonts w:ascii="Tahoma" w:eastAsia="DejaVu Sans" w:hAnsi="Tahoma" w:cs="Tahoma"/>
          <w:kern w:val="1"/>
          <w:lang/>
        </w:rPr>
      </w:pPr>
      <w:r>
        <w:rPr>
          <w:rFonts w:ascii="Tahoma" w:hAnsi="Tahoma" w:cs="Tahoma"/>
          <w:lang/>
        </w:rPr>
        <w:t>VII – B</w:t>
      </w:r>
      <w:r>
        <w:rPr>
          <w:rFonts w:ascii="Tahoma" w:eastAsia="DejaVu Sans" w:hAnsi="Tahoma" w:cs="Tahoma"/>
          <w:kern w:val="1"/>
          <w:lang/>
        </w:rPr>
        <w:t>oxe;</w:t>
      </w:r>
    </w:p>
    <w:p w:rsidR="00310A3C" w:rsidRDefault="00310A3C" w:rsidP="00310A3C">
      <w:pPr>
        <w:rPr>
          <w:rFonts w:ascii="Tahoma" w:eastAsia="DejaVu Sans" w:hAnsi="Tahoma" w:cs="Tahoma"/>
          <w:kern w:val="1"/>
          <w:lang/>
        </w:rPr>
      </w:pPr>
      <w:r>
        <w:rPr>
          <w:rFonts w:ascii="Tahoma" w:hAnsi="Tahoma" w:cs="Tahoma"/>
          <w:lang/>
        </w:rPr>
        <w:t>VIII – C</w:t>
      </w:r>
      <w:r>
        <w:rPr>
          <w:rFonts w:ascii="Tahoma" w:eastAsia="DejaVu Sans" w:hAnsi="Tahoma" w:cs="Tahoma"/>
          <w:kern w:val="1"/>
          <w:lang/>
        </w:rPr>
        <w:t>iclismo;</w:t>
      </w:r>
    </w:p>
    <w:p w:rsidR="00310A3C" w:rsidRDefault="00310A3C" w:rsidP="00310A3C">
      <w:pPr>
        <w:rPr>
          <w:rFonts w:ascii="Tahoma" w:eastAsia="DejaVu Sans" w:hAnsi="Tahoma" w:cs="Tahoma"/>
          <w:kern w:val="1"/>
          <w:lang/>
        </w:rPr>
      </w:pPr>
      <w:r>
        <w:rPr>
          <w:rFonts w:ascii="Tahoma" w:eastAsia="DejaVu Sans" w:hAnsi="Tahoma" w:cs="Tahoma"/>
          <w:kern w:val="1"/>
          <w:lang/>
        </w:rPr>
        <w:t xml:space="preserve">IX – </w:t>
      </w:r>
      <w:r>
        <w:rPr>
          <w:rFonts w:ascii="Tahoma" w:hAnsi="Tahoma" w:cs="Tahoma"/>
          <w:lang/>
        </w:rPr>
        <w:t>Ginástica</w:t>
      </w:r>
      <w:r>
        <w:rPr>
          <w:rFonts w:ascii="Tahoma" w:eastAsia="DejaVu Sans" w:hAnsi="Tahoma" w:cs="Tahoma"/>
          <w:kern w:val="1"/>
          <w:lang/>
        </w:rPr>
        <w:t xml:space="preserve"> artística;</w:t>
      </w:r>
    </w:p>
    <w:p w:rsidR="00310A3C" w:rsidRDefault="00310A3C" w:rsidP="00310A3C">
      <w:pPr>
        <w:rPr>
          <w:rFonts w:ascii="Tahoma" w:eastAsia="DejaVu Sans" w:hAnsi="Tahoma" w:cs="Tahoma"/>
          <w:kern w:val="1"/>
          <w:lang/>
        </w:rPr>
      </w:pPr>
      <w:r>
        <w:rPr>
          <w:rFonts w:ascii="Tahoma" w:eastAsia="DejaVu Sans" w:hAnsi="Tahoma" w:cs="Tahoma"/>
          <w:kern w:val="1"/>
          <w:lang/>
        </w:rPr>
        <w:t xml:space="preserve">X – </w:t>
      </w:r>
      <w:r>
        <w:rPr>
          <w:rFonts w:ascii="Tahoma" w:hAnsi="Tahoma" w:cs="Tahoma"/>
          <w:lang/>
        </w:rPr>
        <w:t>Ginástica</w:t>
      </w:r>
      <w:r>
        <w:rPr>
          <w:rFonts w:ascii="Tahoma" w:eastAsia="DejaVu Sans" w:hAnsi="Tahoma" w:cs="Tahoma"/>
          <w:kern w:val="1"/>
          <w:lang/>
        </w:rPr>
        <w:t xml:space="preserve"> rítmica;</w:t>
      </w:r>
    </w:p>
    <w:p w:rsidR="00310A3C" w:rsidRDefault="00310A3C" w:rsidP="00310A3C">
      <w:pPr>
        <w:rPr>
          <w:rFonts w:ascii="Tahoma" w:eastAsia="DejaVu Sans" w:hAnsi="Tahoma" w:cs="Tahoma"/>
          <w:kern w:val="1"/>
          <w:lang/>
        </w:rPr>
      </w:pPr>
      <w:r>
        <w:rPr>
          <w:rFonts w:ascii="Tahoma" w:hAnsi="Tahoma" w:cs="Tahoma"/>
          <w:lang/>
        </w:rPr>
        <w:t>XI – Skate;</w:t>
      </w:r>
    </w:p>
    <w:p w:rsidR="00310A3C" w:rsidRDefault="00310A3C" w:rsidP="00310A3C">
      <w:pPr>
        <w:rPr>
          <w:rFonts w:ascii="Tahoma" w:eastAsia="DejaVu Sans" w:hAnsi="Tahoma" w:cs="Tahoma"/>
          <w:kern w:val="1"/>
          <w:lang/>
        </w:rPr>
      </w:pPr>
      <w:r>
        <w:rPr>
          <w:rFonts w:ascii="Tahoma" w:hAnsi="Tahoma" w:cs="Tahoma"/>
          <w:lang/>
        </w:rPr>
        <w:t>XII – J</w:t>
      </w:r>
      <w:r>
        <w:rPr>
          <w:rFonts w:ascii="Tahoma" w:eastAsia="DejaVu Sans" w:hAnsi="Tahoma" w:cs="Tahoma"/>
          <w:kern w:val="1"/>
          <w:lang/>
        </w:rPr>
        <w:t>udô;</w:t>
      </w:r>
    </w:p>
    <w:p w:rsidR="00310A3C" w:rsidRDefault="00310A3C" w:rsidP="00310A3C">
      <w:pPr>
        <w:rPr>
          <w:rFonts w:ascii="Tahoma" w:eastAsia="DejaVu Sans" w:hAnsi="Tahoma" w:cs="Tahoma"/>
          <w:kern w:val="1"/>
          <w:lang/>
        </w:rPr>
      </w:pPr>
      <w:r>
        <w:rPr>
          <w:rFonts w:ascii="Tahoma" w:hAnsi="Tahoma" w:cs="Tahoma"/>
          <w:lang/>
        </w:rPr>
        <w:t xml:space="preserve">XIII – </w:t>
      </w:r>
      <w:proofErr w:type="spellStart"/>
      <w:r>
        <w:rPr>
          <w:rFonts w:ascii="Tahoma" w:hAnsi="Tahoma" w:cs="Tahoma"/>
          <w:lang/>
        </w:rPr>
        <w:t>T</w:t>
      </w:r>
      <w:r>
        <w:rPr>
          <w:rFonts w:ascii="Tahoma" w:eastAsia="DejaVu Sans" w:hAnsi="Tahoma" w:cs="Tahoma"/>
          <w:kern w:val="1"/>
          <w:lang/>
        </w:rPr>
        <w:t>aekwondo</w:t>
      </w:r>
      <w:proofErr w:type="spellEnd"/>
      <w:r>
        <w:rPr>
          <w:rFonts w:ascii="Tahoma" w:eastAsia="DejaVu Sans" w:hAnsi="Tahoma" w:cs="Tahoma"/>
          <w:kern w:val="1"/>
          <w:lang/>
        </w:rPr>
        <w:t>;</w:t>
      </w:r>
    </w:p>
    <w:p w:rsidR="00310A3C" w:rsidRDefault="00310A3C" w:rsidP="00310A3C">
      <w:pPr>
        <w:rPr>
          <w:rFonts w:ascii="Tahoma" w:eastAsia="DejaVu Sans" w:hAnsi="Tahoma" w:cs="Tahoma"/>
          <w:kern w:val="1"/>
          <w:lang/>
        </w:rPr>
      </w:pPr>
      <w:r>
        <w:rPr>
          <w:rFonts w:ascii="Tahoma" w:hAnsi="Tahoma" w:cs="Tahoma"/>
          <w:lang/>
        </w:rPr>
        <w:t>XIV – J</w:t>
      </w:r>
      <w:r>
        <w:rPr>
          <w:rFonts w:ascii="Tahoma" w:eastAsia="DejaVu Sans" w:hAnsi="Tahoma" w:cs="Tahoma"/>
          <w:kern w:val="1"/>
          <w:lang/>
        </w:rPr>
        <w:t>iu-jitsu;</w:t>
      </w:r>
    </w:p>
    <w:p w:rsidR="00310A3C" w:rsidRDefault="00310A3C" w:rsidP="00310A3C">
      <w:pPr>
        <w:rPr>
          <w:rFonts w:ascii="Tahoma" w:eastAsia="DejaVu Sans" w:hAnsi="Tahoma" w:cs="Tahoma"/>
          <w:kern w:val="1"/>
          <w:lang/>
        </w:rPr>
      </w:pPr>
      <w:r>
        <w:rPr>
          <w:rFonts w:ascii="Tahoma" w:eastAsia="DejaVu Sans" w:hAnsi="Tahoma" w:cs="Tahoma"/>
          <w:kern w:val="1"/>
          <w:lang/>
        </w:rPr>
        <w:t xml:space="preserve">XV – </w:t>
      </w:r>
      <w:r>
        <w:rPr>
          <w:rFonts w:ascii="Tahoma" w:hAnsi="Tahoma" w:cs="Tahoma"/>
          <w:lang/>
        </w:rPr>
        <w:t>Capoeira</w:t>
      </w:r>
      <w:r>
        <w:rPr>
          <w:rFonts w:ascii="Tahoma" w:eastAsia="DejaVu Sans" w:hAnsi="Tahoma" w:cs="Tahoma"/>
          <w:kern w:val="1"/>
          <w:lang/>
        </w:rPr>
        <w:t>;</w:t>
      </w:r>
    </w:p>
    <w:p w:rsidR="00310A3C" w:rsidRDefault="00310A3C" w:rsidP="00310A3C">
      <w:pPr>
        <w:rPr>
          <w:rFonts w:ascii="Tahoma" w:eastAsia="DejaVu Sans" w:hAnsi="Tahoma" w:cs="Tahoma"/>
          <w:kern w:val="1"/>
          <w:lang/>
        </w:rPr>
      </w:pPr>
      <w:r>
        <w:rPr>
          <w:rFonts w:ascii="Tahoma" w:eastAsia="DejaVu Sans" w:hAnsi="Tahoma" w:cs="Tahoma"/>
          <w:kern w:val="1"/>
          <w:lang/>
        </w:rPr>
        <w:t xml:space="preserve">XVI – </w:t>
      </w:r>
      <w:r>
        <w:rPr>
          <w:rFonts w:ascii="Tahoma" w:hAnsi="Tahoma" w:cs="Tahoma"/>
          <w:lang/>
        </w:rPr>
        <w:t>Tênis de mesa;</w:t>
      </w:r>
    </w:p>
    <w:p w:rsidR="00310A3C" w:rsidRDefault="00310A3C" w:rsidP="00310A3C">
      <w:pPr>
        <w:rPr>
          <w:rFonts w:ascii="Tahoma" w:hAnsi="Tahoma" w:cs="Tahoma"/>
          <w:lang/>
        </w:rPr>
      </w:pPr>
      <w:r>
        <w:rPr>
          <w:rFonts w:ascii="Tahoma" w:eastAsia="DejaVu Sans" w:hAnsi="Tahoma" w:cs="Tahoma"/>
          <w:kern w:val="1"/>
          <w:lang/>
        </w:rPr>
        <w:t xml:space="preserve">XVII – </w:t>
      </w:r>
      <w:r>
        <w:rPr>
          <w:rFonts w:ascii="Tahoma" w:hAnsi="Tahoma" w:cs="Tahoma"/>
          <w:lang/>
        </w:rPr>
        <w:t>Tênis</w:t>
      </w:r>
      <w:r>
        <w:rPr>
          <w:rFonts w:ascii="Tahoma" w:hAnsi="Tahoma" w:cs="Tahoma"/>
          <w:lang/>
        </w:rPr>
        <w:t>.</w:t>
      </w:r>
    </w:p>
    <w:p w:rsidR="00310A3C" w:rsidRDefault="00310A3C" w:rsidP="00310A3C">
      <w:pPr>
        <w:ind w:firstLine="0"/>
      </w:pPr>
      <w:r>
        <w:t>Parágrafo único. Fica facultado aos alunos a indicação de esportes de sua preferência que, a critério do Poder Executivo, poderão integrar a grade de modalidades esportivas das Olimpíadas Estudantis da Rede Municipal de Ensino.</w:t>
      </w:r>
    </w:p>
    <w:p w:rsidR="00310A3C" w:rsidRDefault="00310A3C" w:rsidP="00310A3C">
      <w:pPr>
        <w:pStyle w:val="Artigos"/>
        <w:rPr>
          <w:lang/>
        </w:rPr>
      </w:pPr>
      <w:r>
        <w:rPr>
          <w:lang/>
        </w:rPr>
        <w:t xml:space="preserve">A organização das Olimpíadas Estudantis levará em conta as atividades curriculares e extracurriculares das escolas, de forma a permitir a </w:t>
      </w:r>
      <w:r>
        <w:rPr>
          <w:lang/>
        </w:rPr>
        <w:lastRenderedPageBreak/>
        <w:t>compatibilização das tarefas curriculares dos estudantes com os treinamentos das equipes em cada escola participante do evento.</w:t>
      </w:r>
    </w:p>
    <w:p w:rsidR="00310A3C" w:rsidRDefault="00310A3C" w:rsidP="00310A3C">
      <w:pPr>
        <w:pStyle w:val="Artigos"/>
        <w:rPr>
          <w:lang/>
        </w:rPr>
      </w:pPr>
      <w:r>
        <w:rPr>
          <w:rFonts w:ascii="Tahoma" w:eastAsia="DejaVu Sans" w:hAnsi="Tahoma" w:cs="Tahoma"/>
          <w:bCs w:val="0"/>
          <w:kern w:val="1"/>
          <w:lang/>
        </w:rPr>
        <w:t>O regulamento das Olimpíadas Estudantis obedecerá às normas do COB – Comitê Olímpico Brasileiro.</w:t>
      </w:r>
    </w:p>
    <w:p w:rsidR="00310A3C" w:rsidRDefault="00310A3C" w:rsidP="00310A3C">
      <w:pPr>
        <w:pStyle w:val="Artigos"/>
      </w:pPr>
      <w:r>
        <w:t>O Executivo buscará articular a presente iniciativa com outras similares realizadas em âmbito estadual e nacional.</w:t>
      </w:r>
    </w:p>
    <w:p w:rsidR="00310A3C" w:rsidRPr="00310A3C" w:rsidRDefault="00310A3C" w:rsidP="00310A3C">
      <w:pPr>
        <w:pStyle w:val="Artigos"/>
      </w:pPr>
      <w:r>
        <w:rPr>
          <w:rFonts w:ascii="Tahoma" w:eastAsia="DejaVu Sans" w:hAnsi="Tahoma" w:cs="Tahoma"/>
          <w:bCs w:val="0"/>
          <w:kern w:val="1"/>
          <w:lang/>
        </w:rPr>
        <w:t>A premiação das equipes e dos atletas será objeto de regulamentação desta lei.</w:t>
      </w:r>
    </w:p>
    <w:p w:rsidR="00310A3C" w:rsidRDefault="00310A3C" w:rsidP="00310A3C">
      <w:pPr>
        <w:pStyle w:val="Artigos"/>
        <w:rPr>
          <w:lang/>
        </w:rPr>
      </w:pPr>
      <w:r>
        <w:rPr>
          <w:lang/>
        </w:rPr>
        <w:t>Para o cumprimento do que dispõe esta Lei, o Poder Público Municipal buscará apoio dos governos estadual e federal, em especial do Ministério do Esporte.</w:t>
      </w:r>
    </w:p>
    <w:p w:rsidR="00107D12" w:rsidRDefault="00107D12" w:rsidP="00107D12">
      <w:pPr>
        <w:pStyle w:val="Artigos"/>
        <w:rPr>
          <w:lang/>
        </w:rPr>
      </w:pPr>
      <w:r w:rsidRPr="00107D12">
        <w:rPr>
          <w:lang/>
        </w:rPr>
        <w:t>Poderá o Poder Executivo firmar parcerias com entidades da iniciativa pública e privada para a elaboração e execução deste projeto.</w:t>
      </w:r>
    </w:p>
    <w:p w:rsidR="00310A3C" w:rsidRDefault="00E42DAF" w:rsidP="0093344B">
      <w:pPr>
        <w:pStyle w:val="Artigos"/>
      </w:pPr>
      <w:r>
        <w:t xml:space="preserve"> Esta lei entra em vigor na data de sua publicação.</w:t>
      </w:r>
    </w:p>
    <w:p w:rsidR="00E42DAF" w:rsidRDefault="00E42DAF" w:rsidP="00E42DAF">
      <w:pPr>
        <w:pStyle w:val="Artigos"/>
        <w:numPr>
          <w:ilvl w:val="0"/>
          <w:numId w:val="0"/>
        </w:numPr>
      </w:pPr>
      <w:r>
        <w:rPr>
          <w:noProof/>
          <w:lang w:eastAsia="pt-BR"/>
        </w:rPr>
        <w:drawing>
          <wp:anchor distT="0" distB="0" distL="114300" distR="114300" simplePos="0" relativeHeight="251659264" behindDoc="0" locked="0" layoutInCell="1" allowOverlap="1" wp14:anchorId="2B56B1D1" wp14:editId="37F0583F">
            <wp:simplePos x="0" y="0"/>
            <wp:positionH relativeFrom="margin">
              <wp:posOffset>1078230</wp:posOffset>
            </wp:positionH>
            <wp:positionV relativeFrom="paragraph">
              <wp:posOffset>192405</wp:posOffset>
            </wp:positionV>
            <wp:extent cx="2922905" cy="855980"/>
            <wp:effectExtent l="0" t="0" r="0" b="127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2905" cy="855980"/>
                    </a:xfrm>
                    <a:prstGeom prst="rect">
                      <a:avLst/>
                    </a:prstGeom>
                  </pic:spPr>
                </pic:pic>
              </a:graphicData>
            </a:graphic>
            <wp14:sizeRelH relativeFrom="page">
              <wp14:pctWidth>0</wp14:pctWidth>
            </wp14:sizeRelH>
            <wp14:sizeRelV relativeFrom="page">
              <wp14:pctHeight>0</wp14:pctHeight>
            </wp14:sizeRelV>
          </wp:anchor>
        </w:drawing>
      </w:r>
    </w:p>
    <w:p w:rsidR="00E42DAF" w:rsidRDefault="00E42DAF" w:rsidP="00E42DAF">
      <w:pPr>
        <w:pStyle w:val="Artigos"/>
        <w:numPr>
          <w:ilvl w:val="0"/>
          <w:numId w:val="0"/>
        </w:numPr>
      </w:pPr>
    </w:p>
    <w:p w:rsidR="00E42DAF" w:rsidRDefault="00E42DAF" w:rsidP="00E42DAF">
      <w:pPr>
        <w:pStyle w:val="Artigos"/>
        <w:numPr>
          <w:ilvl w:val="0"/>
          <w:numId w:val="0"/>
        </w:numPr>
      </w:pPr>
    </w:p>
    <w:p w:rsidR="00E42DAF" w:rsidRDefault="00E42DAF" w:rsidP="00E42DAF">
      <w:pPr>
        <w:pStyle w:val="AssinaturadoVereador"/>
      </w:pPr>
      <w:r>
        <w:t>RODRIGO BRAGA DA ROCHA</w:t>
      </w:r>
    </w:p>
    <w:p w:rsidR="00E42DAF" w:rsidRDefault="00E42DAF" w:rsidP="00E42DAF">
      <w:pPr>
        <w:pStyle w:val="AssinaturadoVereador"/>
      </w:pPr>
      <w:r>
        <w:t>VEREADOR – PV</w:t>
      </w:r>
    </w:p>
    <w:p w:rsidR="00E42DAF" w:rsidRPr="0093344B" w:rsidRDefault="00E42DAF" w:rsidP="00E42DAF">
      <w:pPr>
        <w:pStyle w:val="Ttulo1"/>
        <w:rPr>
          <w:sz w:val="10"/>
        </w:rPr>
      </w:pPr>
      <w:bookmarkStart w:id="0" w:name="_GoBack"/>
      <w:bookmarkEnd w:id="0"/>
    </w:p>
    <w:p w:rsidR="00E42DAF" w:rsidRDefault="00E42DAF" w:rsidP="00E42DAF">
      <w:pPr>
        <w:pStyle w:val="Ttulo1"/>
      </w:pPr>
      <w:r>
        <w:t>JUSTIFICATIVA</w:t>
      </w:r>
    </w:p>
    <w:p w:rsidR="00E42DAF" w:rsidRPr="0093344B" w:rsidRDefault="005541BE" w:rsidP="00E42DAF">
      <w:pPr>
        <w:rPr>
          <w:sz w:val="22"/>
        </w:rPr>
      </w:pPr>
      <w:r w:rsidRPr="0093344B">
        <w:rPr>
          <w:sz w:val="22"/>
        </w:rPr>
        <w:t>Não há dúvidas de que o esporte é ferramenta fundamental na formação dos indivíduos e, por isso, as práticas esportivas devem sempre ser incentivadas na vida dos estudantes e de toda sociedade.</w:t>
      </w:r>
    </w:p>
    <w:p w:rsidR="005541BE" w:rsidRPr="0093344B" w:rsidRDefault="005541BE" w:rsidP="00E42DAF">
      <w:pPr>
        <w:rPr>
          <w:sz w:val="22"/>
        </w:rPr>
      </w:pPr>
      <w:r w:rsidRPr="0093344B">
        <w:rPr>
          <w:sz w:val="22"/>
        </w:rPr>
        <w:t xml:space="preserve">O presente projeto, além de incentivar os estudantes na prática de esportes, irá contribuir para que através da pratica esportiva os jovens tenham maior disciplina, trabalhem em grupo, bem como poderá revelar o surgimento de novos atletas em nosso município. </w:t>
      </w:r>
    </w:p>
    <w:p w:rsidR="0093344B" w:rsidRPr="0093344B" w:rsidRDefault="0093344B" w:rsidP="00E42DAF">
      <w:pPr>
        <w:rPr>
          <w:sz w:val="22"/>
        </w:rPr>
      </w:pPr>
      <w:r w:rsidRPr="0093344B">
        <w:rPr>
          <w:sz w:val="22"/>
        </w:rPr>
        <w:t>São os motivos pelos quais apresento a presente proposição para ser deliberada nesta Casa de Leis.</w:t>
      </w:r>
    </w:p>
    <w:sectPr w:rsidR="0093344B" w:rsidRPr="0093344B" w:rsidSect="00016CD2">
      <w:headerReference w:type="default" r:id="rId9"/>
      <w:footerReference w:type="default" r:id="rId10"/>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183" w:rsidRDefault="00653183" w:rsidP="005F48BC">
      <w:pPr>
        <w:spacing w:line="240" w:lineRule="auto"/>
      </w:pPr>
      <w:r>
        <w:separator/>
      </w:r>
    </w:p>
  </w:endnote>
  <w:endnote w:type="continuationSeparator" w:id="0">
    <w:p w:rsidR="00653183" w:rsidRDefault="00653183"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rsidR="0093344B">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183" w:rsidRDefault="00653183" w:rsidP="005F48BC">
      <w:pPr>
        <w:spacing w:line="240" w:lineRule="auto"/>
      </w:pPr>
      <w:r>
        <w:separator/>
      </w:r>
    </w:p>
  </w:footnote>
  <w:footnote w:type="continuationSeparator" w:id="0">
    <w:p w:rsidR="00653183" w:rsidRDefault="00653183" w:rsidP="005F48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lang w:eastAsia="pt-BR"/>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lang w:eastAsia="pt-BR"/>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93344B">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83"/>
    <w:rsid w:val="00016CD2"/>
    <w:rsid w:val="00072151"/>
    <w:rsid w:val="000B3837"/>
    <w:rsid w:val="000B3A13"/>
    <w:rsid w:val="000F334F"/>
    <w:rsid w:val="001043B8"/>
    <w:rsid w:val="00107D12"/>
    <w:rsid w:val="00181A2B"/>
    <w:rsid w:val="001C32B8"/>
    <w:rsid w:val="001C54D5"/>
    <w:rsid w:val="00234D82"/>
    <w:rsid w:val="00251B96"/>
    <w:rsid w:val="00263BB7"/>
    <w:rsid w:val="002B3D6A"/>
    <w:rsid w:val="002F192F"/>
    <w:rsid w:val="00310A3C"/>
    <w:rsid w:val="003F77D1"/>
    <w:rsid w:val="00553B5C"/>
    <w:rsid w:val="005541BE"/>
    <w:rsid w:val="005B2295"/>
    <w:rsid w:val="005E0452"/>
    <w:rsid w:val="005E0E47"/>
    <w:rsid w:val="005E2BE1"/>
    <w:rsid w:val="005F48BC"/>
    <w:rsid w:val="00650B97"/>
    <w:rsid w:val="00653183"/>
    <w:rsid w:val="00683120"/>
    <w:rsid w:val="006F5AF8"/>
    <w:rsid w:val="00756CDA"/>
    <w:rsid w:val="00817038"/>
    <w:rsid w:val="00870D4C"/>
    <w:rsid w:val="00881E14"/>
    <w:rsid w:val="008A28BB"/>
    <w:rsid w:val="008A3D23"/>
    <w:rsid w:val="0093344B"/>
    <w:rsid w:val="0093400D"/>
    <w:rsid w:val="0096484A"/>
    <w:rsid w:val="0097200D"/>
    <w:rsid w:val="00A25A21"/>
    <w:rsid w:val="00AD3026"/>
    <w:rsid w:val="00B138C1"/>
    <w:rsid w:val="00B82565"/>
    <w:rsid w:val="00BD0F70"/>
    <w:rsid w:val="00BD6A3C"/>
    <w:rsid w:val="00C01B99"/>
    <w:rsid w:val="00C14D23"/>
    <w:rsid w:val="00C223D6"/>
    <w:rsid w:val="00C378AB"/>
    <w:rsid w:val="00C5212C"/>
    <w:rsid w:val="00CE3ECA"/>
    <w:rsid w:val="00CF76C7"/>
    <w:rsid w:val="00D52C78"/>
    <w:rsid w:val="00D733AB"/>
    <w:rsid w:val="00D82EAF"/>
    <w:rsid w:val="00DA757B"/>
    <w:rsid w:val="00E04774"/>
    <w:rsid w:val="00E42DAF"/>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E9F41"/>
  <w15:chartTrackingRefBased/>
  <w15:docId w15:val="{4AFDF954-E98E-42DA-BD98-676CE8E2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30103-EAFA-4FBC-B08E-04BF3446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APL - Modelo com estilos v2</Template>
  <TotalTime>48</TotalTime>
  <Pages>3</Pages>
  <Words>593</Words>
  <Characters>3206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DE OLIVEIRA BENFICA</dc:creator>
  <cp:keywords/>
  <dc:description/>
  <cp:lastModifiedBy>RENATA DE OLIVEIRA BENFICA</cp:lastModifiedBy>
  <cp:revision>2</cp:revision>
  <cp:lastPrinted>2021-05-12T15:34:00Z</cp:lastPrinted>
  <dcterms:created xsi:type="dcterms:W3CDTF">2021-09-24T13:17:00Z</dcterms:created>
  <dcterms:modified xsi:type="dcterms:W3CDTF">2021-09-24T14:34:00Z</dcterms:modified>
</cp:coreProperties>
</file>