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</w:t>
      </w:r>
      <w:proofErr w:type="gramStart"/>
      <w:r w:rsidR="004A2647" w:rsidRPr="004A2647">
        <w:rPr>
          <w:rFonts w:ascii="Times New Roman" w:hAnsi="Times New Roman" w:cs="Times New Roman"/>
          <w:b/>
          <w:bCs/>
        </w:rPr>
        <w:t>LEI</w:t>
      </w:r>
      <w:r w:rsidR="00077379">
        <w:rPr>
          <w:rFonts w:ascii="Times New Roman" w:hAnsi="Times New Roman" w:cs="Times New Roman"/>
          <w:b/>
          <w:bCs/>
        </w:rPr>
        <w:t xml:space="preserve"> 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C78C2">
        <w:rPr>
          <w:rFonts w:ascii="Times New Roman" w:hAnsi="Times New Roman" w:cs="Times New Roman"/>
          <w:b/>
          <w:bCs/>
        </w:rPr>
        <w:t>N</w:t>
      </w:r>
      <w:proofErr w:type="gramEnd"/>
      <w:r w:rsidR="004C78C2">
        <w:rPr>
          <w:rFonts w:ascii="Times New Roman" w:hAnsi="Times New Roman" w:cs="Times New Roman"/>
          <w:b/>
          <w:bCs/>
        </w:rPr>
        <w:t>°</w:t>
      </w:r>
      <w:proofErr w:type="spellEnd"/>
      <w:r w:rsidR="004C78C2">
        <w:rPr>
          <w:rFonts w:ascii="Times New Roman" w:hAnsi="Times New Roman" w:cs="Times New Roman"/>
          <w:b/>
          <w:bCs/>
        </w:rPr>
        <w:t>_____/2021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37719C" w:rsidRPr="00454CB5" w:rsidRDefault="006C28FF" w:rsidP="0037719C">
      <w:pPr>
        <w:spacing w:after="0" w:line="360" w:lineRule="auto"/>
        <w:ind w:left="3261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6C28F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DISPÕE SOBRE 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A AMPLIAÇÃO DO </w:t>
      </w:r>
      <w:r w:rsidRPr="006C28F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FORNECIMENTO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Pr="006C28F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GRATUI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TO</w:t>
      </w:r>
      <w:r w:rsidRPr="006C28F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DE VACINA ANTIGRIPAL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PARA </w:t>
      </w:r>
      <w:r w:rsidRPr="006C28F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PESSOAS COM DEFICIÊNCIA</w:t>
      </w:r>
      <w:r w:rsidR="00307E5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NO </w:t>
      </w:r>
      <w:r w:rsidR="008019F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Â</w:t>
      </w:r>
      <w:r w:rsidR="00307E5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MBITO MUNICIPAL</w:t>
      </w:r>
      <w:r w:rsidR="0037719C" w:rsidRP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.</w:t>
      </w:r>
    </w:p>
    <w:p w:rsidR="0037719C" w:rsidRPr="00454CB5" w:rsidRDefault="0037719C" w:rsidP="0037719C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:rsidR="0037719C" w:rsidRDefault="0037719C" w:rsidP="00102157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Art. 1º</w:t>
      </w:r>
      <w:r w:rsid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-</w:t>
      </w:r>
      <w:r w:rsidRP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3A6ADB" w:rsidRPr="003A6AD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O </w:t>
      </w:r>
      <w:r w:rsidR="00E85ED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Poder Público Municipal </w:t>
      </w:r>
      <w:r w:rsidR="003A6ADB" w:rsidRPr="003A6AD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deverá proporcionar o fornecimento e a aplicação gratuitos de vacina antigripal nas Unidades de Saúde </w:t>
      </w:r>
      <w:r w:rsidR="003A6AD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Municipais para</w:t>
      </w:r>
      <w:r w:rsidR="003A6ADB" w:rsidRPr="003A6ADB">
        <w:t xml:space="preserve"> </w:t>
      </w:r>
      <w:r w:rsidR="00E85EDF" w:rsidRPr="00307E5F">
        <w:rPr>
          <w:rFonts w:ascii="Times New Roman" w:hAnsi="Times New Roman" w:cs="Times New Roman"/>
          <w:sz w:val="26"/>
          <w:szCs w:val="26"/>
        </w:rPr>
        <w:t>P</w:t>
      </w:r>
      <w:r w:rsidR="003A6ADB" w:rsidRPr="00307E5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essoas</w:t>
      </w:r>
      <w:r w:rsidR="003A6ADB" w:rsidRPr="003A6AD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com </w:t>
      </w:r>
      <w:r w:rsidR="00E85EDF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D</w:t>
      </w:r>
      <w:r w:rsidR="003A6ADB" w:rsidRPr="003A6ADB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eficiência que fizerem uso da rede pública de saúde, passando a fazer parte do calendário das campanhas anuais de vacinação do Município.</w:t>
      </w:r>
    </w:p>
    <w:p w:rsidR="00CE60C6" w:rsidRDefault="00CE60C6" w:rsidP="00102157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:rsidR="00CE60C6" w:rsidRPr="00454CB5" w:rsidRDefault="00CE60C6" w:rsidP="00102157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CE60C6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Parágrafo único:</w:t>
      </w:r>
      <w:r w:rsidRPr="00CE60C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Pessoa com deficiência é aquela definida na </w:t>
      </w:r>
      <w:r w:rsidRPr="00CE60C6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Lei nº 13.146 de 06 de julho de 2015 que institui a Lei Brasileira de Inclusão da Pessoa com Deficiência, denominado Estatuto da Pessoa com Deficiência</w:t>
      </w:r>
      <w:r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.</w:t>
      </w:r>
    </w:p>
    <w:p w:rsidR="0037719C" w:rsidRPr="00454CB5" w:rsidRDefault="0037719C" w:rsidP="00102157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:rsidR="00102157" w:rsidRPr="00102157" w:rsidRDefault="0037719C" w:rsidP="00102157">
      <w:pPr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  <w:r w:rsidRP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Art. 2º</w:t>
      </w:r>
      <w:r w:rsid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-</w:t>
      </w:r>
      <w:r w:rsidRP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10215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No caso dos acamados </w:t>
      </w:r>
      <w:r w:rsidR="00102157" w:rsidRPr="0010215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o Município deverá instituir unidades moveis de vacinação por meio de veículos adaptados especialmente para esse fim que </w:t>
      </w:r>
      <w:r w:rsidR="0010215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p</w:t>
      </w:r>
      <w:r w:rsidR="00102157" w:rsidRPr="00102157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ercorrerão os bairros com a finalidade de efetuar a devida vacinação.</w:t>
      </w:r>
    </w:p>
    <w:p w:rsidR="00454CB5" w:rsidRPr="00454CB5" w:rsidRDefault="00454CB5" w:rsidP="00102157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</w:pPr>
    </w:p>
    <w:p w:rsidR="001B5DAB" w:rsidRPr="00454CB5" w:rsidRDefault="0037719C" w:rsidP="001021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>Art. 3º</w:t>
      </w:r>
      <w:r w:rsidR="00454CB5"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  <w:t xml:space="preserve"> -</w:t>
      </w:r>
      <w:r w:rsidRP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 xml:space="preserve"> </w:t>
      </w:r>
      <w:r w:rsidR="00454CB5">
        <w:rPr>
          <w:rFonts w:ascii="Times New Roman" w:eastAsia="Lucida Sans Unicode" w:hAnsi="Times New Roman" w:cs="Times New Roman"/>
          <w:sz w:val="26"/>
          <w:szCs w:val="26"/>
          <w:lang w:eastAsia="zh-CN" w:bidi="hi-IN"/>
        </w:rPr>
        <w:t>O Executivo regulamentará esta lei.</w:t>
      </w:r>
    </w:p>
    <w:p w:rsidR="00454CB5" w:rsidRPr="00454CB5" w:rsidRDefault="00314379" w:rsidP="00EA22A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54CB5">
        <w:rPr>
          <w:sz w:val="26"/>
          <w:szCs w:val="26"/>
        </w:rPr>
        <w:t xml:space="preserve">                                    </w:t>
      </w:r>
      <w:r w:rsidR="007B117F" w:rsidRPr="00454CB5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7B117F" w:rsidRPr="004A2647" w:rsidRDefault="004C78C2" w:rsidP="00F7665D">
      <w:pPr>
        <w:spacing w:after="0" w:line="360" w:lineRule="auto"/>
        <w:jc w:val="center"/>
        <w:rPr>
          <w:rFonts w:ascii="Tahoma" w:hAnsi="Tahoma" w:cs="Tahoma"/>
        </w:rPr>
      </w:pPr>
      <w:r w:rsidRPr="004C78C2">
        <w:rPr>
          <w:rFonts w:ascii="Times New Roman" w:hAnsi="Times New Roman"/>
          <w:sz w:val="26"/>
          <w:szCs w:val="26"/>
        </w:rPr>
        <w:t>Sala das Sessões, 04 de janeiro de 2021.</w:t>
      </w: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87D09" w:rsidRDefault="00DB40B4" w:rsidP="001060FA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</w:t>
      </w:r>
    </w:p>
    <w:p w:rsidR="00716B85" w:rsidRDefault="00716B85" w:rsidP="00D87D09">
      <w:pPr>
        <w:spacing w:after="0" w:line="240" w:lineRule="auto"/>
        <w:jc w:val="center"/>
        <w:rPr>
          <w:b/>
          <w:sz w:val="28"/>
          <w:szCs w:val="28"/>
        </w:rPr>
      </w:pPr>
    </w:p>
    <w:p w:rsidR="00716B85" w:rsidRDefault="00716B85" w:rsidP="00D87D09">
      <w:pPr>
        <w:spacing w:after="0" w:line="240" w:lineRule="auto"/>
        <w:jc w:val="center"/>
        <w:rPr>
          <w:b/>
          <w:sz w:val="28"/>
          <w:szCs w:val="28"/>
        </w:rPr>
      </w:pPr>
    </w:p>
    <w:p w:rsidR="00DB40B4" w:rsidRDefault="00DB40B4" w:rsidP="00D87D09">
      <w:pPr>
        <w:spacing w:after="0" w:line="240" w:lineRule="auto"/>
        <w:jc w:val="center"/>
        <w:rPr>
          <w:b/>
          <w:sz w:val="26"/>
          <w:szCs w:val="28"/>
        </w:rPr>
      </w:pPr>
      <w:r w:rsidRPr="004A2647">
        <w:rPr>
          <w:b/>
          <w:sz w:val="28"/>
          <w:szCs w:val="28"/>
        </w:rPr>
        <w:t>JUSTIFICATIVA</w:t>
      </w:r>
    </w:p>
    <w:p w:rsidR="00D87D09" w:rsidRPr="00D87D09" w:rsidRDefault="00D87D09" w:rsidP="00D87D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091604" w:rsidRDefault="00716B85" w:rsidP="00937D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716B85">
        <w:rPr>
          <w:rFonts w:ascii="Times New Roman" w:hAnsi="Times New Roman" w:cs="Times New Roman"/>
          <w:sz w:val="26"/>
          <w:szCs w:val="24"/>
        </w:rPr>
        <w:t xml:space="preserve"> </w:t>
      </w:r>
      <w:r w:rsidR="00091604">
        <w:rPr>
          <w:rFonts w:ascii="Times New Roman" w:hAnsi="Times New Roman" w:cs="Times New Roman"/>
          <w:sz w:val="26"/>
          <w:szCs w:val="24"/>
        </w:rPr>
        <w:t xml:space="preserve">O Anteprojeto de Lei proposto visa regulamentar no âmbito municipal esse grupo especifico que em grande parte estão em situação de vulnerabilidade. </w:t>
      </w:r>
    </w:p>
    <w:p w:rsidR="00716B85" w:rsidRDefault="00716B85" w:rsidP="00937D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716B85">
        <w:rPr>
          <w:rFonts w:ascii="Times New Roman" w:hAnsi="Times New Roman" w:cs="Times New Roman"/>
          <w:sz w:val="26"/>
          <w:szCs w:val="24"/>
        </w:rPr>
        <w:t xml:space="preserve">A gripe é a porta de entrada para quadros mais graves de doenças infecciosas do quadro respiratório, implicando muitas vezes em internações e, em casos mais graves até em óbitos, </w:t>
      </w:r>
      <w:r>
        <w:rPr>
          <w:rFonts w:ascii="Times New Roman" w:hAnsi="Times New Roman" w:cs="Times New Roman"/>
          <w:sz w:val="26"/>
          <w:szCs w:val="24"/>
        </w:rPr>
        <w:t>as</w:t>
      </w:r>
      <w:r w:rsidRPr="00716B85">
        <w:rPr>
          <w:rFonts w:ascii="Times New Roman" w:hAnsi="Times New Roman" w:cs="Times New Roman"/>
          <w:sz w:val="26"/>
          <w:szCs w:val="24"/>
        </w:rPr>
        <w:t xml:space="preserve"> pessoas com deficiência, assim como os idosos são os mais acometidos por doenças infecciosas.</w:t>
      </w:r>
    </w:p>
    <w:p w:rsidR="00716B85" w:rsidRDefault="00716B85" w:rsidP="00716B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A pessoas com deficiência está fora do grupo de  prioridades</w:t>
      </w:r>
      <w:r w:rsidR="00DC0975">
        <w:rPr>
          <w:rFonts w:ascii="Times New Roman" w:hAnsi="Times New Roman" w:cs="Times New Roman"/>
          <w:sz w:val="26"/>
          <w:szCs w:val="24"/>
        </w:rPr>
        <w:t xml:space="preserve"> </w:t>
      </w:r>
      <w:r w:rsidR="00022E91">
        <w:rPr>
          <w:rFonts w:ascii="Times New Roman" w:hAnsi="Times New Roman" w:cs="Times New Roman"/>
          <w:sz w:val="26"/>
          <w:szCs w:val="24"/>
        </w:rPr>
        <w:t xml:space="preserve">de imunização </w:t>
      </w:r>
      <w:r w:rsidR="00DC0975">
        <w:rPr>
          <w:rFonts w:ascii="Times New Roman" w:hAnsi="Times New Roman" w:cs="Times New Roman"/>
          <w:sz w:val="26"/>
          <w:szCs w:val="24"/>
        </w:rPr>
        <w:t>definidos pelo</w:t>
      </w:r>
      <w:r>
        <w:rPr>
          <w:rFonts w:ascii="Times New Roman" w:hAnsi="Times New Roman" w:cs="Times New Roman"/>
          <w:sz w:val="26"/>
          <w:szCs w:val="24"/>
        </w:rPr>
        <w:t xml:space="preserve"> Ministério da Saúde </w:t>
      </w:r>
      <w:r w:rsidR="00DC0975">
        <w:rPr>
          <w:rFonts w:ascii="Times New Roman" w:hAnsi="Times New Roman" w:cs="Times New Roman"/>
          <w:sz w:val="26"/>
          <w:szCs w:val="24"/>
        </w:rPr>
        <w:t xml:space="preserve">que </w:t>
      </w:r>
      <w:r>
        <w:rPr>
          <w:rFonts w:ascii="Times New Roman" w:hAnsi="Times New Roman" w:cs="Times New Roman"/>
          <w:sz w:val="26"/>
          <w:szCs w:val="24"/>
        </w:rPr>
        <w:t>contemplam</w:t>
      </w:r>
      <w:r w:rsidR="00E85EDF">
        <w:rPr>
          <w:rFonts w:ascii="Times New Roman" w:hAnsi="Times New Roman" w:cs="Times New Roman"/>
          <w:sz w:val="26"/>
          <w:szCs w:val="24"/>
        </w:rPr>
        <w:t>: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716B85">
        <w:rPr>
          <w:rFonts w:ascii="Times New Roman" w:hAnsi="Times New Roman" w:cs="Times New Roman"/>
          <w:sz w:val="26"/>
          <w:szCs w:val="24"/>
        </w:rPr>
        <w:t>Trabalhadores da saúde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Povos indígenas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Puérperas (mulheres até 45 dias após o parto)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Idosos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Professores de escolas públicas e privadas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Pessoas com doenças crônicas ou imunidade baixa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Jovens sob medidas socioeducativas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Funcionários do sistema prisional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Pessoas privadas de liberdade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716B85">
        <w:rPr>
          <w:rFonts w:ascii="Times New Roman" w:hAnsi="Times New Roman" w:cs="Times New Roman"/>
          <w:sz w:val="26"/>
          <w:szCs w:val="24"/>
        </w:rPr>
        <w:t>Profissionais das forças de segurança e salvamento (policiais, bombeiros e membros ativos das Forças Armadas)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716B85" w:rsidRDefault="00716B85" w:rsidP="00285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716B85">
        <w:rPr>
          <w:rFonts w:ascii="Times New Roman" w:hAnsi="Times New Roman" w:cs="Times New Roman"/>
          <w:sz w:val="26"/>
          <w:szCs w:val="24"/>
        </w:rPr>
        <w:t>A vacina antigripal não tem contra indicação, sendo inclusive recomendada pela Organização Mundial de Saúde, e a prevenção através da vacina além de reduzir a mortalidade que é o objetivo maior, reduzirá o número de internações, desonerando os hospitais e outras instituições de saúde.</w:t>
      </w:r>
    </w:p>
    <w:p w:rsidR="00AE0EF4" w:rsidRDefault="007A3994" w:rsidP="00285167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</w:t>
      </w:r>
      <w:r w:rsidR="0089747B">
        <w:rPr>
          <w:rFonts w:ascii="Times New Roman" w:hAnsi="Times New Roman" w:cs="Times New Roman"/>
          <w:sz w:val="26"/>
          <w:szCs w:val="24"/>
        </w:rPr>
        <w:t>.</w:t>
      </w:r>
      <w:r w:rsidR="004B3EC3" w:rsidRPr="004A2647">
        <w:t xml:space="preserve">     </w:t>
      </w:r>
    </w:p>
    <w:p w:rsidR="004C78C2" w:rsidRDefault="004C78C2" w:rsidP="00285167">
      <w:pPr>
        <w:spacing w:after="0" w:line="360" w:lineRule="auto"/>
        <w:ind w:firstLine="851"/>
        <w:jc w:val="both"/>
      </w:pPr>
    </w:p>
    <w:p w:rsidR="004B3EC3" w:rsidRPr="004A2647" w:rsidRDefault="004B3EC3" w:rsidP="00AE0EF4">
      <w:pPr>
        <w:spacing w:after="0" w:line="360" w:lineRule="auto"/>
        <w:jc w:val="both"/>
      </w:pPr>
      <w:r w:rsidRPr="004A2647">
        <w:t xml:space="preserve">                        </w:t>
      </w:r>
    </w:p>
    <w:p w:rsidR="004C78C2" w:rsidRDefault="004C78C2" w:rsidP="00A828AA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78C2">
        <w:rPr>
          <w:rFonts w:ascii="Times New Roman" w:hAnsi="Times New Roman"/>
          <w:sz w:val="24"/>
          <w:szCs w:val="24"/>
        </w:rPr>
        <w:t>Sala das Sessões, 04 de janeiro de 2021.</w:t>
      </w:r>
    </w:p>
    <w:p w:rsidR="007A3994" w:rsidRPr="004A2647" w:rsidRDefault="00CC6DA3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27171248" wp14:editId="3B2527DA">
            <wp:simplePos x="0" y="0"/>
            <wp:positionH relativeFrom="column">
              <wp:posOffset>876300</wp:posOffset>
            </wp:positionH>
            <wp:positionV relativeFrom="paragraph">
              <wp:posOffset>146685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2E26DD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A7" w:rsidRDefault="00FE6FA7" w:rsidP="00633082">
      <w:pPr>
        <w:spacing w:after="0" w:line="240" w:lineRule="auto"/>
      </w:pPr>
      <w:r>
        <w:separator/>
      </w:r>
    </w:p>
  </w:endnote>
  <w:endnote w:type="continuationSeparator" w:id="0">
    <w:p w:rsidR="00FE6FA7" w:rsidRDefault="00FE6FA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79" w:rsidRPr="003511FA" w:rsidRDefault="00077379" w:rsidP="00077379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077379" w:rsidRPr="003511FA" w:rsidRDefault="00077379" w:rsidP="00077379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077379" w:rsidRDefault="00633082" w:rsidP="00077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A7" w:rsidRDefault="00FE6FA7" w:rsidP="00633082">
      <w:pPr>
        <w:spacing w:after="0" w:line="240" w:lineRule="auto"/>
      </w:pPr>
      <w:r>
        <w:separator/>
      </w:r>
    </w:p>
  </w:footnote>
  <w:footnote w:type="continuationSeparator" w:id="0">
    <w:p w:rsidR="00FE6FA7" w:rsidRDefault="00FE6FA7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086B"/>
    <w:multiLevelType w:val="hybridMultilevel"/>
    <w:tmpl w:val="B7801840"/>
    <w:lvl w:ilvl="0" w:tplc="B65A52B6">
      <w:start w:val="1"/>
      <w:numFmt w:val="upperRoman"/>
      <w:lvlText w:val="%1."/>
      <w:lvlJc w:val="righ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2641FE"/>
    <w:multiLevelType w:val="hybridMultilevel"/>
    <w:tmpl w:val="5EF09852"/>
    <w:lvl w:ilvl="0" w:tplc="7E3AEC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033DF"/>
    <w:rsid w:val="00022E91"/>
    <w:rsid w:val="00031E69"/>
    <w:rsid w:val="000342D4"/>
    <w:rsid w:val="00035E94"/>
    <w:rsid w:val="000565B8"/>
    <w:rsid w:val="00066C76"/>
    <w:rsid w:val="00073CB3"/>
    <w:rsid w:val="00076273"/>
    <w:rsid w:val="00077379"/>
    <w:rsid w:val="00091604"/>
    <w:rsid w:val="00102157"/>
    <w:rsid w:val="001060FA"/>
    <w:rsid w:val="00143F2B"/>
    <w:rsid w:val="00160373"/>
    <w:rsid w:val="00161163"/>
    <w:rsid w:val="00164A2D"/>
    <w:rsid w:val="00165270"/>
    <w:rsid w:val="001B5DAB"/>
    <w:rsid w:val="001C67C7"/>
    <w:rsid w:val="001D1C64"/>
    <w:rsid w:val="001F7B21"/>
    <w:rsid w:val="00214BB6"/>
    <w:rsid w:val="0024029A"/>
    <w:rsid w:val="00241D1D"/>
    <w:rsid w:val="0026173F"/>
    <w:rsid w:val="00272DC1"/>
    <w:rsid w:val="00280AE1"/>
    <w:rsid w:val="00285167"/>
    <w:rsid w:val="002E1CC7"/>
    <w:rsid w:val="002E1CEC"/>
    <w:rsid w:val="002E26DD"/>
    <w:rsid w:val="00307E5F"/>
    <w:rsid w:val="00314379"/>
    <w:rsid w:val="0031495C"/>
    <w:rsid w:val="00322DCF"/>
    <w:rsid w:val="0037719C"/>
    <w:rsid w:val="003A6ADB"/>
    <w:rsid w:val="003D3748"/>
    <w:rsid w:val="003E01D2"/>
    <w:rsid w:val="003E15AE"/>
    <w:rsid w:val="00425E59"/>
    <w:rsid w:val="00433ED9"/>
    <w:rsid w:val="00435C81"/>
    <w:rsid w:val="00444FEC"/>
    <w:rsid w:val="00454CB5"/>
    <w:rsid w:val="00457697"/>
    <w:rsid w:val="00482AD8"/>
    <w:rsid w:val="00493258"/>
    <w:rsid w:val="004A2647"/>
    <w:rsid w:val="004B2CF7"/>
    <w:rsid w:val="004B3EC3"/>
    <w:rsid w:val="004C78C2"/>
    <w:rsid w:val="0051109E"/>
    <w:rsid w:val="00522DF0"/>
    <w:rsid w:val="00556B37"/>
    <w:rsid w:val="00572A21"/>
    <w:rsid w:val="005B1347"/>
    <w:rsid w:val="005B3FCC"/>
    <w:rsid w:val="005D7B16"/>
    <w:rsid w:val="005E0050"/>
    <w:rsid w:val="00617383"/>
    <w:rsid w:val="00622558"/>
    <w:rsid w:val="00633082"/>
    <w:rsid w:val="00643804"/>
    <w:rsid w:val="0065024B"/>
    <w:rsid w:val="00652F29"/>
    <w:rsid w:val="00664E8C"/>
    <w:rsid w:val="00666B9C"/>
    <w:rsid w:val="00671309"/>
    <w:rsid w:val="0068543A"/>
    <w:rsid w:val="006A030B"/>
    <w:rsid w:val="006A33C2"/>
    <w:rsid w:val="006C10E3"/>
    <w:rsid w:val="006C28FF"/>
    <w:rsid w:val="00716B85"/>
    <w:rsid w:val="007268D3"/>
    <w:rsid w:val="00741FD4"/>
    <w:rsid w:val="00757DE6"/>
    <w:rsid w:val="007848ED"/>
    <w:rsid w:val="00797B47"/>
    <w:rsid w:val="007A0492"/>
    <w:rsid w:val="007A3994"/>
    <w:rsid w:val="007B117F"/>
    <w:rsid w:val="007E368D"/>
    <w:rsid w:val="008019F7"/>
    <w:rsid w:val="008061E4"/>
    <w:rsid w:val="00846585"/>
    <w:rsid w:val="00873930"/>
    <w:rsid w:val="00890F12"/>
    <w:rsid w:val="008960B4"/>
    <w:rsid w:val="0089747B"/>
    <w:rsid w:val="008A0B4A"/>
    <w:rsid w:val="008B02A5"/>
    <w:rsid w:val="008B51BD"/>
    <w:rsid w:val="008B651B"/>
    <w:rsid w:val="008D7B8B"/>
    <w:rsid w:val="008E0159"/>
    <w:rsid w:val="00906F36"/>
    <w:rsid w:val="0092132A"/>
    <w:rsid w:val="00926D98"/>
    <w:rsid w:val="0092706A"/>
    <w:rsid w:val="009379DC"/>
    <w:rsid w:val="00937D09"/>
    <w:rsid w:val="00967389"/>
    <w:rsid w:val="0097455A"/>
    <w:rsid w:val="00985FE9"/>
    <w:rsid w:val="009B2B10"/>
    <w:rsid w:val="00A37E21"/>
    <w:rsid w:val="00A64C9D"/>
    <w:rsid w:val="00A828AA"/>
    <w:rsid w:val="00A94469"/>
    <w:rsid w:val="00AB3352"/>
    <w:rsid w:val="00AE0EF4"/>
    <w:rsid w:val="00AE5DA3"/>
    <w:rsid w:val="00B16D8B"/>
    <w:rsid w:val="00B20D14"/>
    <w:rsid w:val="00B766BD"/>
    <w:rsid w:val="00BA5E68"/>
    <w:rsid w:val="00BC41AF"/>
    <w:rsid w:val="00BF640F"/>
    <w:rsid w:val="00C1459B"/>
    <w:rsid w:val="00C20DA7"/>
    <w:rsid w:val="00C229E3"/>
    <w:rsid w:val="00C33CD1"/>
    <w:rsid w:val="00C53DFC"/>
    <w:rsid w:val="00C54E7E"/>
    <w:rsid w:val="00C74D9A"/>
    <w:rsid w:val="00CA5462"/>
    <w:rsid w:val="00CA64DB"/>
    <w:rsid w:val="00CB548A"/>
    <w:rsid w:val="00CC6DA3"/>
    <w:rsid w:val="00CE60C6"/>
    <w:rsid w:val="00D013F2"/>
    <w:rsid w:val="00D0601F"/>
    <w:rsid w:val="00D06C95"/>
    <w:rsid w:val="00D2121C"/>
    <w:rsid w:val="00D27BDC"/>
    <w:rsid w:val="00D4142E"/>
    <w:rsid w:val="00D42F49"/>
    <w:rsid w:val="00D67C43"/>
    <w:rsid w:val="00D87D09"/>
    <w:rsid w:val="00D937C3"/>
    <w:rsid w:val="00D93F2C"/>
    <w:rsid w:val="00D96A14"/>
    <w:rsid w:val="00DA3065"/>
    <w:rsid w:val="00DB40B4"/>
    <w:rsid w:val="00DC0975"/>
    <w:rsid w:val="00DC31FF"/>
    <w:rsid w:val="00E219E0"/>
    <w:rsid w:val="00E22AC9"/>
    <w:rsid w:val="00E3147F"/>
    <w:rsid w:val="00E85EDF"/>
    <w:rsid w:val="00EA1DF0"/>
    <w:rsid w:val="00EA22A8"/>
    <w:rsid w:val="00EB35E2"/>
    <w:rsid w:val="00EC04AE"/>
    <w:rsid w:val="00ED6E59"/>
    <w:rsid w:val="00EF3756"/>
    <w:rsid w:val="00EF68FA"/>
    <w:rsid w:val="00F33FE9"/>
    <w:rsid w:val="00F7665D"/>
    <w:rsid w:val="00F911A9"/>
    <w:rsid w:val="00FB77DE"/>
    <w:rsid w:val="00FD481E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31D232-F1A0-4F61-8C18-8A377AFA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9F79-BBD3-4971-9FFE-06762920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18</cp:revision>
  <cp:lastPrinted>2019-05-28T13:52:00Z</cp:lastPrinted>
  <dcterms:created xsi:type="dcterms:W3CDTF">2019-05-28T13:38:00Z</dcterms:created>
  <dcterms:modified xsi:type="dcterms:W3CDTF">2020-12-16T14:09:00Z</dcterms:modified>
</cp:coreProperties>
</file>