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DE1" w:rsidRPr="00266D5E" w:rsidRDefault="00086DE1" w:rsidP="001A3A81">
      <w:pPr>
        <w:tabs>
          <w:tab w:val="left" w:pos="1140"/>
        </w:tabs>
        <w:rPr>
          <w:rFonts w:cs="Times New Roman"/>
        </w:rPr>
      </w:pPr>
    </w:p>
    <w:p w:rsidR="00086DE1" w:rsidRDefault="00086DE1" w:rsidP="001A3A81">
      <w:pPr>
        <w:jc w:val="center"/>
        <w:rPr>
          <w:rFonts w:eastAsia="Times New Roman" w:cs="Times New Roman"/>
          <w:b/>
          <w:bCs/>
          <w:color w:val="000000"/>
          <w:lang w:eastAsia="pt-BR"/>
        </w:rPr>
      </w:pPr>
      <w:r w:rsidRPr="00266D5E">
        <w:rPr>
          <w:rFonts w:cs="Times New Roman"/>
          <w:b/>
          <w:bCs/>
        </w:rPr>
        <w:tab/>
      </w:r>
      <w:r w:rsidRPr="00266D5E">
        <w:rPr>
          <w:rFonts w:cs="Times New Roman"/>
          <w:b/>
          <w:bCs/>
        </w:rPr>
        <w:tab/>
      </w:r>
      <w:r w:rsidRPr="00266D5E">
        <w:rPr>
          <w:rFonts w:eastAsia="Times New Roman" w:cs="Times New Roman"/>
          <w:b/>
          <w:bCs/>
          <w:color w:val="000000"/>
          <w:lang w:eastAsia="pt-BR"/>
        </w:rPr>
        <w:t>PROJETO DE LEI Nº </w:t>
      </w:r>
      <w:r w:rsidR="00991193">
        <w:rPr>
          <w:rFonts w:eastAsia="Times New Roman" w:cs="Times New Roman"/>
          <w:b/>
          <w:bCs/>
          <w:color w:val="000000"/>
          <w:lang w:eastAsia="pt-BR"/>
        </w:rPr>
        <w:tab/>
        <w:t xml:space="preserve">      </w:t>
      </w:r>
      <w:r w:rsidRPr="00266D5E">
        <w:rPr>
          <w:rFonts w:eastAsia="Times New Roman" w:cs="Times New Roman"/>
          <w:b/>
          <w:bCs/>
          <w:color w:val="000000"/>
          <w:lang w:eastAsia="pt-BR"/>
        </w:rPr>
        <w:t>/202</w:t>
      </w:r>
      <w:r w:rsidR="007430C3">
        <w:rPr>
          <w:rFonts w:eastAsia="Times New Roman" w:cs="Times New Roman"/>
          <w:b/>
          <w:bCs/>
          <w:color w:val="000000"/>
          <w:lang w:eastAsia="pt-BR"/>
        </w:rPr>
        <w:t>1</w:t>
      </w:r>
    </w:p>
    <w:p w:rsidR="00036420" w:rsidRPr="00266D5E" w:rsidRDefault="00036420" w:rsidP="001A3A81">
      <w:pPr>
        <w:jc w:val="center"/>
        <w:rPr>
          <w:rFonts w:eastAsia="Times New Roman" w:cs="Times New Roman"/>
          <w:b/>
          <w:bCs/>
          <w:color w:val="000000"/>
          <w:lang w:eastAsia="pt-BR"/>
        </w:rPr>
      </w:pPr>
    </w:p>
    <w:p w:rsidR="00086DE1" w:rsidRPr="00266D5E" w:rsidRDefault="00086DE1" w:rsidP="001A3A81">
      <w:pPr>
        <w:jc w:val="center"/>
        <w:rPr>
          <w:rFonts w:eastAsia="Times New Roman" w:cs="Times New Roman"/>
          <w:color w:val="000000"/>
          <w:lang w:eastAsia="pt-BR"/>
        </w:rPr>
      </w:pPr>
    </w:p>
    <w:p w:rsidR="00086DE1" w:rsidRPr="00266D5E" w:rsidRDefault="00086DE1" w:rsidP="001A3A81">
      <w:pPr>
        <w:pStyle w:val="Standard"/>
        <w:ind w:left="1701" w:firstLine="21"/>
        <w:jc w:val="both"/>
        <w:rPr>
          <w:rFonts w:ascii="Times New Roman" w:hAnsi="Times New Roman" w:cs="Times New Roman"/>
          <w:b/>
          <w:bCs/>
          <w:iCs/>
        </w:rPr>
      </w:pPr>
      <w:r w:rsidRPr="00266D5E">
        <w:rPr>
          <w:rFonts w:ascii="Times New Roman" w:hAnsi="Times New Roman" w:cs="Times New Roman"/>
          <w:b/>
          <w:bCs/>
          <w:iCs/>
        </w:rPr>
        <w:t>DISPÕE SOBRE O CONTROLE DO DESPERDÍCIO DE ÁGUA POTÁVEL DISTRIBUÍDA PELO SERVIÇO AUTÔNOMO DE ÁGUA E ESGOTO E INSTITUI O PROGRAMA MUNICIPAL DE CONSERVAÇÃO E USO RACIONAL DA ÁGUA EM EDIFICAÇÕES, CRIA CONCURSO DE ECONOMIA DE ÁGUA NAS ESCOLAS DA REDE MUNICIPAL E DÁ OUTRAS PROVIDENCIAS.</w:t>
      </w:r>
    </w:p>
    <w:p w:rsidR="00086DE1" w:rsidRDefault="00086DE1" w:rsidP="001A3A81">
      <w:pPr>
        <w:pStyle w:val="Standard"/>
        <w:rPr>
          <w:rFonts w:ascii="Times New Roman" w:hAnsi="Times New Roman" w:cs="Times New Roman"/>
        </w:rPr>
      </w:pPr>
    </w:p>
    <w:p w:rsidR="00036420" w:rsidRPr="00266D5E" w:rsidRDefault="00036420" w:rsidP="001A3A81">
      <w:pPr>
        <w:pStyle w:val="Standard"/>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Art. 1° - O Controle do Desperdício de Água Potável no Município de Sete Lagoas será regido por este instrumento, em conformidade com as diretrizes estabelecidas na legislação municipal, em especial: Lei Orgânica, Plano Diretor, Lei do Parcelamento do Solo, Código de Postura, observadas, no que couber, as disposições previstas na legislação municipal, estadual e federal pertinentes.</w:t>
      </w:r>
    </w:p>
    <w:p w:rsidR="00086DE1" w:rsidRPr="00266D5E" w:rsidRDefault="00086DE1" w:rsidP="001A3A81">
      <w:pPr>
        <w:pStyle w:val="Standard"/>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 xml:space="preserve">Art. 2° </w:t>
      </w:r>
      <w:proofErr w:type="gramStart"/>
      <w:r w:rsidRPr="00266D5E">
        <w:rPr>
          <w:rFonts w:ascii="Times New Roman" w:hAnsi="Times New Roman" w:cs="Times New Roman"/>
        </w:rPr>
        <w:t>-  Os</w:t>
      </w:r>
      <w:proofErr w:type="gramEnd"/>
      <w:r w:rsidRPr="00266D5E">
        <w:rPr>
          <w:rFonts w:ascii="Times New Roman" w:hAnsi="Times New Roman" w:cs="Times New Roman"/>
        </w:rPr>
        <w:t xml:space="preserve"> procedimentos para o Controle do Desperdício de Água visam atender à política urbana de pleno desenvolvimento da função social da cidade e da propriedade urbana conforme estabelece o Estatuto da Cidade</w:t>
      </w:r>
    </w:p>
    <w:p w:rsidR="00086DE1" w:rsidRPr="00266D5E" w:rsidRDefault="00086DE1" w:rsidP="001A3A81">
      <w:pPr>
        <w:pStyle w:val="Standard"/>
        <w:jc w:val="both"/>
        <w:rPr>
          <w:rFonts w:ascii="Times New Roman" w:hAnsi="Times New Roman" w:cs="Times New Roman"/>
        </w:rPr>
      </w:pPr>
    </w:p>
    <w:p w:rsidR="00086DE1" w:rsidRDefault="00086DE1" w:rsidP="001A3A81">
      <w:pPr>
        <w:pStyle w:val="Standard"/>
        <w:jc w:val="both"/>
        <w:rPr>
          <w:rFonts w:ascii="Times New Roman" w:hAnsi="Times New Roman" w:cs="Times New Roman"/>
        </w:rPr>
      </w:pPr>
      <w:r w:rsidRPr="00266D5E">
        <w:rPr>
          <w:rFonts w:ascii="Times New Roman" w:hAnsi="Times New Roman" w:cs="Times New Roman"/>
        </w:rPr>
        <w:t>Art. 3° - O Controle do Desperdício de Água tem como objetivos:</w:t>
      </w:r>
    </w:p>
    <w:p w:rsidR="001A3A81" w:rsidRPr="00266D5E" w:rsidRDefault="001A3A81" w:rsidP="001A3A81">
      <w:pPr>
        <w:pStyle w:val="Standard"/>
        <w:jc w:val="both"/>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a) Diminuir custos do fornecimento, transporte e tratamento da água para as</w:t>
      </w:r>
      <w:r w:rsidR="00266D5E">
        <w:rPr>
          <w:rFonts w:ascii="Times New Roman" w:hAnsi="Times New Roman" w:cs="Times New Roman"/>
        </w:rPr>
        <w:t xml:space="preserve"> </w:t>
      </w:r>
      <w:r w:rsidRPr="00266D5E">
        <w:rPr>
          <w:rFonts w:ascii="Times New Roman" w:hAnsi="Times New Roman" w:cs="Times New Roman"/>
        </w:rPr>
        <w:t>necessidades humanas;</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b) Gerenciar adequadamente a água, seu uso e seu suprimento;</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 xml:space="preserve">c) Incentivar o </w:t>
      </w:r>
      <w:r w:rsidR="00266D5E" w:rsidRPr="00266D5E">
        <w:rPr>
          <w:rFonts w:ascii="Times New Roman" w:hAnsi="Times New Roman" w:cs="Times New Roman"/>
        </w:rPr>
        <w:t>reuso</w:t>
      </w:r>
      <w:r w:rsidRPr="00266D5E">
        <w:rPr>
          <w:rFonts w:ascii="Times New Roman" w:hAnsi="Times New Roman" w:cs="Times New Roman"/>
        </w:rPr>
        <w:t xml:space="preserve"> e a reciclagem de água para fins não potáveis;</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d) Manter a qualidade e a quantidade da água do Município;</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e) Proteger os aquíferos subterrâneos;</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f) Evitar impactos no ecossistema;</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g) Conservar a biodiversidade dos sistemas aquáticos;</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h) Preservar o ciclo natural da água e os mananciais superficiais; e</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i) Promover orientações referentes à economia de água.</w:t>
      </w:r>
    </w:p>
    <w:p w:rsidR="00086DE1" w:rsidRPr="00266D5E" w:rsidRDefault="00086DE1" w:rsidP="001A3A81">
      <w:pPr>
        <w:pStyle w:val="Standard"/>
        <w:rPr>
          <w:rFonts w:ascii="Times New Roman" w:hAnsi="Times New Roman" w:cs="Times New Roman"/>
        </w:rPr>
      </w:pPr>
    </w:p>
    <w:p w:rsidR="00086DE1" w:rsidRDefault="00086DE1" w:rsidP="001A3A81">
      <w:pPr>
        <w:pStyle w:val="Standard"/>
        <w:jc w:val="both"/>
        <w:rPr>
          <w:rFonts w:ascii="Times New Roman" w:hAnsi="Times New Roman" w:cs="Times New Roman"/>
        </w:rPr>
      </w:pPr>
      <w:r w:rsidRPr="00266D5E">
        <w:rPr>
          <w:rFonts w:ascii="Times New Roman" w:hAnsi="Times New Roman" w:cs="Times New Roman"/>
        </w:rPr>
        <w:t>Art. 4º - Em caso de risco de desabastecimento total ou parcial de água no Município de Sete Lagoas, poderá o Prefeito decretar Estado de Alerta de Desabastecimento para determinar a fiscalização e a restrição do uso da água potável em toda a cidade com o objetivo de conter qualquer desperdício.</w:t>
      </w:r>
    </w:p>
    <w:p w:rsidR="001A3A81" w:rsidRPr="00266D5E" w:rsidRDefault="001A3A81" w:rsidP="001A3A81">
      <w:pPr>
        <w:pStyle w:val="Standard"/>
        <w:jc w:val="both"/>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 1° É requisito do decreto do Estado de Alerta de Desabastecimento declaração do órgão responsável pela distribuição de água no Município acompanhada da apresentação de documentação técnica comprobatória da existência ou iminência de desabastecimento total ou parcial.</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 xml:space="preserve">§ 2° Ao Estado de Alerta deve se dar ampla divulgação, tanto pela publicação no Diário Oficial </w:t>
      </w:r>
      <w:r w:rsidRPr="00266D5E">
        <w:rPr>
          <w:rFonts w:ascii="Times New Roman" w:hAnsi="Times New Roman" w:cs="Times New Roman"/>
        </w:rPr>
        <w:lastRenderedPageBreak/>
        <w:t>do Município, bem como pelos órgãos de imprensa, e, ainda, através de notas inseridas nas faturas de água entregues aos usuários.</w:t>
      </w:r>
    </w:p>
    <w:p w:rsidR="00086DE1" w:rsidRPr="00266D5E" w:rsidRDefault="00086DE1" w:rsidP="001A3A81">
      <w:pPr>
        <w:pStyle w:val="Standard"/>
        <w:jc w:val="both"/>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Art. 5° - Independente da existência do Estado de Alerta, deve o órgão público responsável pela distribuição de água promover fiscalização, em toda a cidade, com o objetivo de constatar e fazer cessar ao desperdício de água distribuída.</w:t>
      </w:r>
    </w:p>
    <w:p w:rsidR="00086DE1" w:rsidRPr="00266D5E" w:rsidRDefault="00086DE1" w:rsidP="001A3A81">
      <w:pPr>
        <w:pStyle w:val="Standard"/>
        <w:jc w:val="both"/>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Art. 6° - Constitui desperdício de água para os fins desta lei:</w:t>
      </w:r>
    </w:p>
    <w:p w:rsidR="00086DE1" w:rsidRPr="00266D5E" w:rsidRDefault="00086DE1" w:rsidP="001A3A81">
      <w:pPr>
        <w:pStyle w:val="Standard"/>
        <w:rPr>
          <w:rFonts w:ascii="Times New Roman" w:hAnsi="Times New Roman" w:cs="Times New Roman"/>
        </w:rPr>
      </w:pPr>
      <w:r w:rsidRPr="00266D5E">
        <w:rPr>
          <w:rFonts w:ascii="Times New Roman" w:hAnsi="Times New Roman" w:cs="Times New Roman"/>
        </w:rPr>
        <w:t>a) lavar calçada, fachada ou painel com uso contínuo de água;</w:t>
      </w:r>
    </w:p>
    <w:p w:rsidR="00086DE1" w:rsidRPr="00266D5E" w:rsidRDefault="00086DE1" w:rsidP="001A3A81">
      <w:pPr>
        <w:pStyle w:val="Standard"/>
        <w:rPr>
          <w:rFonts w:ascii="Times New Roman" w:hAnsi="Times New Roman" w:cs="Times New Roman"/>
        </w:rPr>
      </w:pPr>
      <w:r w:rsidRPr="00266D5E">
        <w:rPr>
          <w:rFonts w:ascii="Times New Roman" w:hAnsi="Times New Roman" w:cs="Times New Roman"/>
        </w:rPr>
        <w:t>b) molhar ruas constantemente;</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c) manter torneiras, cano, conexões, válvulas, caixas d´água, reservatórios, tubos ou mangueiras eliminando água continuamente;</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d) lavar veículos com uso contínuo de água, excetuando-se lava-jatos, que deverão possuir sistema que reduza o consumo de água potável, que permita a sua reutilização ou utilizem a ecolavagem, a ser verificado no momento de seu licenciamento.</w:t>
      </w:r>
    </w:p>
    <w:p w:rsidR="00086DE1" w:rsidRPr="00266D5E" w:rsidRDefault="00086DE1" w:rsidP="001A3A81">
      <w:pPr>
        <w:pStyle w:val="Standard"/>
        <w:jc w:val="both"/>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 xml:space="preserve"> Art. 7° - Ao verificar o uso inadequado ou o desperdício de água distribuída para o consumo humano, deverá o órgão responsável pela distribuição de água notificar o munícipe para que tal prática não se repita, anotando dia e hora da ocorrência.</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 xml:space="preserve"> </w:t>
      </w:r>
      <w:r w:rsidRPr="00266D5E">
        <w:rPr>
          <w:rFonts w:ascii="Times New Roman" w:hAnsi="Times New Roman" w:cs="Times New Roman"/>
        </w:rPr>
        <w:tab/>
      </w:r>
      <w:r w:rsidRPr="00266D5E">
        <w:rPr>
          <w:rFonts w:ascii="Times New Roman" w:hAnsi="Times New Roman" w:cs="Times New Roman"/>
        </w:rPr>
        <w:tab/>
      </w:r>
      <w:r w:rsidRPr="00266D5E">
        <w:rPr>
          <w:rFonts w:ascii="Times New Roman" w:hAnsi="Times New Roman" w:cs="Times New Roman"/>
        </w:rPr>
        <w:tab/>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 1º. Em caso de reincidência, o usuário poderá sofrer suspensão do serviço por 48h, que só será reativado mediante requerimento administrativo acompanhado do recolhimento das despesas relativas ao serviço de interrupção e religação.</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 2º. Persistindo a prática, poderá a autoridade responsável aplicar a penalidade descrita no parágrafo anterior acrescida de multa no valor de R$ 500,00 (quinhentos reais), a ser cobrada na fatura do mês subsequente à ocorrência.</w:t>
      </w:r>
    </w:p>
    <w:p w:rsidR="00266D5E" w:rsidRDefault="00266D5E" w:rsidP="001A3A81">
      <w:pPr>
        <w:pStyle w:val="Standard"/>
        <w:jc w:val="both"/>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 xml:space="preserve">Art. 8° </w:t>
      </w:r>
      <w:proofErr w:type="gramStart"/>
      <w:r w:rsidRPr="00266D5E">
        <w:rPr>
          <w:rFonts w:ascii="Times New Roman" w:hAnsi="Times New Roman" w:cs="Times New Roman"/>
        </w:rPr>
        <w:t>-  O</w:t>
      </w:r>
      <w:proofErr w:type="gramEnd"/>
      <w:r w:rsidRPr="00266D5E">
        <w:rPr>
          <w:rFonts w:ascii="Times New Roman" w:hAnsi="Times New Roman" w:cs="Times New Roman"/>
        </w:rPr>
        <w:t xml:space="preserve"> órgão responsável pela distribuição de água deverá manter programas de controle de perda no sistema de produção e distribuição dos recursos hídricos, além de mecanismos de informação, educação e conscientização da população dos prejuízos causados pelo desperdício de água.</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 xml:space="preserve">                  </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Art. 9° - Constatado o desperdício de água em prédios públicos municipais, deverá ser instaurado procedimento administrativo para apuração das responsabilidades e aplicação das penalidades cabíveis.</w:t>
      </w:r>
    </w:p>
    <w:p w:rsidR="00086DE1" w:rsidRPr="00266D5E" w:rsidRDefault="00086DE1" w:rsidP="001A3A81">
      <w:pPr>
        <w:pStyle w:val="Standard"/>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 xml:space="preserve">Art. 10 - O Poder Público colocará </w:t>
      </w:r>
      <w:proofErr w:type="spellStart"/>
      <w:r w:rsidRPr="00266D5E">
        <w:rPr>
          <w:rFonts w:ascii="Times New Roman" w:hAnsi="Times New Roman" w:cs="Times New Roman"/>
        </w:rPr>
        <w:t>a</w:t>
      </w:r>
      <w:proofErr w:type="spellEnd"/>
      <w:r w:rsidRPr="00266D5E">
        <w:rPr>
          <w:rFonts w:ascii="Times New Roman" w:hAnsi="Times New Roman" w:cs="Times New Roman"/>
        </w:rPr>
        <w:t xml:space="preserve"> disposição da população meios que facilitem denúncias, visando ao combate ao desperdício de água.</w:t>
      </w:r>
    </w:p>
    <w:p w:rsidR="00086DE1" w:rsidRPr="00266D5E" w:rsidRDefault="00086DE1" w:rsidP="001A3A81">
      <w:pPr>
        <w:pStyle w:val="Standard"/>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Art. 11 - Fica instituído o Programa Municipal de Conservação, Utilização e Reutilização Racional da Água em edificações, com o objetivo de promover a busca de fontes alternativas de recursos hídricos nas atuais e novas edificações, bem como a conscientização dos usuários sobre a importância da economia da água.</w:t>
      </w:r>
    </w:p>
    <w:p w:rsidR="00086DE1" w:rsidRPr="00266D5E" w:rsidRDefault="00086DE1" w:rsidP="001A3A81">
      <w:pPr>
        <w:pStyle w:val="Standard"/>
        <w:jc w:val="both"/>
        <w:rPr>
          <w:rFonts w:ascii="Times New Roman" w:hAnsi="Times New Roman" w:cs="Times New Roman"/>
        </w:rPr>
      </w:pPr>
    </w:p>
    <w:p w:rsidR="00086DE1" w:rsidRDefault="00086DE1" w:rsidP="001A3A81">
      <w:pPr>
        <w:pStyle w:val="Standard"/>
        <w:jc w:val="both"/>
        <w:rPr>
          <w:rFonts w:ascii="Times New Roman" w:hAnsi="Times New Roman" w:cs="Times New Roman"/>
        </w:rPr>
      </w:pPr>
      <w:r w:rsidRPr="00266D5E">
        <w:rPr>
          <w:rFonts w:ascii="Times New Roman" w:hAnsi="Times New Roman" w:cs="Times New Roman"/>
        </w:rPr>
        <w:t>Art. 12 - O Programa desenvolverá as seguintes ações:</w:t>
      </w:r>
    </w:p>
    <w:p w:rsidR="001A3A81" w:rsidRPr="00266D5E" w:rsidRDefault="001A3A81" w:rsidP="001A3A81">
      <w:pPr>
        <w:pStyle w:val="Standard"/>
        <w:jc w:val="both"/>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a) conservação e uso racional da água, entendido como conjunto de ações que propiciam a economia de água e o combate ao desperdício quantitativo nas edificações (volume de água potável desperdiçado pelo uso abusivo);</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b) utilização de fontes alternativas, entendido como o conjunto de ações que possibilitam o uso de outras fontes para captação de água que não o sistema público de abastecimento; e</w:t>
      </w:r>
    </w:p>
    <w:p w:rsidR="00086DE1" w:rsidRDefault="00086DE1" w:rsidP="001A3A81">
      <w:pPr>
        <w:pStyle w:val="Standard"/>
        <w:jc w:val="both"/>
        <w:rPr>
          <w:rFonts w:ascii="Times New Roman" w:hAnsi="Times New Roman" w:cs="Times New Roman"/>
        </w:rPr>
      </w:pPr>
      <w:r w:rsidRPr="00266D5E">
        <w:rPr>
          <w:rFonts w:ascii="Times New Roman" w:hAnsi="Times New Roman" w:cs="Times New Roman"/>
        </w:rPr>
        <w:t>c) reutilização de águas utilizadas no tanque, máquina de lavar, chuveiro e banheira.</w:t>
      </w:r>
    </w:p>
    <w:p w:rsidR="001A3A81" w:rsidRPr="00266D5E" w:rsidRDefault="001A3A81" w:rsidP="001A3A81">
      <w:pPr>
        <w:pStyle w:val="Standard"/>
        <w:jc w:val="both"/>
        <w:rPr>
          <w:rFonts w:ascii="Times New Roman" w:hAnsi="Times New Roman" w:cs="Times New Roman"/>
        </w:rPr>
      </w:pPr>
    </w:p>
    <w:p w:rsidR="00086DE1" w:rsidRDefault="00086DE1" w:rsidP="001A3A81">
      <w:pPr>
        <w:pStyle w:val="Standard"/>
        <w:jc w:val="both"/>
        <w:rPr>
          <w:rFonts w:ascii="Times New Roman" w:hAnsi="Times New Roman" w:cs="Times New Roman"/>
        </w:rPr>
      </w:pPr>
      <w:r w:rsidRPr="00266D5E">
        <w:rPr>
          <w:rFonts w:ascii="Times New Roman" w:hAnsi="Times New Roman" w:cs="Times New Roman"/>
        </w:rPr>
        <w:t>Art. 13 - Deverão ser estudadas soluções técnicas a serem aplicadas nos projetos de novas edificações, especialmente:</w:t>
      </w:r>
    </w:p>
    <w:p w:rsidR="001A3A81" w:rsidRPr="00266D5E" w:rsidRDefault="001A3A81" w:rsidP="001A3A81">
      <w:pPr>
        <w:pStyle w:val="Standard"/>
        <w:jc w:val="both"/>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a) sistemas hidráulicos: bacias sanitárias de volume reduzido de descarga, chuveiros e lavatórios de volumes fixos de descarga, torneiras dotadas de aeradores e instalação de hidrômetro para medição individualizada do volume d´água gasto por unidade habitacional;</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b) captação, armazenamento e utilização de água proveniente da chuva; e</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c) captação, armazenamento e reutilização de águas já utilizadas.</w:t>
      </w:r>
    </w:p>
    <w:p w:rsidR="00086DE1" w:rsidRPr="00266D5E" w:rsidRDefault="00086DE1" w:rsidP="001A3A81">
      <w:pPr>
        <w:pStyle w:val="Standard"/>
        <w:rPr>
          <w:rFonts w:ascii="Times New Roman" w:hAnsi="Times New Roman" w:cs="Times New Roman"/>
        </w:rPr>
      </w:pPr>
    </w:p>
    <w:p w:rsidR="00225013" w:rsidRDefault="00086DE1" w:rsidP="001A3A81">
      <w:pPr>
        <w:shd w:val="clear" w:color="auto" w:fill="FFFFFF"/>
        <w:jc w:val="both"/>
      </w:pPr>
      <w:r w:rsidRPr="00266D5E">
        <w:rPr>
          <w:rFonts w:cs="Times New Roman"/>
        </w:rPr>
        <w:t>Art. 14 –</w:t>
      </w:r>
      <w:r w:rsidR="00225013">
        <w:rPr>
          <w:rFonts w:cs="Times New Roman"/>
        </w:rPr>
        <w:t>Poderão</w:t>
      </w:r>
      <w:r w:rsidRPr="00266D5E">
        <w:rPr>
          <w:rFonts w:cs="Times New Roman"/>
        </w:rPr>
        <w:t xml:space="preserve"> ser adotados programas de estímulo à adaptação das edificações já existentes</w:t>
      </w:r>
      <w:r w:rsidR="00225013">
        <w:rPr>
          <w:rFonts w:cs="Times New Roman"/>
        </w:rPr>
        <w:t xml:space="preserve">, tais como o IPTU Verde, que </w:t>
      </w:r>
      <w:r w:rsidR="00225013">
        <w:rPr>
          <w:rFonts w:cs="Times New Roman"/>
          <w:color w:val="000000"/>
        </w:rPr>
        <w:t>consiste na redução do Importo Predial e Territorial Urbano (IPTU) e da Taxa de Coleta de Resíduos Sólidos - TCRS aos proprietários de imóveis residenciais e não-residenciais que adotarem as seguintes medidas:</w:t>
      </w:r>
    </w:p>
    <w:p w:rsidR="00225013" w:rsidRDefault="00225013" w:rsidP="001A3A81">
      <w:pPr>
        <w:shd w:val="clear" w:color="auto" w:fill="FFFFFF"/>
        <w:ind w:firstLine="2835"/>
        <w:jc w:val="both"/>
        <w:rPr>
          <w:rFonts w:cs="Times New Roman"/>
          <w:color w:val="000000"/>
        </w:rPr>
      </w:pPr>
    </w:p>
    <w:p w:rsidR="00225013" w:rsidRPr="001A3A81" w:rsidRDefault="00225013" w:rsidP="001A3A81">
      <w:pPr>
        <w:shd w:val="clear" w:color="auto" w:fill="FFFFFF"/>
        <w:jc w:val="both"/>
      </w:pPr>
      <w:r w:rsidRPr="001A3A81">
        <w:rPr>
          <w:rFonts w:cs="Times New Roman"/>
          <w:color w:val="000000"/>
        </w:rPr>
        <w:t xml:space="preserve">I – </w:t>
      </w:r>
      <w:proofErr w:type="gramStart"/>
      <w:r w:rsidRPr="001A3A81">
        <w:rPr>
          <w:rFonts w:cs="Times New Roman"/>
          <w:color w:val="000000"/>
        </w:rPr>
        <w:t>sistema</w:t>
      </w:r>
      <w:proofErr w:type="gramEnd"/>
      <w:r w:rsidRPr="001A3A81">
        <w:rPr>
          <w:rFonts w:cs="Times New Roman"/>
          <w:color w:val="000000"/>
        </w:rPr>
        <w:t xml:space="preserve"> de captação de água da chuva;</w:t>
      </w:r>
    </w:p>
    <w:p w:rsidR="00225013" w:rsidRPr="001A3A81" w:rsidRDefault="00225013" w:rsidP="001A3A81">
      <w:pPr>
        <w:shd w:val="clear" w:color="auto" w:fill="FFFFFF"/>
        <w:jc w:val="both"/>
      </w:pPr>
      <w:r w:rsidRPr="001A3A81">
        <w:rPr>
          <w:rFonts w:cs="Times New Roman"/>
          <w:color w:val="000000"/>
        </w:rPr>
        <w:t xml:space="preserve">II – </w:t>
      </w:r>
      <w:proofErr w:type="gramStart"/>
      <w:r w:rsidRPr="001A3A81">
        <w:rPr>
          <w:rFonts w:cs="Times New Roman"/>
          <w:color w:val="000000"/>
        </w:rPr>
        <w:t>sistema</w:t>
      </w:r>
      <w:proofErr w:type="gramEnd"/>
      <w:r w:rsidRPr="001A3A81">
        <w:rPr>
          <w:rFonts w:cs="Times New Roman"/>
          <w:color w:val="000000"/>
        </w:rPr>
        <w:t xml:space="preserve"> de reuso de água;</w:t>
      </w:r>
    </w:p>
    <w:p w:rsidR="00225013" w:rsidRPr="001A3A81" w:rsidRDefault="00225013" w:rsidP="001A3A81">
      <w:pPr>
        <w:shd w:val="clear" w:color="auto" w:fill="FFFFFF"/>
        <w:jc w:val="both"/>
      </w:pPr>
      <w:r w:rsidRPr="001A3A81">
        <w:rPr>
          <w:rFonts w:cs="Times New Roman"/>
          <w:color w:val="000000"/>
        </w:rPr>
        <w:t>III – sistema de aquecimento hidráulico solar;</w:t>
      </w:r>
    </w:p>
    <w:p w:rsidR="00225013" w:rsidRPr="001A3A81" w:rsidRDefault="00225013" w:rsidP="001A3A81">
      <w:pPr>
        <w:shd w:val="clear" w:color="auto" w:fill="FFFFFF"/>
        <w:jc w:val="both"/>
      </w:pPr>
      <w:r w:rsidRPr="001A3A81">
        <w:rPr>
          <w:rFonts w:cs="Times New Roman"/>
          <w:color w:val="000000"/>
        </w:rPr>
        <w:t xml:space="preserve">IV – </w:t>
      </w:r>
      <w:proofErr w:type="gramStart"/>
      <w:r w:rsidRPr="001A3A81">
        <w:rPr>
          <w:rFonts w:cs="Times New Roman"/>
          <w:color w:val="000000"/>
        </w:rPr>
        <w:t>reserva</w:t>
      </w:r>
      <w:proofErr w:type="gramEnd"/>
      <w:r w:rsidRPr="001A3A81">
        <w:rPr>
          <w:rFonts w:cs="Times New Roman"/>
          <w:color w:val="000000"/>
        </w:rPr>
        <w:t xml:space="preserve"> de espaço permeável em terreno a ser construído;</w:t>
      </w:r>
    </w:p>
    <w:p w:rsidR="00225013" w:rsidRPr="001A3A81" w:rsidRDefault="00225013" w:rsidP="001A3A81">
      <w:pPr>
        <w:shd w:val="clear" w:color="auto" w:fill="FFFFFF"/>
        <w:jc w:val="both"/>
      </w:pPr>
      <w:r w:rsidRPr="001A3A81">
        <w:rPr>
          <w:rFonts w:cs="Times New Roman"/>
          <w:color w:val="000000"/>
        </w:rPr>
        <w:t xml:space="preserve">V – </w:t>
      </w:r>
      <w:proofErr w:type="gramStart"/>
      <w:r w:rsidRPr="001A3A81">
        <w:rPr>
          <w:rFonts w:cs="Times New Roman"/>
          <w:color w:val="000000"/>
        </w:rPr>
        <w:t>construção</w:t>
      </w:r>
      <w:proofErr w:type="gramEnd"/>
      <w:r w:rsidRPr="001A3A81">
        <w:rPr>
          <w:rFonts w:cs="Times New Roman"/>
          <w:color w:val="000000"/>
        </w:rPr>
        <w:t xml:space="preserve"> com materiais sustentáveis;</w:t>
      </w:r>
    </w:p>
    <w:p w:rsidR="00225013" w:rsidRPr="001A3A81" w:rsidRDefault="00225013" w:rsidP="001A3A81">
      <w:pPr>
        <w:shd w:val="clear" w:color="auto" w:fill="FFFFFF"/>
        <w:jc w:val="both"/>
      </w:pPr>
      <w:r w:rsidRPr="001A3A81">
        <w:rPr>
          <w:rFonts w:cs="Times New Roman"/>
          <w:color w:val="000000"/>
        </w:rPr>
        <w:t xml:space="preserve">VI – </w:t>
      </w:r>
      <w:proofErr w:type="gramStart"/>
      <w:r w:rsidRPr="001A3A81">
        <w:rPr>
          <w:rFonts w:cs="Times New Roman"/>
          <w:color w:val="000000"/>
        </w:rPr>
        <w:t>participação</w:t>
      </w:r>
      <w:proofErr w:type="gramEnd"/>
      <w:r w:rsidRPr="001A3A81">
        <w:rPr>
          <w:rFonts w:cs="Times New Roman"/>
          <w:color w:val="000000"/>
        </w:rPr>
        <w:t xml:space="preserve"> no programa de coleta seletiva do município.</w:t>
      </w:r>
    </w:p>
    <w:p w:rsidR="00086DE1" w:rsidRPr="00266D5E" w:rsidRDefault="00086DE1" w:rsidP="001A3A81">
      <w:pPr>
        <w:pStyle w:val="Standard"/>
        <w:jc w:val="both"/>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Art. 15 - A participação no Programa será aberta às instituições públicas e privadas e à comunidade científica, que serão convidadas a debater o assunto e apresentar sugestões.</w:t>
      </w:r>
    </w:p>
    <w:p w:rsidR="00266D5E" w:rsidRDefault="00266D5E" w:rsidP="001A3A81">
      <w:pPr>
        <w:pStyle w:val="Standard"/>
        <w:jc w:val="both"/>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Art. 16 - O órgão responsável pela distribuição de água deverá promover anualmente concurso entre as diversas escolas existentes no Município, com o objetivo de promover a educação no consumo de água, com redução do seu desperdício e divulgação de métodos de diagnóstico e remediação.</w:t>
      </w:r>
    </w:p>
    <w:p w:rsidR="00086DE1" w:rsidRPr="00266D5E" w:rsidRDefault="00086DE1" w:rsidP="001A3A81">
      <w:pPr>
        <w:pStyle w:val="Standard"/>
        <w:jc w:val="both"/>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Art. 17 - Com o objetivo de divulgação e conscientização, a Prefeitura providenciará, entre outras medidas, a elaboração de cartilha ou outro material de orientação a ser distribuído à população de Sete Lagoas-MG.</w:t>
      </w:r>
    </w:p>
    <w:p w:rsidR="00086DE1" w:rsidRPr="00266D5E" w:rsidRDefault="00086DE1" w:rsidP="001A3A81">
      <w:pPr>
        <w:pStyle w:val="Standard"/>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 xml:space="preserve">Art. 18 - Todas as indústrias, comércio, hotéis, bares e similares, condomínios, etc., deverão realizar e apresentar ao órgão municipal de saneamento um Plano de Economia de Água contendo medidas estruturais tais como implantação de reservatório para captação de água da chuva, sistemas de infiltração de água no solo, sistema de reutilização de água; e medidas não </w:t>
      </w:r>
      <w:r w:rsidRPr="00266D5E">
        <w:rPr>
          <w:rFonts w:ascii="Times New Roman" w:hAnsi="Times New Roman" w:cs="Times New Roman"/>
        </w:rPr>
        <w:lastRenderedPageBreak/>
        <w:t>estruturais, consistentes em investimentos na capacitação de seus profissionais e associados no uso racional dos recursos hídricos.</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§1° O prazo é de dois anos, contados da publicação desta Lei, para a apresentação do plano;</w:t>
      </w: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 xml:space="preserve">§2° O não cumprimento do prazo determinado no </w:t>
      </w:r>
      <w:r w:rsidR="00E71FA8" w:rsidRPr="00266D5E">
        <w:rPr>
          <w:rFonts w:ascii="Times New Roman" w:hAnsi="Times New Roman" w:cs="Times New Roman"/>
        </w:rPr>
        <w:t>parágrafo</w:t>
      </w:r>
      <w:r w:rsidRPr="00266D5E">
        <w:rPr>
          <w:rFonts w:ascii="Times New Roman" w:hAnsi="Times New Roman" w:cs="Times New Roman"/>
        </w:rPr>
        <w:t xml:space="preserve"> 1º acarretará na penalidade de 100% (cem por cento) sobre o valor das faturas de água subsequentes à data limite até o efetivo cumprimento do disposto no </w:t>
      </w:r>
      <w:r w:rsidRPr="00266D5E">
        <w:rPr>
          <w:rFonts w:ascii="Times New Roman" w:hAnsi="Times New Roman" w:cs="Times New Roman"/>
          <w:i/>
          <w:iCs/>
        </w:rPr>
        <w:t>caput</w:t>
      </w:r>
      <w:r w:rsidRPr="00266D5E">
        <w:rPr>
          <w:rFonts w:ascii="Times New Roman" w:hAnsi="Times New Roman" w:cs="Times New Roman"/>
        </w:rPr>
        <w:t xml:space="preserve"> deste artigo.</w:t>
      </w:r>
    </w:p>
    <w:p w:rsidR="00086DE1" w:rsidRPr="00266D5E" w:rsidRDefault="00086DE1" w:rsidP="001A3A81">
      <w:pPr>
        <w:pStyle w:val="Standard"/>
        <w:jc w:val="both"/>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hAnsi="Times New Roman" w:cs="Times New Roman"/>
        </w:rPr>
        <w:t>Art. 19 – Os órgãos públicos municipais e suas concessionárias e permissionárias terão o prazo de 90 dias, a contar da publicação, para tomar as providências necessárias ao atendimento do disposto nesta Lei.</w:t>
      </w:r>
    </w:p>
    <w:p w:rsidR="00086DE1" w:rsidRPr="00266D5E" w:rsidRDefault="00086DE1" w:rsidP="001A3A81">
      <w:pPr>
        <w:pStyle w:val="Standard"/>
        <w:rPr>
          <w:rFonts w:ascii="Times New Roman" w:hAnsi="Times New Roman" w:cs="Times New Roman"/>
        </w:rPr>
      </w:pPr>
    </w:p>
    <w:p w:rsidR="00086DE1" w:rsidRDefault="00086DE1" w:rsidP="001A3A81">
      <w:pPr>
        <w:pStyle w:val="Standard"/>
        <w:jc w:val="both"/>
        <w:rPr>
          <w:rFonts w:ascii="Times New Roman" w:hAnsi="Times New Roman" w:cs="Times New Roman"/>
        </w:rPr>
      </w:pPr>
      <w:r w:rsidRPr="00266D5E">
        <w:rPr>
          <w:rFonts w:ascii="Times New Roman" w:hAnsi="Times New Roman" w:cs="Times New Roman"/>
        </w:rPr>
        <w:t>Art. 20 - Esta Lei entrará em vigor na data de sua publicação.</w:t>
      </w:r>
    </w:p>
    <w:p w:rsidR="00036420" w:rsidRPr="00266D5E" w:rsidRDefault="00036420" w:rsidP="001A3A81">
      <w:pPr>
        <w:pStyle w:val="Standard"/>
        <w:jc w:val="both"/>
        <w:rPr>
          <w:rFonts w:ascii="Times New Roman" w:hAnsi="Times New Roman" w:cs="Times New Roman"/>
        </w:rPr>
      </w:pPr>
      <w:bookmarkStart w:id="0" w:name="_GoBack"/>
      <w:bookmarkEnd w:id="0"/>
    </w:p>
    <w:p w:rsidR="00086DE1" w:rsidRPr="00266D5E" w:rsidRDefault="00086DE1" w:rsidP="001A3A81">
      <w:pPr>
        <w:pStyle w:val="Standard"/>
        <w:rPr>
          <w:rFonts w:ascii="Times New Roman" w:hAnsi="Times New Roman" w:cs="Times New Roman"/>
        </w:rPr>
      </w:pPr>
    </w:p>
    <w:p w:rsidR="00086DE1" w:rsidRPr="00266D5E" w:rsidRDefault="00086DE1" w:rsidP="001A3A81">
      <w:pPr>
        <w:pStyle w:val="Standard"/>
        <w:jc w:val="center"/>
        <w:rPr>
          <w:rFonts w:ascii="Times New Roman" w:hAnsi="Times New Roman" w:cs="Times New Roman"/>
        </w:rPr>
      </w:pPr>
      <w:r w:rsidRPr="00266D5E">
        <w:rPr>
          <w:rFonts w:ascii="Times New Roman" w:hAnsi="Times New Roman" w:cs="Times New Roman"/>
        </w:rPr>
        <w:t>Sete Lagoas – MG, em 0</w:t>
      </w:r>
      <w:r w:rsidR="001A3A81">
        <w:rPr>
          <w:rFonts w:ascii="Times New Roman" w:hAnsi="Times New Roman" w:cs="Times New Roman"/>
        </w:rPr>
        <w:t>1</w:t>
      </w:r>
      <w:r w:rsidRPr="00266D5E">
        <w:rPr>
          <w:rFonts w:ascii="Times New Roman" w:hAnsi="Times New Roman" w:cs="Times New Roman"/>
        </w:rPr>
        <w:t xml:space="preserve"> de janeiro de 202</w:t>
      </w:r>
      <w:r w:rsidR="007430C3">
        <w:rPr>
          <w:rFonts w:ascii="Times New Roman" w:hAnsi="Times New Roman" w:cs="Times New Roman"/>
        </w:rPr>
        <w:t>1</w:t>
      </w:r>
      <w:r w:rsidRPr="00266D5E">
        <w:rPr>
          <w:rFonts w:ascii="Times New Roman" w:hAnsi="Times New Roman" w:cs="Times New Roman"/>
        </w:rPr>
        <w:t>.</w:t>
      </w:r>
    </w:p>
    <w:p w:rsidR="00086DE1" w:rsidRPr="00266D5E" w:rsidRDefault="00086DE1" w:rsidP="001A3A81">
      <w:pPr>
        <w:pStyle w:val="Standard"/>
        <w:rPr>
          <w:rFonts w:ascii="Times New Roman" w:hAnsi="Times New Roman" w:cs="Times New Roman"/>
        </w:rPr>
      </w:pPr>
    </w:p>
    <w:p w:rsidR="00086DE1" w:rsidRPr="00266D5E" w:rsidRDefault="00086DE1" w:rsidP="001A3A81">
      <w:pPr>
        <w:pStyle w:val="Standard"/>
        <w:rPr>
          <w:rFonts w:ascii="Times New Roman" w:hAnsi="Times New Roman" w:cs="Times New Roman"/>
          <w:b/>
          <w:bCs/>
        </w:rPr>
      </w:pPr>
    </w:p>
    <w:p w:rsidR="00086DE1" w:rsidRPr="00266D5E" w:rsidRDefault="00086DE1" w:rsidP="001A3A81">
      <w:pPr>
        <w:pStyle w:val="Standard"/>
        <w:rPr>
          <w:rFonts w:ascii="Times New Roman" w:hAnsi="Times New Roman" w:cs="Times New Roman"/>
          <w:b/>
          <w:bCs/>
        </w:rPr>
      </w:pPr>
    </w:p>
    <w:p w:rsidR="00086DE1" w:rsidRPr="00266D5E" w:rsidRDefault="00266D5E" w:rsidP="001A3A81">
      <w:pPr>
        <w:pStyle w:val="Standard"/>
        <w:jc w:val="center"/>
        <w:rPr>
          <w:rFonts w:ascii="Times New Roman" w:hAnsi="Times New Roman" w:cs="Times New Roman"/>
          <w:b/>
          <w:bCs/>
        </w:rPr>
      </w:pPr>
      <w:r w:rsidRPr="00266D5E">
        <w:rPr>
          <w:rFonts w:ascii="Times New Roman" w:hAnsi="Times New Roman" w:cs="Times New Roman"/>
          <w:b/>
          <w:bCs/>
        </w:rPr>
        <w:t>ALCIDES LONGO DE BARROS</w:t>
      </w:r>
    </w:p>
    <w:p w:rsidR="00086DE1" w:rsidRPr="00266D5E" w:rsidRDefault="00086DE1" w:rsidP="001A3A81">
      <w:pPr>
        <w:pStyle w:val="Standard"/>
        <w:jc w:val="center"/>
        <w:rPr>
          <w:rFonts w:ascii="Times New Roman" w:hAnsi="Times New Roman" w:cs="Times New Roman"/>
        </w:rPr>
      </w:pPr>
      <w:r w:rsidRPr="00266D5E">
        <w:rPr>
          <w:rFonts w:ascii="Times New Roman" w:hAnsi="Times New Roman" w:cs="Times New Roman"/>
        </w:rPr>
        <w:t>Vereador</w:t>
      </w:r>
    </w:p>
    <w:p w:rsidR="00086DE1" w:rsidRPr="00266D5E" w:rsidRDefault="00086DE1" w:rsidP="001A3A81">
      <w:pPr>
        <w:pStyle w:val="Standard"/>
        <w:jc w:val="center"/>
        <w:rPr>
          <w:rFonts w:ascii="Times New Roman" w:hAnsi="Times New Roman" w:cs="Times New Roman"/>
        </w:rPr>
      </w:pPr>
    </w:p>
    <w:p w:rsidR="00086DE1" w:rsidRPr="00266D5E" w:rsidRDefault="00086DE1" w:rsidP="001A3A81">
      <w:pPr>
        <w:pStyle w:val="Standard"/>
        <w:jc w:val="center"/>
        <w:rPr>
          <w:rFonts w:ascii="Times New Roman" w:hAnsi="Times New Roman" w:cs="Times New Roman"/>
        </w:rPr>
      </w:pPr>
    </w:p>
    <w:p w:rsidR="00266D5E" w:rsidRDefault="00086DE1" w:rsidP="001A3A81">
      <w:pPr>
        <w:pStyle w:val="Standard"/>
        <w:jc w:val="center"/>
        <w:rPr>
          <w:rFonts w:ascii="Times New Roman" w:hAnsi="Times New Roman" w:cs="Times New Roman"/>
          <w:b/>
          <w:bCs/>
        </w:rPr>
      </w:pPr>
      <w:r w:rsidRPr="00266D5E">
        <w:rPr>
          <w:rFonts w:ascii="Times New Roman" w:hAnsi="Times New Roman" w:cs="Times New Roman"/>
          <w:b/>
          <w:bCs/>
        </w:rPr>
        <w:br w:type="page"/>
      </w:r>
    </w:p>
    <w:p w:rsidR="00266D5E" w:rsidRDefault="00266D5E" w:rsidP="001A3A81">
      <w:pPr>
        <w:pStyle w:val="Standard"/>
        <w:jc w:val="center"/>
        <w:rPr>
          <w:rFonts w:ascii="Times New Roman" w:hAnsi="Times New Roman" w:cs="Times New Roman"/>
          <w:b/>
          <w:bCs/>
        </w:rPr>
      </w:pPr>
    </w:p>
    <w:p w:rsidR="00086DE1" w:rsidRPr="00266D5E" w:rsidRDefault="00086DE1" w:rsidP="001A3A81">
      <w:pPr>
        <w:pStyle w:val="Standard"/>
        <w:jc w:val="center"/>
        <w:rPr>
          <w:rFonts w:ascii="Times New Roman" w:hAnsi="Times New Roman" w:cs="Times New Roman"/>
          <w:b/>
          <w:bCs/>
        </w:rPr>
      </w:pPr>
      <w:r w:rsidRPr="00266D5E">
        <w:rPr>
          <w:rFonts w:ascii="Times New Roman" w:hAnsi="Times New Roman" w:cs="Times New Roman"/>
          <w:b/>
          <w:bCs/>
        </w:rPr>
        <w:t>JUSTIFICATIVA</w:t>
      </w:r>
    </w:p>
    <w:p w:rsidR="00086DE1" w:rsidRPr="00266D5E" w:rsidRDefault="00086DE1" w:rsidP="001A3A81">
      <w:pPr>
        <w:pStyle w:val="Standard"/>
        <w:jc w:val="center"/>
        <w:rPr>
          <w:rFonts w:ascii="Times New Roman" w:hAnsi="Times New Roman" w:cs="Times New Roman"/>
        </w:rPr>
      </w:pPr>
    </w:p>
    <w:p w:rsidR="00086DE1" w:rsidRPr="00266D5E" w:rsidRDefault="00086DE1" w:rsidP="001A3A81">
      <w:pPr>
        <w:pStyle w:val="Standard"/>
        <w:jc w:val="both"/>
        <w:rPr>
          <w:rFonts w:ascii="Times New Roman" w:hAnsi="Times New Roman" w:cs="Times New Roman"/>
        </w:rPr>
      </w:pPr>
      <w:r w:rsidRPr="00266D5E">
        <w:rPr>
          <w:rFonts w:ascii="Times New Roman" w:eastAsia="Times New Roman" w:hAnsi="Times New Roman" w:cs="Times New Roman"/>
          <w:color w:val="000000"/>
          <w:lang w:bidi="ar-SA"/>
        </w:rPr>
        <w:t>É importante frisar que sem água não haveria vida em nosso planeta. Ela é de extrema importância para a vida de todos os seres vivos que habitam a Terra. Embora este recurso seja encontrado em abundância em nosso planeta (cerca de 70% da superfície é composto por água), somente 4% da água é doce, ou seja, própria para o consumo. Levando em conta que a população mundial atual é de sete bilhões de habitantes e continua crescendo, é de fundamental importância que o ser humano busque formas de usar a água de forma racional e inteligente. Economizar água para que não falte no futuro é o grande desafio ambiental neste início de milênio.</w:t>
      </w:r>
    </w:p>
    <w:p w:rsidR="00086DE1" w:rsidRPr="00266D5E" w:rsidRDefault="00086DE1" w:rsidP="001A3A81">
      <w:pPr>
        <w:pStyle w:val="Standard"/>
        <w:jc w:val="both"/>
        <w:rPr>
          <w:rFonts w:ascii="Times New Roman" w:eastAsia="Times New Roman" w:hAnsi="Times New Roman" w:cs="Times New Roman"/>
          <w:lang w:bidi="ar-SA"/>
        </w:rPr>
      </w:pPr>
    </w:p>
    <w:p w:rsidR="00086DE1" w:rsidRPr="00266D5E" w:rsidRDefault="00086DE1" w:rsidP="001A3A81">
      <w:pPr>
        <w:pStyle w:val="Standard"/>
        <w:jc w:val="both"/>
        <w:rPr>
          <w:rFonts w:ascii="Times New Roman" w:hAnsi="Times New Roman" w:cs="Times New Roman"/>
        </w:rPr>
      </w:pPr>
      <w:r w:rsidRPr="00266D5E">
        <w:rPr>
          <w:rFonts w:ascii="Times New Roman" w:eastAsia="Times New Roman" w:hAnsi="Times New Roman" w:cs="Times New Roman"/>
          <w:lang w:bidi="ar-SA"/>
        </w:rPr>
        <w:t>Além do mais, já começa a faltar água em várias regiões do Município de Sete Lagoas, provocando, inclusive, protestos por parte da comunidade. Assim, o Poder Público tem que agir para garantir à população o mínimo do produto às suas atividades essenciais, o que exige tanto a busca de novos mananciais como o uso consciente daqueles que dispomos.</w:t>
      </w:r>
    </w:p>
    <w:p w:rsidR="00086DE1" w:rsidRPr="00266D5E" w:rsidRDefault="00086DE1" w:rsidP="001A3A81">
      <w:pPr>
        <w:pStyle w:val="Standard"/>
        <w:jc w:val="both"/>
        <w:rPr>
          <w:rFonts w:ascii="Times New Roman" w:eastAsia="Times New Roman" w:hAnsi="Times New Roman" w:cs="Times New Roman"/>
          <w:lang w:bidi="ar-SA"/>
        </w:rPr>
      </w:pPr>
    </w:p>
    <w:p w:rsidR="00086DE1" w:rsidRDefault="00086DE1" w:rsidP="001A3A81">
      <w:pPr>
        <w:pStyle w:val="Standard"/>
        <w:jc w:val="both"/>
        <w:rPr>
          <w:rFonts w:ascii="Times New Roman" w:eastAsia="Times New Roman" w:hAnsi="Times New Roman" w:cs="Times New Roman"/>
          <w:lang w:bidi="ar-SA"/>
        </w:rPr>
      </w:pPr>
      <w:r w:rsidRPr="00266D5E">
        <w:rPr>
          <w:rFonts w:ascii="Times New Roman" w:eastAsia="Times New Roman" w:hAnsi="Times New Roman" w:cs="Times New Roman"/>
          <w:lang w:bidi="ar-SA"/>
        </w:rPr>
        <w:t>Desse modo, a proposição em comento busca contribuir para minimizar as consequências que o uso indevido da água pode provocar, pelo que, conto com a sensibilidade de todos na apreciação de questão de tão fundamental importância.</w:t>
      </w:r>
    </w:p>
    <w:p w:rsidR="001A3A81" w:rsidRDefault="001A3A81" w:rsidP="001A3A81">
      <w:pPr>
        <w:pStyle w:val="Standard"/>
        <w:jc w:val="both"/>
        <w:rPr>
          <w:rFonts w:ascii="Times New Roman" w:eastAsia="Times New Roman" w:hAnsi="Times New Roman" w:cs="Times New Roman"/>
          <w:lang w:bidi="ar-SA"/>
        </w:rPr>
      </w:pPr>
    </w:p>
    <w:p w:rsidR="001A3A81" w:rsidRDefault="001A3A81" w:rsidP="001A3A81">
      <w:pPr>
        <w:jc w:val="both"/>
        <w:rPr>
          <w:rFonts w:cs="Times New Roman"/>
        </w:rPr>
      </w:pPr>
      <w:r>
        <w:rPr>
          <w:rFonts w:cs="Times New Roman"/>
        </w:rPr>
        <w:t>C</w:t>
      </w:r>
      <w:r>
        <w:rPr>
          <w:rFonts w:cs="Times New Roman"/>
        </w:rPr>
        <w:t xml:space="preserve">onforme dispõe </w:t>
      </w:r>
      <w:r>
        <w:rPr>
          <w:rFonts w:cs="Times New Roman"/>
        </w:rPr>
        <w:t>A Lei Orgânica do Município de Sete Lagoas</w:t>
      </w:r>
      <w:r>
        <w:rPr>
          <w:rFonts w:cs="Times New Roman"/>
        </w:rPr>
        <w:t>:</w:t>
      </w:r>
    </w:p>
    <w:p w:rsidR="001A3A81" w:rsidRPr="00F6121C" w:rsidRDefault="001A3A81" w:rsidP="001A3A81">
      <w:pPr>
        <w:jc w:val="both"/>
        <w:rPr>
          <w:rFonts w:cs="Times New Roman"/>
        </w:rPr>
      </w:pPr>
    </w:p>
    <w:p w:rsidR="001A3A81" w:rsidRPr="00F6121C" w:rsidRDefault="001A3A81" w:rsidP="001A3A81">
      <w:pPr>
        <w:pStyle w:val="Citao"/>
        <w:jc w:val="both"/>
        <w:rPr>
          <w:color w:val="auto"/>
        </w:rPr>
      </w:pPr>
      <w:r w:rsidRPr="00F6121C">
        <w:rPr>
          <w:color w:val="auto"/>
        </w:rPr>
        <w:t>Art. 42 Cabe à Câmara, com a sanção do Prefeito, legislar sobre todas as matérias de competência do Município, especialmente sobre:</w:t>
      </w:r>
    </w:p>
    <w:p w:rsidR="001A3A81" w:rsidRPr="00F6121C" w:rsidRDefault="001A3A81" w:rsidP="001A3A81">
      <w:pPr>
        <w:pStyle w:val="Citao"/>
        <w:jc w:val="both"/>
        <w:rPr>
          <w:color w:val="auto"/>
        </w:rPr>
      </w:pPr>
      <w:r w:rsidRPr="00F6121C">
        <w:rPr>
          <w:color w:val="auto"/>
        </w:rPr>
        <w:t xml:space="preserve">I - </w:t>
      </w:r>
      <w:proofErr w:type="gramStart"/>
      <w:r w:rsidRPr="00F6121C">
        <w:rPr>
          <w:color w:val="auto"/>
        </w:rPr>
        <w:t>assuntos</w:t>
      </w:r>
      <w:proofErr w:type="gramEnd"/>
      <w:r w:rsidRPr="00F6121C">
        <w:rPr>
          <w:color w:val="auto"/>
        </w:rPr>
        <w:t xml:space="preserve"> de interesse local;</w:t>
      </w:r>
    </w:p>
    <w:p w:rsidR="001A3A81" w:rsidRDefault="001A3A81" w:rsidP="001A3A81">
      <w:pPr>
        <w:pStyle w:val="Standard"/>
        <w:jc w:val="both"/>
        <w:rPr>
          <w:rFonts w:ascii="Times New Roman" w:eastAsia="Times New Roman" w:hAnsi="Times New Roman" w:cs="Times New Roman"/>
          <w:lang w:bidi="ar-SA"/>
        </w:rPr>
      </w:pPr>
    </w:p>
    <w:p w:rsidR="001A3A81" w:rsidRDefault="00640903" w:rsidP="001A3A81">
      <w:pPr>
        <w:pStyle w:val="Standard"/>
        <w:jc w:val="both"/>
        <w:rPr>
          <w:rFonts w:ascii="Times New Roman" w:eastAsia="Times New Roman" w:hAnsi="Times New Roman" w:cs="Times New Roman"/>
          <w:lang w:bidi="ar-SA"/>
        </w:rPr>
      </w:pPr>
      <w:r>
        <w:rPr>
          <w:rFonts w:ascii="Times New Roman" w:eastAsia="Times New Roman" w:hAnsi="Times New Roman" w:cs="Times New Roman"/>
          <w:lang w:bidi="ar-SA"/>
        </w:rPr>
        <w:t>Assim, tendo em vista que o sistema de distribuição de água em Sete Lagoas é realizado pelo SAAE, que é uma autarquia municipal, compete à câmara municipal legislar sobre sua economia e melhor distribuição, tendo em vista o interesse público local.</w:t>
      </w:r>
    </w:p>
    <w:p w:rsidR="00640903" w:rsidRDefault="00640903" w:rsidP="001A3A81">
      <w:pPr>
        <w:pStyle w:val="Standard"/>
        <w:jc w:val="both"/>
        <w:rPr>
          <w:rFonts w:ascii="Times New Roman" w:eastAsia="Times New Roman" w:hAnsi="Times New Roman" w:cs="Times New Roman"/>
          <w:lang w:bidi="ar-SA"/>
        </w:rPr>
      </w:pPr>
    </w:p>
    <w:p w:rsidR="00640903" w:rsidRDefault="00640903" w:rsidP="001A3A81">
      <w:pPr>
        <w:pStyle w:val="Standard"/>
        <w:jc w:val="both"/>
        <w:rPr>
          <w:rFonts w:ascii="Times New Roman" w:eastAsia="Times New Roman" w:hAnsi="Times New Roman" w:cs="Times New Roman"/>
          <w:lang w:bidi="ar-SA"/>
        </w:rPr>
      </w:pPr>
      <w:r w:rsidRPr="00640903">
        <w:rPr>
          <w:rFonts w:ascii="Times New Roman" w:eastAsia="Times New Roman" w:hAnsi="Times New Roman" w:cs="Times New Roman"/>
          <w:lang w:bidi="ar-SA"/>
        </w:rPr>
        <w:t>Cabe destacar que o presente projeto de Lei não busca a criação, organização e definição de atribuições de órgãos e entidades da administração pública, mas tão somente</w:t>
      </w:r>
      <w:r>
        <w:rPr>
          <w:rFonts w:ascii="Times New Roman" w:eastAsia="Times New Roman" w:hAnsi="Times New Roman" w:cs="Times New Roman"/>
          <w:lang w:bidi="ar-SA"/>
        </w:rPr>
        <w:t xml:space="preserve"> busca o controle do desperdício d’água e sua melhor utilização, no intuito de não apenas resguardar esse bem necessário para todos, mas como também permitir sua distribuição adequada a todos os setelagoanos.</w:t>
      </w:r>
    </w:p>
    <w:p w:rsidR="00640903" w:rsidRDefault="00640903" w:rsidP="001A3A81">
      <w:pPr>
        <w:pStyle w:val="Standard"/>
        <w:jc w:val="both"/>
        <w:rPr>
          <w:rFonts w:ascii="Times New Roman" w:eastAsia="Times New Roman" w:hAnsi="Times New Roman" w:cs="Times New Roman"/>
          <w:lang w:bidi="ar-SA"/>
        </w:rPr>
      </w:pPr>
    </w:p>
    <w:p w:rsidR="00640903" w:rsidRDefault="00640903" w:rsidP="00640903">
      <w:pPr>
        <w:jc w:val="both"/>
        <w:rPr>
          <w:rFonts w:cs="Times New Roman"/>
        </w:rPr>
      </w:pPr>
      <w:r>
        <w:rPr>
          <w:rFonts w:cs="Times New Roman"/>
        </w:rPr>
        <w:t>Diante disso, pugno aos vereadores a aprovação do presente projeto de Lei.</w:t>
      </w:r>
    </w:p>
    <w:p w:rsidR="00640903" w:rsidRPr="00F6121C" w:rsidRDefault="00640903" w:rsidP="00640903">
      <w:pPr>
        <w:jc w:val="both"/>
        <w:rPr>
          <w:rFonts w:cs="Times New Roman"/>
        </w:rPr>
      </w:pPr>
    </w:p>
    <w:p w:rsidR="00640903" w:rsidRPr="00266D5E" w:rsidRDefault="00640903" w:rsidP="001A3A81">
      <w:pPr>
        <w:pStyle w:val="Standard"/>
        <w:jc w:val="both"/>
        <w:rPr>
          <w:rFonts w:ascii="Times New Roman" w:eastAsia="Times New Roman" w:hAnsi="Times New Roman" w:cs="Times New Roman"/>
          <w:lang w:bidi="ar-SA"/>
        </w:rPr>
      </w:pPr>
    </w:p>
    <w:p w:rsidR="00086DE1" w:rsidRPr="00266D5E" w:rsidRDefault="00086DE1" w:rsidP="001A3A81">
      <w:pPr>
        <w:pStyle w:val="Standard"/>
        <w:jc w:val="both"/>
        <w:rPr>
          <w:rFonts w:ascii="Times New Roman" w:eastAsia="Times New Roman" w:hAnsi="Times New Roman" w:cs="Times New Roman"/>
          <w:lang w:bidi="ar-SA"/>
        </w:rPr>
      </w:pPr>
      <w:r w:rsidRPr="00266D5E">
        <w:rPr>
          <w:rFonts w:ascii="Times New Roman" w:eastAsia="Times New Roman" w:hAnsi="Times New Roman" w:cs="Times New Roman"/>
          <w:lang w:bidi="ar-SA"/>
        </w:rPr>
        <w:t xml:space="preserve"> </w:t>
      </w:r>
      <w:r w:rsidRPr="00266D5E">
        <w:rPr>
          <w:rFonts w:ascii="Times New Roman" w:eastAsia="Times New Roman" w:hAnsi="Times New Roman" w:cs="Times New Roman"/>
          <w:lang w:bidi="ar-SA"/>
        </w:rPr>
        <w:tab/>
      </w:r>
      <w:r w:rsidRPr="00266D5E">
        <w:rPr>
          <w:rFonts w:ascii="Times New Roman" w:eastAsia="Times New Roman" w:hAnsi="Times New Roman" w:cs="Times New Roman"/>
          <w:lang w:bidi="ar-SA"/>
        </w:rPr>
        <w:tab/>
      </w:r>
      <w:r w:rsidRPr="00266D5E">
        <w:rPr>
          <w:rFonts w:ascii="Times New Roman" w:eastAsia="Times New Roman" w:hAnsi="Times New Roman" w:cs="Times New Roman"/>
          <w:lang w:bidi="ar-SA"/>
        </w:rPr>
        <w:tab/>
      </w:r>
    </w:p>
    <w:p w:rsidR="00086DE1" w:rsidRPr="00266D5E" w:rsidRDefault="00086DE1" w:rsidP="001A3A81">
      <w:pPr>
        <w:pStyle w:val="Standard"/>
        <w:jc w:val="center"/>
        <w:rPr>
          <w:rFonts w:ascii="Times New Roman" w:hAnsi="Times New Roman" w:cs="Times New Roman"/>
        </w:rPr>
      </w:pPr>
    </w:p>
    <w:p w:rsidR="00086DE1" w:rsidRPr="00266D5E" w:rsidRDefault="00086DE1" w:rsidP="001A3A81">
      <w:pPr>
        <w:pStyle w:val="Standard"/>
        <w:jc w:val="center"/>
        <w:rPr>
          <w:rFonts w:ascii="Times New Roman" w:eastAsia="Times New Roman" w:hAnsi="Times New Roman" w:cs="Times New Roman"/>
          <w:b/>
          <w:bCs/>
          <w:color w:val="00000A"/>
          <w:lang w:bidi="ar-SA"/>
        </w:rPr>
      </w:pPr>
    </w:p>
    <w:p w:rsidR="00086DE1" w:rsidRPr="00266D5E" w:rsidRDefault="00086DE1" w:rsidP="001A3A81">
      <w:pPr>
        <w:pStyle w:val="western"/>
        <w:shd w:val="clear" w:color="auto" w:fill="FFFFFF"/>
        <w:spacing w:before="0" w:after="0"/>
        <w:jc w:val="both"/>
        <w:rPr>
          <w:b/>
          <w:bCs/>
        </w:rPr>
      </w:pPr>
    </w:p>
    <w:p w:rsidR="00933F05" w:rsidRPr="00266D5E" w:rsidRDefault="00933F05" w:rsidP="001A3A81">
      <w:pPr>
        <w:tabs>
          <w:tab w:val="left" w:pos="1140"/>
        </w:tabs>
        <w:rPr>
          <w:rFonts w:cs="Times New Roman"/>
        </w:rPr>
      </w:pPr>
    </w:p>
    <w:sectPr w:rsidR="00933F05" w:rsidRPr="00266D5E">
      <w:headerReference w:type="default" r:id="rId7"/>
      <w:footerReference w:type="default" r:id="rId8"/>
      <w:pgSz w:w="11906" w:h="16838"/>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DE8" w:rsidRDefault="004406A1">
      <w:r>
        <w:separator/>
      </w:r>
    </w:p>
  </w:endnote>
  <w:endnote w:type="continuationSeparator" w:id="0">
    <w:p w:rsidR="00B80DE8" w:rsidRDefault="0044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DejaVu Sans">
    <w:altName w:val="MS Gothic"/>
    <w:charset w:val="00"/>
    <w:family w:val="auto"/>
    <w:pitch w:val="variable"/>
  </w:font>
  <w:font w:name="Liberation Sans">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RW Bookman L">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entury Schoolbook L">
    <w:altName w:val="Cambria"/>
    <w:charset w:val="00"/>
    <w:family w:val="roman"/>
    <w:pitch w:val="variable"/>
  </w:font>
  <w:font w:name="Bitstream Charter">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D7D" w:rsidRDefault="00036420">
    <w:pPr>
      <w:pStyle w:val="Rodap"/>
      <w:pBdr>
        <w:bottom w:val="single" w:sz="8" w:space="2" w:color="000000"/>
      </w:pBdr>
      <w:jc w:val="center"/>
      <w:rPr>
        <w:rFonts w:ascii="Century Schoolbook L" w:eastAsia="Times New Roman" w:hAnsi="Century Schoolbook L" w:cs="Century Schoolbook L"/>
        <w:b/>
        <w:bCs/>
        <w:i/>
        <w:iCs/>
        <w:sz w:val="20"/>
        <w:szCs w:val="20"/>
        <w:lang w:bidi="ar-SA"/>
      </w:rPr>
    </w:pPr>
  </w:p>
  <w:p w:rsidR="00A63D7D" w:rsidRDefault="004406A1">
    <w:pPr>
      <w:pStyle w:val="Standard"/>
      <w:pBdr>
        <w:bottom w:val="single" w:sz="8" w:space="2" w:color="000000"/>
      </w:pBdr>
      <w:jc w:val="center"/>
    </w:pPr>
    <w:r>
      <w:rPr>
        <w:rFonts w:ascii="Century Schoolbook L" w:eastAsia="Century Schoolbook L" w:hAnsi="Century Schoolbook L" w:cs="Century Schoolbook L"/>
        <w:b/>
        <w:bCs/>
        <w:i/>
        <w:iCs/>
        <w:sz w:val="20"/>
        <w:szCs w:val="20"/>
        <w:lang w:bidi="ar-SA"/>
      </w:rPr>
      <w:t xml:space="preserve"> </w:t>
    </w:r>
    <w:r>
      <w:rPr>
        <w:rFonts w:ascii="Century Schoolbook L" w:eastAsia="Times New Roman" w:hAnsi="Century Schoolbook L" w:cs="Century Schoolbook L"/>
        <w:b/>
        <w:bCs/>
        <w:i/>
        <w:iCs/>
        <w:sz w:val="20"/>
        <w:szCs w:val="20"/>
        <w:lang w:bidi="ar-SA"/>
      </w:rPr>
      <w:t>Quando o justo governa o povo se alegra.</w:t>
    </w:r>
  </w:p>
  <w:p w:rsidR="00A63D7D" w:rsidRDefault="004406A1">
    <w:pPr>
      <w:suppressLineNumbers/>
      <w:tabs>
        <w:tab w:val="center" w:pos="4819"/>
        <w:tab w:val="right" w:pos="9638"/>
      </w:tabs>
      <w:jc w:val="center"/>
      <w:rPr>
        <w:rFonts w:ascii="Bitstream Charter" w:eastAsia="DejaVu Sans" w:hAnsi="Bitstream Charter" w:cs="Bitstream Charter"/>
        <w:b/>
        <w:bCs/>
        <w:sz w:val="18"/>
      </w:rPr>
    </w:pPr>
    <w:r>
      <w:rPr>
        <w:rFonts w:ascii="Bitstream Charter" w:eastAsia="DejaVu Sans" w:hAnsi="Bitstream Charter" w:cs="Bitstream Charter"/>
        <w:b/>
        <w:bCs/>
        <w:sz w:val="18"/>
      </w:rPr>
      <w:t xml:space="preserve">Rua Domingos </w:t>
    </w:r>
    <w:proofErr w:type="spellStart"/>
    <w:r>
      <w:rPr>
        <w:rFonts w:ascii="Bitstream Charter" w:eastAsia="DejaVu Sans" w:hAnsi="Bitstream Charter" w:cs="Bitstream Charter"/>
        <w:b/>
        <w:bCs/>
        <w:sz w:val="18"/>
      </w:rPr>
      <w:t>Louverturi</w:t>
    </w:r>
    <w:proofErr w:type="spellEnd"/>
    <w:r>
      <w:rPr>
        <w:rFonts w:ascii="Bitstream Charter" w:eastAsia="DejaVu Sans" w:hAnsi="Bitstream Charter" w:cs="Bitstream Charter"/>
        <w:b/>
        <w:bCs/>
        <w:sz w:val="18"/>
      </w:rPr>
      <w:t>, nº 335, Sala 202 – São Geraldo – Sete Lagoas / MG – CEP.: 35700-177</w:t>
    </w:r>
  </w:p>
  <w:p w:rsidR="00A63D7D" w:rsidRDefault="004406A1">
    <w:pPr>
      <w:suppressLineNumbers/>
      <w:pBdr>
        <w:bottom w:val="single" w:sz="8" w:space="2" w:color="000000"/>
      </w:pBdr>
      <w:tabs>
        <w:tab w:val="center" w:pos="4819"/>
        <w:tab w:val="right" w:pos="9638"/>
      </w:tabs>
      <w:jc w:val="center"/>
    </w:pPr>
    <w:r>
      <w:rPr>
        <w:rFonts w:ascii="Bitstream Charter" w:eastAsia="Bitstream Charter" w:hAnsi="Bitstream Charter" w:cs="Bitstream Charter"/>
        <w:b/>
        <w:bCs/>
        <w:sz w:val="18"/>
        <w:szCs w:val="20"/>
      </w:rPr>
      <w:t xml:space="preserve"> </w:t>
    </w:r>
    <w:r>
      <w:rPr>
        <w:rFonts w:ascii="Bitstream Charter" w:eastAsia="Times New Roman" w:hAnsi="Bitstream Charter" w:cs="Bitstream Charter"/>
        <w:b/>
        <w:bCs/>
        <w:sz w:val="18"/>
        <w:szCs w:val="20"/>
      </w:rPr>
      <w:t xml:space="preserve">e mail.: </w:t>
    </w:r>
    <w:hyperlink r:id="rId1" w:history="1">
      <w:r>
        <w:rPr>
          <w:rStyle w:val="Hyperlink"/>
          <w:rFonts w:ascii="Bitstream Charter" w:eastAsia="Times New Roman" w:hAnsi="Bitstream Charter" w:cs="Bitstream Charter"/>
          <w:b/>
          <w:bCs/>
          <w:color w:val="000080"/>
          <w:sz w:val="18"/>
          <w:szCs w:val="20"/>
        </w:rPr>
        <w:t>p</w:t>
      </w:r>
    </w:hyperlink>
    <w:hyperlink r:id="rId2" w:history="1">
      <w:r>
        <w:rPr>
          <w:rStyle w:val="Hyperlink"/>
          <w:rFonts w:ascii="Bitstream Charter" w:eastAsia="Times New Roman" w:hAnsi="Bitstream Charter" w:cs="Bitstream Charter"/>
          <w:b/>
          <w:bCs/>
          <w:color w:val="000080"/>
          <w:sz w:val="18"/>
          <w:szCs w:val="20"/>
        </w:rPr>
        <w:t>astor</w:t>
      </w:r>
    </w:hyperlink>
    <w:hyperlink r:id="rId3" w:history="1">
      <w:r>
        <w:rPr>
          <w:rStyle w:val="Hyperlink"/>
          <w:rFonts w:ascii="Bitstream Charter" w:eastAsia="Times New Roman" w:hAnsi="Bitstream Charter" w:cs="Bitstream Charter"/>
          <w:b/>
          <w:bCs/>
          <w:color w:val="000080"/>
          <w:sz w:val="18"/>
          <w:szCs w:val="20"/>
        </w:rPr>
        <w:t>.alcides@camarasete.mg.</w:t>
      </w:r>
    </w:hyperlink>
    <w:hyperlink r:id="rId4" w:history="1">
      <w:r>
        <w:rPr>
          <w:rStyle w:val="Hyperlink"/>
          <w:rFonts w:ascii="Bitstream Charter" w:eastAsia="Times New Roman" w:hAnsi="Bitstream Charter" w:cs="Bitstream Charter"/>
          <w:b/>
          <w:bCs/>
          <w:color w:val="000080"/>
          <w:sz w:val="18"/>
          <w:szCs w:val="20"/>
        </w:rPr>
        <w:t>gov.</w:t>
      </w:r>
    </w:hyperlink>
    <w:hyperlink r:id="rId5" w:history="1">
      <w:r>
        <w:rPr>
          <w:rStyle w:val="Hyperlink"/>
          <w:rFonts w:ascii="Bitstream Charter" w:eastAsia="Times New Roman" w:hAnsi="Bitstream Charter" w:cs="Bitstream Charter"/>
          <w:b/>
          <w:bCs/>
          <w:color w:val="000080"/>
          <w:sz w:val="18"/>
          <w:szCs w:val="20"/>
        </w:rPr>
        <w:t>br</w:t>
      </w:r>
    </w:hyperlink>
    <w:r>
      <w:rPr>
        <w:rFonts w:ascii="Bitstream Charter" w:eastAsia="Times New Roman" w:hAnsi="Bitstream Charter" w:cs="Bitstream Charter"/>
        <w:b/>
        <w:bCs/>
        <w:sz w:val="18"/>
        <w:szCs w:val="20"/>
      </w:rPr>
      <w:t xml:space="preserve"> / Fones: (031) 3779-6321 - 3779-6322</w:t>
    </w:r>
  </w:p>
  <w:p w:rsidR="00A63D7D" w:rsidRDefault="00036420">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DE8" w:rsidRDefault="004406A1">
      <w:r>
        <w:rPr>
          <w:color w:val="000000"/>
        </w:rPr>
        <w:separator/>
      </w:r>
    </w:p>
  </w:footnote>
  <w:footnote w:type="continuationSeparator" w:id="0">
    <w:p w:rsidR="00B80DE8" w:rsidRDefault="00440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D7D" w:rsidRDefault="004406A1">
    <w:pPr>
      <w:pStyle w:val="Standard"/>
    </w:pPr>
    <w:r>
      <w:rPr>
        <w:b/>
        <w:noProof/>
        <w:sz w:val="32"/>
        <w:lang w:eastAsia="pt-BR" w:bidi="ar-SA"/>
      </w:rPr>
      <w:drawing>
        <wp:anchor distT="0" distB="0" distL="114300" distR="114300" simplePos="0" relativeHeight="251659264" behindDoc="0" locked="0" layoutInCell="1" allowOverlap="1">
          <wp:simplePos x="0" y="0"/>
          <wp:positionH relativeFrom="margin">
            <wp:posOffset>-491490</wp:posOffset>
          </wp:positionH>
          <wp:positionV relativeFrom="paragraph">
            <wp:posOffset>-1271</wp:posOffset>
          </wp:positionV>
          <wp:extent cx="902969" cy="902969"/>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02969" cy="902969"/>
                  </a:xfrm>
                  <a:prstGeom prst="rect">
                    <a:avLst/>
                  </a:prstGeom>
                  <a:noFill/>
                  <a:ln>
                    <a:noFill/>
                    <a:prstDash/>
                  </a:ln>
                </pic:spPr>
              </pic:pic>
            </a:graphicData>
          </a:graphic>
        </wp:anchor>
      </w:drawing>
    </w:r>
    <w:r>
      <w:rPr>
        <w:b/>
        <w:noProof/>
        <w:sz w:val="32"/>
        <w:lang w:eastAsia="pt-BR" w:bidi="ar-SA"/>
      </w:rPr>
      <w:drawing>
        <wp:anchor distT="0" distB="0" distL="114300" distR="114300" simplePos="0" relativeHeight="251660288" behindDoc="0" locked="0" layoutInCell="1" allowOverlap="1">
          <wp:simplePos x="0" y="0"/>
          <wp:positionH relativeFrom="column">
            <wp:posOffset>5425436</wp:posOffset>
          </wp:positionH>
          <wp:positionV relativeFrom="paragraph">
            <wp:posOffset>-1901</wp:posOffset>
          </wp:positionV>
          <wp:extent cx="771525" cy="838203"/>
          <wp:effectExtent l="0" t="0" r="9525" b="0"/>
          <wp:wrapThrough wrapText="bothSides">
            <wp:wrapPolygon edited="0">
              <wp:start x="0" y="0"/>
              <wp:lineTo x="0" y="21109"/>
              <wp:lineTo x="21333" y="21109"/>
              <wp:lineTo x="21333" y="0"/>
              <wp:lineTo x="0" y="0"/>
            </wp:wrapPolygon>
          </wp:wrapThrough>
          <wp:docPr id="4" name="Imagem 1" descr="D:\Usuarios\Usuario\Desktop\Sistema Certificado ISO 9001_2008_Azu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1525" cy="838203"/>
                  </a:xfrm>
                  <a:prstGeom prst="rect">
                    <a:avLst/>
                  </a:prstGeom>
                  <a:noFill/>
                  <a:ln>
                    <a:noFill/>
                    <a:prstDash/>
                  </a:ln>
                </pic:spPr>
              </pic:pic>
            </a:graphicData>
          </a:graphic>
        </wp:anchor>
      </w:drawing>
    </w:r>
    <w:r>
      <w:rPr>
        <w:rFonts w:ascii="URW Bookman L" w:hAnsi="URW Bookman L" w:cs="URW Bookman L"/>
        <w:b/>
        <w:bCs/>
        <w:sz w:val="36"/>
        <w:szCs w:val="36"/>
      </w:rPr>
      <w:t xml:space="preserve">    </w:t>
    </w:r>
  </w:p>
  <w:p w:rsidR="00A63D7D" w:rsidRDefault="004406A1">
    <w:pPr>
      <w:pStyle w:val="Standard"/>
      <w:jc w:val="center"/>
    </w:pPr>
    <w:r>
      <w:rPr>
        <w:rFonts w:ascii="URW Bookman L" w:hAnsi="URW Bookman L" w:cs="URW Bookman L"/>
        <w:b/>
        <w:bCs/>
        <w:sz w:val="34"/>
        <w:szCs w:val="34"/>
      </w:rPr>
      <w:t>CÂMARA MUNICIPAL DE SETE LAGOAS-MG</w:t>
    </w:r>
  </w:p>
  <w:p w:rsidR="00A63D7D" w:rsidRDefault="004406A1">
    <w:pPr>
      <w:pStyle w:val="Standard"/>
    </w:pPr>
    <w:r>
      <w:rPr>
        <w:rFonts w:ascii="Arial" w:eastAsia="Arial" w:hAnsi="Arial" w:cs="Arial"/>
      </w:rPr>
      <w:t xml:space="preserve">                          </w:t>
    </w:r>
    <w:r>
      <w:rPr>
        <w:rFonts w:ascii="URW Bookman L" w:eastAsia="URW Bookman L" w:hAnsi="URW Bookman L" w:cs="URW Bookman L"/>
        <w:sz w:val="22"/>
        <w:szCs w:val="22"/>
      </w:rPr>
      <w:t xml:space="preserve">          </w:t>
    </w:r>
    <w:r>
      <w:rPr>
        <w:rFonts w:ascii="URW Bookman L" w:hAnsi="URW Bookman L" w:cs="URW Bookman L"/>
        <w:b/>
        <w:bCs/>
        <w:sz w:val="22"/>
        <w:szCs w:val="22"/>
      </w:rPr>
      <w:t>GABINETE DO VEREADOR PASTOR ALCIDES</w:t>
    </w:r>
  </w:p>
  <w:p w:rsidR="00A63D7D" w:rsidRDefault="004406A1">
    <w:pPr>
      <w:pStyle w:val="Cabealho"/>
    </w:pPr>
    <w:r>
      <w:t>_______________________________________________________________</w:t>
    </w:r>
  </w:p>
  <w:p w:rsidR="00A63D7D" w:rsidRDefault="0003642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7F85"/>
    <w:multiLevelType w:val="hybridMultilevel"/>
    <w:tmpl w:val="AA30A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EE3E6D"/>
    <w:multiLevelType w:val="hybridMultilevel"/>
    <w:tmpl w:val="5412CB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83F6BD8"/>
    <w:multiLevelType w:val="hybridMultilevel"/>
    <w:tmpl w:val="0018FFE0"/>
    <w:lvl w:ilvl="0" w:tplc="04160013">
      <w:start w:val="1"/>
      <w:numFmt w:val="upperRoman"/>
      <w:lvlText w:val="%1."/>
      <w:lvlJc w:val="righ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5D0A1574"/>
    <w:multiLevelType w:val="hybridMultilevel"/>
    <w:tmpl w:val="805E1360"/>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67114864"/>
    <w:multiLevelType w:val="multilevel"/>
    <w:tmpl w:val="C26A0A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7B0EE9"/>
    <w:multiLevelType w:val="multilevel"/>
    <w:tmpl w:val="517694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4B0519"/>
    <w:multiLevelType w:val="multilevel"/>
    <w:tmpl w:val="A0BE0FE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05"/>
    <w:rsid w:val="00036420"/>
    <w:rsid w:val="000703BB"/>
    <w:rsid w:val="00086DE1"/>
    <w:rsid w:val="001A3A81"/>
    <w:rsid w:val="001D6ABE"/>
    <w:rsid w:val="00225013"/>
    <w:rsid w:val="002626C0"/>
    <w:rsid w:val="00266D5E"/>
    <w:rsid w:val="002D60B7"/>
    <w:rsid w:val="00357AAC"/>
    <w:rsid w:val="003A14A8"/>
    <w:rsid w:val="004406A1"/>
    <w:rsid w:val="004C714F"/>
    <w:rsid w:val="004F0626"/>
    <w:rsid w:val="00640903"/>
    <w:rsid w:val="007430C3"/>
    <w:rsid w:val="007C19CE"/>
    <w:rsid w:val="007D1943"/>
    <w:rsid w:val="008A1D2D"/>
    <w:rsid w:val="00933F05"/>
    <w:rsid w:val="00952B31"/>
    <w:rsid w:val="00991193"/>
    <w:rsid w:val="009D146A"/>
    <w:rsid w:val="00A6670C"/>
    <w:rsid w:val="00AA1BCF"/>
    <w:rsid w:val="00AB7A4F"/>
    <w:rsid w:val="00B51F75"/>
    <w:rsid w:val="00B80DE8"/>
    <w:rsid w:val="00D60847"/>
    <w:rsid w:val="00D81F51"/>
    <w:rsid w:val="00DA1E98"/>
    <w:rsid w:val="00E624EE"/>
    <w:rsid w:val="00E71FA8"/>
    <w:rsid w:val="00E752C4"/>
    <w:rsid w:val="00FA11FE"/>
    <w:rsid w:val="00FB56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AE40"/>
  <w15:docId w15:val="{A518E85B-C2B6-4718-B364-CE5873C8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2">
    <w:name w:val="heading 2"/>
    <w:basedOn w:val="Heading"/>
    <w:next w:val="Textbody"/>
    <w:uiPriority w:val="9"/>
    <w:semiHidden/>
    <w:unhideWhenUsed/>
    <w:qFormat/>
    <w:pPr>
      <w:outlineLvl w:val="1"/>
    </w:pPr>
    <w:rPr>
      <w:rFonts w:ascii="Times New Roman" w:eastAsia="Lucida Sans Unicode" w:hAnsi="Times New Roman" w:cs="Mangal"/>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rPr>
      <w:rFonts w:ascii="Liberation Serif" w:eastAsia="DejaVu Sans" w:hAnsi="Liberation Serif" w:cs="DejaVu Sans"/>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odap">
    <w:name w:val="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Internetlink">
    <w:name w:val="Internet link"/>
    <w:rPr>
      <w:color w:val="000080"/>
      <w:u w:val="single"/>
    </w:rPr>
  </w:style>
  <w:style w:type="character" w:customStyle="1" w:styleId="NumberingSymbols">
    <w:name w:val="Numbering Symbols"/>
  </w:style>
  <w:style w:type="paragraph" w:styleId="Textodebalo">
    <w:name w:val="Balloon Text"/>
    <w:basedOn w:val="Normal"/>
    <w:rPr>
      <w:rFonts w:ascii="Segoe UI" w:hAnsi="Segoe UI"/>
      <w:sz w:val="18"/>
      <w:szCs w:val="16"/>
    </w:rPr>
  </w:style>
  <w:style w:type="character" w:customStyle="1" w:styleId="TextodebaloChar">
    <w:name w:val="Texto de balão Char"/>
    <w:basedOn w:val="Fontepargpadro"/>
    <w:rPr>
      <w:rFonts w:ascii="Segoe UI" w:hAnsi="Segoe UI"/>
      <w:sz w:val="18"/>
      <w:szCs w:val="16"/>
    </w:rPr>
  </w:style>
  <w:style w:type="character" w:customStyle="1" w:styleId="CabealhoChar">
    <w:name w:val="Cabeçalho Char"/>
    <w:basedOn w:val="Fontepargpadro"/>
    <w:rPr>
      <w:rFonts w:ascii="Liberation Serif" w:eastAsia="DejaVu Sans" w:hAnsi="Liberation Serif" w:cs="DejaVu Sans"/>
    </w:rPr>
  </w:style>
  <w:style w:type="paragraph" w:styleId="PargrafodaLista">
    <w:name w:val="List Paragraph"/>
    <w:basedOn w:val="Normal"/>
    <w:pPr>
      <w:widowControl/>
      <w:suppressAutoHyphens w:val="0"/>
      <w:spacing w:after="200" w:line="276" w:lineRule="auto"/>
      <w:ind w:left="720"/>
      <w:textAlignment w:val="auto"/>
    </w:pPr>
    <w:rPr>
      <w:rFonts w:ascii="Calibri" w:eastAsia="Calibri" w:hAnsi="Calibri" w:cs="Times New Roman"/>
      <w:kern w:val="0"/>
      <w:sz w:val="22"/>
      <w:szCs w:val="22"/>
      <w:lang w:eastAsia="en-US" w:bidi="ar-SA"/>
    </w:rPr>
  </w:style>
  <w:style w:type="paragraph" w:customStyle="1" w:styleId="Estilopadro">
    <w:name w:val="Estilo padrão"/>
    <w:pPr>
      <w:suppressAutoHyphens/>
      <w:spacing w:after="160"/>
      <w:textAlignment w:val="auto"/>
    </w:pPr>
    <w:rPr>
      <w:color w:val="00000A"/>
      <w:kern w:val="0"/>
    </w:rPr>
  </w:style>
  <w:style w:type="character" w:styleId="Hyperlink">
    <w:name w:val="Hyperlink"/>
    <w:basedOn w:val="Fontepargpadro"/>
    <w:rPr>
      <w:color w:val="0000FF"/>
      <w:u w:val="single"/>
    </w:rPr>
  </w:style>
  <w:style w:type="paragraph" w:customStyle="1" w:styleId="western">
    <w:name w:val="western"/>
    <w:basedOn w:val="Normal"/>
    <w:pPr>
      <w:widowControl/>
      <w:suppressAutoHyphens w:val="0"/>
      <w:spacing w:before="100" w:after="100"/>
      <w:textAlignment w:val="auto"/>
    </w:pPr>
    <w:rPr>
      <w:rFonts w:eastAsia="Times New Roman" w:cs="Times New Roman"/>
      <w:kern w:val="0"/>
      <w:lang w:eastAsia="pt-BR" w:bidi="ar-SA"/>
    </w:rPr>
  </w:style>
  <w:style w:type="paragraph" w:styleId="Citao">
    <w:name w:val="Quote"/>
    <w:basedOn w:val="Normal"/>
    <w:next w:val="Normal"/>
    <w:link w:val="CitaoChar"/>
    <w:uiPriority w:val="29"/>
    <w:qFormat/>
    <w:rsid w:val="001A3A81"/>
    <w:pPr>
      <w:autoSpaceDN/>
      <w:ind w:left="2268"/>
      <w:jc w:val="center"/>
      <w:textAlignment w:val="auto"/>
    </w:pPr>
    <w:rPr>
      <w:rFonts w:eastAsia="DejaVu Sans"/>
      <w:iCs/>
      <w:color w:val="404040"/>
      <w:kern w:val="1"/>
      <w:sz w:val="20"/>
      <w:szCs w:val="21"/>
    </w:rPr>
  </w:style>
  <w:style w:type="character" w:customStyle="1" w:styleId="CitaoChar">
    <w:name w:val="Citação Char"/>
    <w:basedOn w:val="Fontepargpadro"/>
    <w:link w:val="Citao"/>
    <w:uiPriority w:val="29"/>
    <w:rsid w:val="001A3A81"/>
    <w:rPr>
      <w:rFonts w:eastAsia="DejaVu Sans"/>
      <w:iCs/>
      <w:color w:val="404040"/>
      <w:kern w:val="1"/>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pr.alcides@camarasete.gov.mg.br" TargetMode="External"/><Relationship Id="rId2" Type="http://schemas.openxmlformats.org/officeDocument/2006/relationships/hyperlink" Target="mailto:pr.alcides@camarasete.gov.mg.br" TargetMode="External"/><Relationship Id="rId1" Type="http://schemas.openxmlformats.org/officeDocument/2006/relationships/hyperlink" Target="mailto:pr.alcides@camarasete.gov.mg.br" TargetMode="External"/><Relationship Id="rId5" Type="http://schemas.openxmlformats.org/officeDocument/2006/relationships/hyperlink" Target="mailto:pr.alcides@camarasete.gov.mg.br" TargetMode="External"/><Relationship Id="rId4" Type="http://schemas.openxmlformats.org/officeDocument/2006/relationships/hyperlink" Target="mailto:pr.alcides@camarasete.gov.m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1637</Words>
  <Characters>8843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ubuntu</dc:creator>
  <dc:description/>
  <cp:lastModifiedBy>LORENA FIGUEIREDO SANTOS</cp:lastModifiedBy>
  <cp:revision>11</cp:revision>
  <cp:lastPrinted>2020-07-09T18:11:00Z</cp:lastPrinted>
  <dcterms:created xsi:type="dcterms:W3CDTF">2020-12-01T18:36:00Z</dcterms:created>
  <dcterms:modified xsi:type="dcterms:W3CDTF">2020-12-14T13:44:00Z</dcterms:modified>
</cp:coreProperties>
</file>