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2D4F" w14:textId="32257F18" w:rsidR="00707515" w:rsidRDefault="00707515" w:rsidP="00707515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4C12F8" wp14:editId="72EABB6F">
            <wp:simplePos x="0" y="0"/>
            <wp:positionH relativeFrom="column">
              <wp:posOffset>-800100</wp:posOffset>
            </wp:positionH>
            <wp:positionV relativeFrom="paragraph">
              <wp:posOffset>-228600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3809B33" wp14:editId="40120EB3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14:paraId="67FDFFDF" w14:textId="77777777" w:rsidR="00707515" w:rsidRDefault="00707515" w:rsidP="00707515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14:paraId="164DF57E" w14:textId="77777777" w:rsidR="00707515" w:rsidRDefault="00707515" w:rsidP="00707515">
      <w:pPr>
        <w:jc w:val="both"/>
        <w:rPr>
          <w:rFonts w:ascii="Times New Roman" w:hAnsi="Times New Roman" w:cs="Times New Roman"/>
          <w:b/>
        </w:rPr>
      </w:pPr>
    </w:p>
    <w:p w14:paraId="47CF9054" w14:textId="77777777" w:rsidR="00707515" w:rsidRDefault="00707515" w:rsidP="00707515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ANTEPROJETO DE LEI Nº</w:t>
      </w:r>
      <w:proofErr w:type="gramStart"/>
      <w:r>
        <w:rPr>
          <w:rFonts w:ascii="Times New Roman" w:hAnsi="Times New Roman" w:cs="Times New Roman"/>
          <w:b/>
        </w:rPr>
        <w:t>.....</w:t>
      </w:r>
      <w:proofErr w:type="gramEnd"/>
    </w:p>
    <w:p w14:paraId="00E0D125" w14:textId="77777777" w:rsidR="00707515" w:rsidRDefault="00707515" w:rsidP="00707515">
      <w:pPr>
        <w:ind w:left="4248"/>
        <w:jc w:val="both"/>
        <w:rPr>
          <w:rFonts w:ascii="Times New Roman" w:hAnsi="Times New Roman" w:cs="Times New Roman"/>
        </w:rPr>
      </w:pPr>
    </w:p>
    <w:p w14:paraId="4BC417C3" w14:textId="77777777" w:rsidR="00707515" w:rsidRDefault="00707515" w:rsidP="00707515">
      <w:pPr>
        <w:ind w:left="4248"/>
        <w:jc w:val="both"/>
        <w:rPr>
          <w:rFonts w:ascii="Times New Roman" w:hAnsi="Times New Roman" w:cs="Times New Roman"/>
        </w:rPr>
      </w:pPr>
    </w:p>
    <w:p w14:paraId="3CD06AD5" w14:textId="60E15FC1" w:rsidR="00707515" w:rsidRDefault="00707515" w:rsidP="00707515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>
        <w:rPr>
          <w:rFonts w:ascii="Times New Roman" w:eastAsia="Calibri" w:hAnsi="Times New Roman" w:cs="Times New Roman"/>
          <w:b/>
          <w:szCs w:val="22"/>
          <w:lang w:val="en-US"/>
        </w:rPr>
        <w:t>DISPÕE SOBRE O DESCONTO PERCENTUAL NO VALOR DO IPTU NO CASO DE NÃO ATENDIMENTO DE ITENS DE MELHORAMENTOS CONSTRUÍDOS E MANTIDOS PELO PODER PÚBLICO PREVISTOS NO FATOR GERADOR ESPACIAL DO TRIBUTO</w:t>
      </w:r>
      <w:r>
        <w:rPr>
          <w:rFonts w:ascii="Times New Roman" w:eastAsia="Calibri" w:hAnsi="Times New Roman" w:cs="Times New Roman"/>
          <w:b/>
          <w:szCs w:val="22"/>
          <w:lang w:val="en-US"/>
        </w:rPr>
        <w:t>”</w:t>
      </w:r>
    </w:p>
    <w:p w14:paraId="229F4E43" w14:textId="77777777" w:rsidR="00707515" w:rsidRDefault="00707515" w:rsidP="00707515">
      <w:pPr>
        <w:jc w:val="both"/>
        <w:rPr>
          <w:rFonts w:ascii="Times New Roman" w:hAnsi="Times New Roman" w:cs="Times New Roman"/>
        </w:rPr>
      </w:pPr>
    </w:p>
    <w:p w14:paraId="548A34DC" w14:textId="4437ECA0" w:rsidR="00707515" w:rsidRDefault="00707515" w:rsidP="00707515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1º</w:t>
      </w:r>
      <w:r>
        <w:t xml:space="preserve"> </w:t>
      </w:r>
      <w:r>
        <w:rPr>
          <w:color w:val="2F2F2F"/>
        </w:rPr>
        <w:t>Fica</w:t>
      </w:r>
      <w:r>
        <w:rPr>
          <w:color w:val="2F2F2F"/>
        </w:rPr>
        <w:t xml:space="preserve">m estabelecidos descontos cumulativos sobre o valor cobrado no Imposto Predial e Territorial Urbano – IPTU, no município de Sete Lagoas, a empresas e munícipes, de acordo com o fator gerador em termos de melhoramentos, construídos e mantidos pelo Poder Público com a finalidade de implementar a cobrança do imposto de forma justa. </w:t>
      </w:r>
    </w:p>
    <w:p w14:paraId="551AB190" w14:textId="2BC7E5AA" w:rsidR="00707515" w:rsidRDefault="00707515" w:rsidP="00707515">
      <w:pPr>
        <w:pStyle w:val="card-text"/>
        <w:jc w:val="both"/>
        <w:rPr>
          <w:color w:val="2F2F2F"/>
        </w:rPr>
      </w:pPr>
      <w:r>
        <w:rPr>
          <w:b/>
          <w:color w:val="2F2F2F"/>
        </w:rPr>
        <w:t xml:space="preserve">           Parágrafo único: </w:t>
      </w:r>
      <w:r>
        <w:rPr>
          <w:color w:val="2F2F2F"/>
        </w:rPr>
        <w:t xml:space="preserve">Farão jus às deduções, as empresas e munícipes que requererem descontos junto à Secretaria da Fazenda do Município segundo os critérios observados nesta lei.  </w:t>
      </w:r>
    </w:p>
    <w:p w14:paraId="3BA9A6E4" w14:textId="7C4F6C83" w:rsidR="00C51BEE" w:rsidRDefault="00707515" w:rsidP="00C51BEE">
      <w:pPr>
        <w:pStyle w:val="card-text"/>
        <w:ind w:firstLine="708"/>
        <w:jc w:val="both"/>
        <w:rPr>
          <w:color w:val="2F2F2F"/>
        </w:rPr>
      </w:pPr>
      <w:r>
        <w:rPr>
          <w:b/>
          <w:color w:val="2F2F2F"/>
        </w:rPr>
        <w:t>Art. 2º</w:t>
      </w:r>
      <w:r>
        <w:rPr>
          <w:color w:val="2F2F2F"/>
        </w:rPr>
        <w:t xml:space="preserve"> Fica </w:t>
      </w:r>
      <w:r w:rsidR="00C51BEE">
        <w:rPr>
          <w:color w:val="2F2F2F"/>
        </w:rPr>
        <w:t>definido como fator gerador, em critério espacial, os que tratam de melhoramentos construídos ou mantidos pelo Poder Público, sendo definidos:</w:t>
      </w:r>
    </w:p>
    <w:p w14:paraId="0E02E6F0" w14:textId="574B4DB0" w:rsidR="00C51BEE" w:rsidRDefault="00C51BEE" w:rsidP="00C51BEE">
      <w:pPr>
        <w:pStyle w:val="card-text"/>
        <w:ind w:firstLine="708"/>
        <w:jc w:val="both"/>
      </w:pPr>
      <w:r w:rsidRPr="00F41B11">
        <w:rPr>
          <w:b/>
        </w:rPr>
        <w:t>§ 1º</w:t>
      </w:r>
      <w:r>
        <w:rPr>
          <w:b/>
        </w:rPr>
        <w:t xml:space="preserve"> </w:t>
      </w:r>
      <w:r>
        <w:t>Meio fio ou calçamento, com canalização de águas pluviais;</w:t>
      </w:r>
    </w:p>
    <w:p w14:paraId="7EF049DA" w14:textId="3125E5E3" w:rsidR="00C51BEE" w:rsidRDefault="00C51BEE" w:rsidP="00C51BEE">
      <w:pPr>
        <w:pStyle w:val="card-text"/>
        <w:ind w:firstLine="708"/>
        <w:jc w:val="both"/>
      </w:pPr>
      <w:r w:rsidRPr="00F41B11">
        <w:rPr>
          <w:b/>
        </w:rPr>
        <w:t xml:space="preserve">§ </w:t>
      </w:r>
      <w:r>
        <w:rPr>
          <w:b/>
        </w:rPr>
        <w:t>2</w:t>
      </w:r>
      <w:r w:rsidRPr="00F41B11">
        <w:rPr>
          <w:b/>
        </w:rPr>
        <w:t>º</w:t>
      </w:r>
      <w:r>
        <w:rPr>
          <w:b/>
        </w:rPr>
        <w:t xml:space="preserve"> Abastecimento de água.</w:t>
      </w:r>
      <w:bookmarkStart w:id="0" w:name="_GoBack"/>
      <w:bookmarkEnd w:id="0"/>
    </w:p>
    <w:p w14:paraId="67E30A44" w14:textId="77777777" w:rsidR="00C51BEE" w:rsidRPr="00C51BEE" w:rsidRDefault="00C51BEE" w:rsidP="00C51BEE">
      <w:pPr>
        <w:pStyle w:val="card-text"/>
        <w:ind w:firstLine="708"/>
        <w:jc w:val="both"/>
        <w:rPr>
          <w:color w:val="2F2F2F"/>
        </w:rPr>
      </w:pPr>
    </w:p>
    <w:p w14:paraId="7C1AD2C0" w14:textId="6224DFC6" w:rsidR="00707515" w:rsidRDefault="00707515" w:rsidP="00C51BEE">
      <w:pPr>
        <w:pStyle w:val="card-text"/>
        <w:ind w:firstLine="708"/>
        <w:jc w:val="both"/>
        <w:rPr>
          <w:color w:val="2F2F2F"/>
        </w:rPr>
      </w:pPr>
      <w:r>
        <w:rPr>
          <w:color w:val="2F2F2F"/>
        </w:rPr>
        <w:t>estabelecido que o município terá de intensificar, na citada semana, ações de:</w:t>
      </w:r>
    </w:p>
    <w:p w14:paraId="2C14101B" w14:textId="77777777" w:rsidR="00707515" w:rsidRDefault="00707515" w:rsidP="00707515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>
        <w:rPr>
          <w:color w:val="2F2F2F"/>
        </w:rPr>
        <w:t>I – Conscientização do Estado e da sociedade sobre a necessidade do descarte correto de lixo eletrônico.</w:t>
      </w:r>
    </w:p>
    <w:p w14:paraId="18BA9522" w14:textId="77777777" w:rsidR="00707515" w:rsidRDefault="00707515" w:rsidP="00707515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>
        <w:rPr>
          <w:color w:val="2F2F2F"/>
        </w:rPr>
        <w:t>II – Que utilizem dos meios de comunicação para difundir a semana.</w:t>
      </w:r>
    </w:p>
    <w:p w14:paraId="48F7EB1B" w14:textId="77777777" w:rsidR="00707515" w:rsidRDefault="00707515" w:rsidP="00707515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>
        <w:rPr>
          <w:color w:val="2F2F2F"/>
        </w:rPr>
        <w:t>III – Que propiciem o descarte correto de lixo eletrônico.</w:t>
      </w:r>
    </w:p>
    <w:p w14:paraId="6A0335A9" w14:textId="77777777" w:rsidR="00707515" w:rsidRDefault="00707515" w:rsidP="00707515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>
        <w:br/>
      </w:r>
      <w:r>
        <w:rPr>
          <w:color w:val="2F2F2F"/>
        </w:rPr>
        <w:t xml:space="preserve">          </w:t>
      </w:r>
      <w:r>
        <w:rPr>
          <w:b/>
          <w:color w:val="2F2F2F"/>
        </w:rPr>
        <w:t>Art. 3º</w:t>
      </w:r>
      <w:r>
        <w:rPr>
          <w:color w:val="2F2F2F"/>
        </w:rPr>
        <w:t xml:space="preserve"> O descarte de lixo eletrônico será feito em eco pontos pré-determinados pelo Poder Público Municipal.</w:t>
      </w:r>
      <w:r>
        <w:br/>
      </w:r>
      <w:r>
        <w:br/>
      </w:r>
      <w:r>
        <w:rPr>
          <w:color w:val="2F2F2F"/>
        </w:rPr>
        <w:t xml:space="preserve">         </w:t>
      </w:r>
      <w:r>
        <w:rPr>
          <w:b/>
          <w:color w:val="2F2F2F"/>
        </w:rPr>
        <w:t>Art. 4º</w:t>
      </w:r>
      <w:r>
        <w:rPr>
          <w:color w:val="2F2F2F"/>
        </w:rPr>
        <w:t xml:space="preserve"> As despesas decorrentes da execução desta lei correrão por conta de dotações orçamentárias próprias, suplementadas se necessário.</w:t>
      </w:r>
    </w:p>
    <w:p w14:paraId="182E7FD8" w14:textId="77777777" w:rsidR="00707515" w:rsidRDefault="00707515" w:rsidP="00707515">
      <w:pPr>
        <w:pStyle w:val="card-text"/>
        <w:ind w:firstLine="708"/>
        <w:jc w:val="both"/>
        <w:rPr>
          <w:color w:val="2F2F2F"/>
        </w:rPr>
      </w:pPr>
      <w:r>
        <w:rPr>
          <w:b/>
          <w:color w:val="2F2F2F"/>
        </w:rPr>
        <w:lastRenderedPageBreak/>
        <w:t>Art. 5°</w:t>
      </w:r>
      <w:r>
        <w:rPr>
          <w:color w:val="2F2F2F"/>
        </w:rPr>
        <w:t xml:space="preserve"> Esta Lei entra em vigor na data de sua publicação, revogadas as disposições em contrário.</w:t>
      </w:r>
    </w:p>
    <w:p w14:paraId="4AEB4714" w14:textId="77777777" w:rsidR="00707515" w:rsidRDefault="00707515" w:rsidP="00707515">
      <w:pPr>
        <w:pStyle w:val="card-text"/>
        <w:ind w:left="2124" w:firstLine="708"/>
        <w:jc w:val="both"/>
      </w:pPr>
      <w:r>
        <w:t>Sete Lagoas, 02 de janeiro de 2020.</w:t>
      </w:r>
    </w:p>
    <w:p w14:paraId="3F129A4A" w14:textId="77777777" w:rsidR="00707515" w:rsidRDefault="00707515" w:rsidP="00707515">
      <w:pPr>
        <w:jc w:val="both"/>
        <w:rPr>
          <w:rFonts w:ascii="Times New Roman" w:hAnsi="Times New Roman" w:cs="Times New Roman"/>
        </w:rPr>
      </w:pPr>
    </w:p>
    <w:p w14:paraId="47B5E26C" w14:textId="51260257" w:rsidR="00707515" w:rsidRDefault="00707515" w:rsidP="0070751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7CEA49A" wp14:editId="54014E4F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C2566" w14:textId="77777777" w:rsidR="00707515" w:rsidRDefault="00707515" w:rsidP="00707515">
      <w:pPr>
        <w:jc w:val="center"/>
        <w:rPr>
          <w:rFonts w:ascii="Times New Roman" w:hAnsi="Times New Roman" w:cs="Times New Roman"/>
        </w:rPr>
      </w:pPr>
    </w:p>
    <w:p w14:paraId="77F37D90" w14:textId="77777777" w:rsidR="00707515" w:rsidRDefault="00707515" w:rsidP="0070751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324F067" w14:textId="77777777" w:rsidR="00707515" w:rsidRDefault="00707515" w:rsidP="00707515">
      <w:pPr>
        <w:tabs>
          <w:tab w:val="left" w:pos="1815"/>
        </w:tabs>
        <w:rPr>
          <w:rFonts w:ascii="Times New Roman" w:hAnsi="Times New Roman" w:cs="Times New Roman"/>
        </w:rPr>
      </w:pPr>
    </w:p>
    <w:p w14:paraId="4B277942" w14:textId="77777777" w:rsidR="00707515" w:rsidRDefault="00707515" w:rsidP="00707515">
      <w:pPr>
        <w:tabs>
          <w:tab w:val="left" w:pos="1815"/>
        </w:tabs>
        <w:rPr>
          <w:rFonts w:ascii="Times New Roman" w:hAnsi="Times New Roman" w:cs="Times New Roman"/>
        </w:rPr>
      </w:pPr>
    </w:p>
    <w:p w14:paraId="4463AAA6" w14:textId="77777777" w:rsidR="00707515" w:rsidRDefault="00707515" w:rsidP="0070751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14:paraId="3E967BB2" w14:textId="77777777" w:rsidR="00707515" w:rsidRDefault="00707515" w:rsidP="007075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14:paraId="2E1429E4" w14:textId="77777777" w:rsidR="00707515" w:rsidRDefault="00707515" w:rsidP="00707515">
      <w:pPr>
        <w:jc w:val="both"/>
        <w:rPr>
          <w:rFonts w:ascii="Times New Roman" w:hAnsi="Times New Roman" w:cs="Times New Roman"/>
        </w:rPr>
      </w:pPr>
    </w:p>
    <w:p w14:paraId="5697DB94" w14:textId="77777777" w:rsidR="00707515" w:rsidRDefault="00707515" w:rsidP="00707515">
      <w:pPr>
        <w:jc w:val="center"/>
        <w:rPr>
          <w:rFonts w:ascii="Times New Roman" w:hAnsi="Times New Roman" w:cs="Times New Roman"/>
          <w:b/>
        </w:rPr>
      </w:pPr>
    </w:p>
    <w:p w14:paraId="1ACFAF1C" w14:textId="77777777" w:rsidR="00707515" w:rsidRDefault="00707515" w:rsidP="00707515">
      <w:pPr>
        <w:jc w:val="center"/>
        <w:rPr>
          <w:rFonts w:ascii="Times New Roman" w:hAnsi="Times New Roman" w:cs="Times New Roman"/>
          <w:b/>
        </w:rPr>
      </w:pPr>
    </w:p>
    <w:p w14:paraId="2C7D7FB1" w14:textId="77777777" w:rsidR="00707515" w:rsidRDefault="00707515" w:rsidP="007075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14:paraId="65987DD1" w14:textId="77777777" w:rsidR="00707515" w:rsidRDefault="00707515" w:rsidP="00707515">
      <w:pPr>
        <w:jc w:val="center"/>
        <w:rPr>
          <w:rFonts w:ascii="Times New Roman" w:hAnsi="Times New Roman" w:cs="Times New Roman"/>
          <w:b/>
        </w:rPr>
      </w:pPr>
    </w:p>
    <w:p w14:paraId="261FB6EF" w14:textId="77777777" w:rsidR="00707515" w:rsidRDefault="00707515" w:rsidP="00707515">
      <w:pPr>
        <w:jc w:val="both"/>
        <w:rPr>
          <w:rFonts w:ascii="Times New Roman" w:hAnsi="Times New Roman" w:cs="Times New Roman"/>
          <w:b/>
        </w:rPr>
      </w:pPr>
    </w:p>
    <w:p w14:paraId="29B9B9E7" w14:textId="77777777" w:rsidR="00707515" w:rsidRDefault="00707515" w:rsidP="00707515">
      <w:pPr>
        <w:pStyle w:val="card-text"/>
        <w:jc w:val="both"/>
      </w:pPr>
      <w:r>
        <w:tab/>
        <w:t>No município de Sete Lagoas já existem alguns pontos de coleta de pilhas e lâmpadas. No entanto tal atitude não é estimulada, razão pela qual o presente Anteprojeto de Lei visa instituir uma semana do ano, que coincida com o dia mundial do meio ambiente – 5 de junho – para o incentivo da prática.</w:t>
      </w:r>
    </w:p>
    <w:p w14:paraId="551DACE8" w14:textId="77777777" w:rsidR="00707515" w:rsidRDefault="00707515" w:rsidP="00707515">
      <w:pPr>
        <w:pStyle w:val="card-text"/>
        <w:jc w:val="both"/>
      </w:pPr>
      <w:r>
        <w:tab/>
        <w:t>É de amplo conhecimento que os produtos eletrônicos foram popularizados, o acesso a televisões, computadores, eletrodomésticos e celulares ficou mais simples. Ademais, com as inovações tecnológicas a troca dos produtos citados tem sido feita em um período de tempo mais curto, engendrando problemas ambientais, como uma grande produção de lixo eletrônico.</w:t>
      </w:r>
    </w:p>
    <w:p w14:paraId="6E7F1FE3" w14:textId="77777777" w:rsidR="00707515" w:rsidRDefault="00707515" w:rsidP="00707515">
      <w:pPr>
        <w:pStyle w:val="card-text"/>
        <w:jc w:val="both"/>
      </w:pPr>
      <w:r>
        <w:tab/>
        <w:t>No que tange ao seu descarte, quando feito de forma equivocada acarreta diversos riscos ao meio ambiente e à saúde da comunidade, a exemplo da absorção de metais pelo solo, ocasionando a contaminação do lençol freático. Neste diapasão, tanto meio ambiente como a saúde são direitos fundamentais positivados no artigo 5º da Constituição Federal, assim, o descarte incorreto do lixo eletrônico viola a própria carta Magna.</w:t>
      </w:r>
    </w:p>
    <w:p w14:paraId="1DF73EFA" w14:textId="77777777" w:rsidR="00707515" w:rsidRDefault="00707515" w:rsidP="00707515">
      <w:pPr>
        <w:pStyle w:val="card-text"/>
        <w:ind w:firstLine="708"/>
        <w:jc w:val="both"/>
      </w:pPr>
      <w:r>
        <w:t xml:space="preserve"> Outrossim o presente anteprojeto de lei está consoante no que cabe a lei de nº 12305 de 2010, que versa sobre a política nacional de resíduos sólidos, notadamente ao artigo 8º que dispõe sobre os instrumentos que podem ser utilizados.</w:t>
      </w:r>
    </w:p>
    <w:p w14:paraId="3137CBDF" w14:textId="77777777" w:rsidR="00707515" w:rsidRDefault="00707515" w:rsidP="00707515">
      <w:pPr>
        <w:pStyle w:val="card-text"/>
        <w:ind w:firstLine="708"/>
        <w:jc w:val="both"/>
      </w:pPr>
      <w:r>
        <w:t xml:space="preserve"> Diante do exposto, a fim de estimular o descarte de lixo eletrônico no município de Sete Lagoas, solicito a aprovação da matéria de minha autoria aos meus ilustres pares desta casa legislativa</w:t>
      </w:r>
    </w:p>
    <w:p w14:paraId="4494F5B0" w14:textId="77777777" w:rsidR="00707515" w:rsidRDefault="00707515" w:rsidP="00707515">
      <w:pPr>
        <w:pStyle w:val="card-text"/>
        <w:jc w:val="both"/>
      </w:pPr>
    </w:p>
    <w:p w14:paraId="21A24C50" w14:textId="77777777" w:rsidR="00707515" w:rsidRDefault="00707515" w:rsidP="00707515">
      <w:pPr>
        <w:pStyle w:val="card-text"/>
        <w:jc w:val="both"/>
      </w:pPr>
    </w:p>
    <w:p w14:paraId="6A5657B3" w14:textId="77777777" w:rsidR="00707515" w:rsidRDefault="00707515" w:rsidP="00707515">
      <w:pPr>
        <w:pStyle w:val="card-text"/>
        <w:ind w:left="2124" w:firstLine="708"/>
        <w:jc w:val="both"/>
      </w:pPr>
      <w:r>
        <w:t>Sete Lagoas, 02 de janeiro de 2020.</w:t>
      </w:r>
    </w:p>
    <w:p w14:paraId="0D6F688A" w14:textId="77777777" w:rsidR="00707515" w:rsidRDefault="00707515" w:rsidP="00707515">
      <w:pPr>
        <w:pStyle w:val="card-text"/>
        <w:jc w:val="both"/>
      </w:pPr>
    </w:p>
    <w:p w14:paraId="060A28F0" w14:textId="77777777" w:rsidR="00707515" w:rsidRDefault="00707515" w:rsidP="00707515">
      <w:pPr>
        <w:jc w:val="center"/>
        <w:rPr>
          <w:rFonts w:ascii="Times New Roman" w:hAnsi="Times New Roman" w:cs="Times New Roman"/>
        </w:rPr>
      </w:pPr>
    </w:p>
    <w:p w14:paraId="4ED13882" w14:textId="77777777" w:rsidR="00707515" w:rsidRDefault="00707515" w:rsidP="0070751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71AB58" w14:textId="77777777" w:rsidR="00707515" w:rsidRDefault="00707515" w:rsidP="0070751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14:paraId="62C719D2" w14:textId="68929ED0" w:rsidR="00707515" w:rsidRDefault="00707515" w:rsidP="0070751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D8DA72C" wp14:editId="7FD9FB82">
            <wp:simplePos x="0" y="0"/>
            <wp:positionH relativeFrom="margin">
              <wp:posOffset>0</wp:posOffset>
            </wp:positionH>
            <wp:positionV relativeFrom="paragraph">
              <wp:posOffset>-107950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678BD" w14:textId="77777777" w:rsidR="00707515" w:rsidRDefault="00707515" w:rsidP="0070751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3C2B045" w14:textId="77777777" w:rsidR="00707515" w:rsidRDefault="00707515" w:rsidP="00707515">
      <w:pPr>
        <w:tabs>
          <w:tab w:val="left" w:pos="1815"/>
        </w:tabs>
        <w:rPr>
          <w:rFonts w:ascii="Times New Roman" w:hAnsi="Times New Roman" w:cs="Times New Roman"/>
        </w:rPr>
      </w:pPr>
    </w:p>
    <w:p w14:paraId="1EF11718" w14:textId="77777777" w:rsidR="00707515" w:rsidRDefault="00707515" w:rsidP="00707515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14:paraId="220FA6E6" w14:textId="77777777" w:rsidR="00707515" w:rsidRDefault="00707515" w:rsidP="007075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14:paraId="4D827B5A" w14:textId="77777777" w:rsidR="00707515" w:rsidRDefault="00707515" w:rsidP="00707515"/>
    <w:p w14:paraId="21C31592" w14:textId="77777777" w:rsidR="00707515" w:rsidRDefault="00707515" w:rsidP="00707515"/>
    <w:p w14:paraId="7BDF4FB1" w14:textId="77777777" w:rsidR="00D3654F" w:rsidRDefault="00D3654F"/>
    <w:sectPr w:rsidR="00D365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1B"/>
    <w:rsid w:val="0000671B"/>
    <w:rsid w:val="00707515"/>
    <w:rsid w:val="00C51BEE"/>
    <w:rsid w:val="00D3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89999A"/>
  <w15:chartTrackingRefBased/>
  <w15:docId w15:val="{3F24E154-7A93-4EF4-A7B0-A33343B4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51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7075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2020-01-02T19:18:00Z</dcterms:created>
  <dcterms:modified xsi:type="dcterms:W3CDTF">2020-01-02T19:36:00Z</dcterms:modified>
</cp:coreProperties>
</file>