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5365B" w14:textId="77777777" w:rsidR="00FA624F" w:rsidRDefault="00FA624F" w:rsidP="00FA624F">
      <w:pPr>
        <w:jc w:val="right"/>
        <w:rPr>
          <w:sz w:val="36"/>
          <w:szCs w:val="36"/>
        </w:rPr>
      </w:pPr>
      <w:r w:rsidRPr="0092757B">
        <w:rPr>
          <w:rFonts w:cs="Times New Roman"/>
          <w:noProof/>
          <w:sz w:val="24"/>
          <w:lang w:eastAsia="pt-BR"/>
        </w:rPr>
        <w:drawing>
          <wp:inline distT="0" distB="0" distL="0" distR="0" wp14:anchorId="3F1B8447" wp14:editId="1DAE6340">
            <wp:extent cx="5246278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FA624F">
        <w:rPr>
          <w:sz w:val="36"/>
          <w:szCs w:val="36"/>
        </w:rPr>
        <w:t xml:space="preserve"> </w:t>
      </w:r>
      <w:bookmarkStart w:id="0" w:name="_GoBack"/>
      <w:bookmarkEnd w:id="0"/>
    </w:p>
    <w:p w14:paraId="29037D20" w14:textId="77777777" w:rsidR="004B0CAA" w:rsidRDefault="004B0CAA" w:rsidP="00FA624F">
      <w:pPr>
        <w:jc w:val="right"/>
        <w:rPr>
          <w:sz w:val="36"/>
          <w:szCs w:val="36"/>
        </w:rPr>
      </w:pPr>
    </w:p>
    <w:p w14:paraId="7AA5DCD4" w14:textId="089A783D" w:rsidR="00FA624F" w:rsidRDefault="00FA624F" w:rsidP="00FA624F">
      <w:pPr>
        <w:jc w:val="right"/>
        <w:rPr>
          <w:sz w:val="36"/>
          <w:szCs w:val="36"/>
        </w:rPr>
      </w:pPr>
      <w:r w:rsidRPr="006B4DE0">
        <w:rPr>
          <w:sz w:val="36"/>
          <w:szCs w:val="36"/>
        </w:rPr>
        <w:t>ANTEPROJETO DE LEI</w:t>
      </w:r>
      <w:r>
        <w:rPr>
          <w:sz w:val="36"/>
          <w:szCs w:val="36"/>
        </w:rPr>
        <w:t>_________2019.</w:t>
      </w:r>
    </w:p>
    <w:p w14:paraId="3EC47880" w14:textId="2592E254" w:rsidR="00267D16" w:rsidRDefault="00267D16"/>
    <w:p w14:paraId="0F017CDF" w14:textId="49A5AB69" w:rsidR="00FA624F" w:rsidRDefault="00FA624F">
      <w:pPr>
        <w:rPr>
          <w:b/>
          <w:bCs/>
          <w:i/>
          <w:iCs/>
          <w:sz w:val="28"/>
          <w:szCs w:val="28"/>
        </w:rPr>
      </w:pPr>
      <w:r w:rsidRPr="00FA624F">
        <w:rPr>
          <w:b/>
          <w:bCs/>
          <w:i/>
          <w:iCs/>
          <w:sz w:val="28"/>
          <w:szCs w:val="28"/>
        </w:rPr>
        <w:t xml:space="preserve">"Dispõe a respeito da implantação de áreas verdes que ofereçam abrigo e alimento aos polinizadores no Município de </w:t>
      </w:r>
      <w:r>
        <w:rPr>
          <w:b/>
          <w:bCs/>
          <w:i/>
          <w:iCs/>
          <w:sz w:val="28"/>
          <w:szCs w:val="28"/>
        </w:rPr>
        <w:t>Sete Lagoas</w:t>
      </w:r>
      <w:r w:rsidRPr="00FA624F">
        <w:rPr>
          <w:b/>
          <w:bCs/>
          <w:i/>
          <w:iCs/>
          <w:sz w:val="28"/>
          <w:szCs w:val="28"/>
        </w:rPr>
        <w:t xml:space="preserve"> e dá outras providências."</w:t>
      </w:r>
    </w:p>
    <w:p w14:paraId="5076F0CF" w14:textId="77777777" w:rsidR="00F0472E" w:rsidRDefault="00F0472E" w:rsidP="00FA624F">
      <w:pPr>
        <w:jc w:val="both"/>
        <w:rPr>
          <w:sz w:val="28"/>
          <w:szCs w:val="28"/>
        </w:rPr>
      </w:pPr>
    </w:p>
    <w:p w14:paraId="3C21243B" w14:textId="32BE7ABA" w:rsidR="00FA624F" w:rsidRPr="00FA624F" w:rsidRDefault="00FA624F" w:rsidP="004B0CAA">
      <w:pPr>
        <w:spacing w:line="276" w:lineRule="auto"/>
        <w:jc w:val="both"/>
        <w:rPr>
          <w:sz w:val="28"/>
          <w:szCs w:val="28"/>
        </w:rPr>
      </w:pPr>
      <w:r w:rsidRPr="00FA624F">
        <w:rPr>
          <w:sz w:val="28"/>
          <w:szCs w:val="28"/>
        </w:rPr>
        <w:t>Art. 1° Fica o Poder Executivo autorizado, por intermédio da Secretaria de</w:t>
      </w:r>
    </w:p>
    <w:p w14:paraId="2AF6FAC2" w14:textId="1433EB59" w:rsidR="00FA624F" w:rsidRPr="00FA624F" w:rsidRDefault="00FA624F" w:rsidP="004B0CAA">
      <w:pPr>
        <w:spacing w:line="276" w:lineRule="auto"/>
        <w:jc w:val="both"/>
        <w:rPr>
          <w:sz w:val="28"/>
          <w:szCs w:val="28"/>
        </w:rPr>
      </w:pPr>
      <w:r w:rsidRPr="00FA624F">
        <w:rPr>
          <w:sz w:val="28"/>
          <w:szCs w:val="28"/>
        </w:rPr>
        <w:t xml:space="preserve">Urbanismo e Sustentabilidade ou outra </w:t>
      </w:r>
      <w:r w:rsidRPr="00FA624F">
        <w:rPr>
          <w:sz w:val="28"/>
          <w:szCs w:val="28"/>
        </w:rPr>
        <w:t>a substituir</w:t>
      </w:r>
      <w:r w:rsidRPr="00FA624F">
        <w:rPr>
          <w:sz w:val="28"/>
          <w:szCs w:val="28"/>
        </w:rPr>
        <w:t>, a implantar e a promover</w:t>
      </w:r>
      <w:r>
        <w:rPr>
          <w:sz w:val="28"/>
          <w:szCs w:val="28"/>
        </w:rPr>
        <w:t xml:space="preserve"> </w:t>
      </w:r>
      <w:r w:rsidRPr="00FA624F">
        <w:rPr>
          <w:sz w:val="28"/>
          <w:szCs w:val="28"/>
        </w:rPr>
        <w:t>áreas verdes com arborização frutífera fomentadora da avifauna, vegetação</w:t>
      </w:r>
      <w:r>
        <w:rPr>
          <w:sz w:val="28"/>
          <w:szCs w:val="28"/>
        </w:rPr>
        <w:t xml:space="preserve"> </w:t>
      </w:r>
      <w:r w:rsidRPr="00FA624F">
        <w:rPr>
          <w:sz w:val="28"/>
          <w:szCs w:val="28"/>
        </w:rPr>
        <w:t>atrativa e paisagismo que ofereçam abrigo e alimento aos polinizadores.</w:t>
      </w:r>
    </w:p>
    <w:p w14:paraId="0D0E8CEA" w14:textId="05000AA7" w:rsidR="00FA624F" w:rsidRDefault="00FA624F" w:rsidP="004B0CAA">
      <w:pPr>
        <w:spacing w:line="276" w:lineRule="auto"/>
        <w:jc w:val="both"/>
        <w:rPr>
          <w:sz w:val="28"/>
          <w:szCs w:val="28"/>
        </w:rPr>
      </w:pPr>
      <w:r w:rsidRPr="00FA624F">
        <w:rPr>
          <w:sz w:val="28"/>
          <w:szCs w:val="28"/>
        </w:rPr>
        <w:t>§ 1º As áreas amigáveis a avifauna e aos polinizadores serão compostas por solo</w:t>
      </w:r>
      <w:r>
        <w:rPr>
          <w:sz w:val="28"/>
          <w:szCs w:val="28"/>
        </w:rPr>
        <w:t xml:space="preserve"> </w:t>
      </w:r>
      <w:r w:rsidRPr="00FA624F">
        <w:rPr>
          <w:sz w:val="28"/>
          <w:szCs w:val="28"/>
        </w:rPr>
        <w:t>total ou parcialmente permeável.</w:t>
      </w:r>
    </w:p>
    <w:p w14:paraId="28F50B22" w14:textId="55C44CC5" w:rsidR="00F0472E" w:rsidRPr="00F0472E" w:rsidRDefault="00F0472E" w:rsidP="004B0CAA">
      <w:pPr>
        <w:spacing w:line="276" w:lineRule="auto"/>
        <w:jc w:val="both"/>
        <w:rPr>
          <w:sz w:val="28"/>
          <w:szCs w:val="28"/>
        </w:rPr>
      </w:pPr>
      <w:r w:rsidRPr="00F0472E">
        <w:rPr>
          <w:sz w:val="28"/>
          <w:szCs w:val="28"/>
        </w:rPr>
        <w:t>§ 2º O estabelecimento natural de ninhos de insetos polinizadores portadores de</w:t>
      </w:r>
      <w:r>
        <w:rPr>
          <w:sz w:val="28"/>
          <w:szCs w:val="28"/>
        </w:rPr>
        <w:t xml:space="preserve"> </w:t>
      </w:r>
      <w:r w:rsidRPr="00F0472E">
        <w:rPr>
          <w:sz w:val="28"/>
          <w:szCs w:val="28"/>
        </w:rPr>
        <w:t>ferrão e agressivos será permitido apenas em locais com acesso restrito e de baixa</w:t>
      </w:r>
      <w:r>
        <w:rPr>
          <w:sz w:val="28"/>
          <w:szCs w:val="28"/>
        </w:rPr>
        <w:t xml:space="preserve"> </w:t>
      </w:r>
      <w:r w:rsidRPr="00F0472E">
        <w:rPr>
          <w:sz w:val="28"/>
          <w:szCs w:val="28"/>
        </w:rPr>
        <w:t>circulação de pessoas e animais.</w:t>
      </w:r>
    </w:p>
    <w:p w14:paraId="5BB8E8A6" w14:textId="77777777" w:rsidR="00F0472E" w:rsidRPr="00F0472E" w:rsidRDefault="00F0472E" w:rsidP="004B0CAA">
      <w:pPr>
        <w:spacing w:line="276" w:lineRule="auto"/>
        <w:jc w:val="both"/>
        <w:rPr>
          <w:sz w:val="28"/>
          <w:szCs w:val="28"/>
        </w:rPr>
      </w:pPr>
      <w:r w:rsidRPr="00F0472E">
        <w:rPr>
          <w:sz w:val="28"/>
          <w:szCs w:val="28"/>
        </w:rPr>
        <w:t>Art. 2º Nas áreas amigáveis a avifauna e aos polinizadores serão plantadas</w:t>
      </w:r>
    </w:p>
    <w:p w14:paraId="314EF1D0" w14:textId="3B329251" w:rsidR="00F0472E" w:rsidRPr="00F0472E" w:rsidRDefault="00F0472E" w:rsidP="004B0CAA">
      <w:pPr>
        <w:spacing w:line="276" w:lineRule="auto"/>
        <w:jc w:val="both"/>
        <w:rPr>
          <w:sz w:val="28"/>
          <w:szCs w:val="28"/>
        </w:rPr>
      </w:pPr>
      <w:r w:rsidRPr="00F0472E">
        <w:rPr>
          <w:sz w:val="28"/>
          <w:szCs w:val="28"/>
        </w:rPr>
        <w:t>espécies vegetais floríferas e frutíferas d e pequeno porte que forneçam alimento</w:t>
      </w:r>
      <w:r>
        <w:rPr>
          <w:sz w:val="28"/>
          <w:szCs w:val="28"/>
        </w:rPr>
        <w:t xml:space="preserve"> </w:t>
      </w:r>
      <w:r w:rsidRPr="00F0472E">
        <w:rPr>
          <w:sz w:val="28"/>
          <w:szCs w:val="28"/>
        </w:rPr>
        <w:t>e abrigo a esses animais, depois de verificada a sua possibilidade.</w:t>
      </w:r>
    </w:p>
    <w:p w14:paraId="4E5C06A3" w14:textId="64A26B1E" w:rsidR="00F0472E" w:rsidRPr="00F0472E" w:rsidRDefault="00F0472E" w:rsidP="004B0CAA">
      <w:pPr>
        <w:spacing w:line="276" w:lineRule="auto"/>
        <w:jc w:val="both"/>
        <w:rPr>
          <w:sz w:val="28"/>
          <w:szCs w:val="28"/>
        </w:rPr>
      </w:pPr>
      <w:r w:rsidRPr="00F0472E">
        <w:rPr>
          <w:sz w:val="28"/>
          <w:szCs w:val="28"/>
        </w:rPr>
        <w:t>§ 1º O plantio de árvores poderá ser realizado com orientação e supervisão da</w:t>
      </w:r>
      <w:r>
        <w:rPr>
          <w:sz w:val="28"/>
          <w:szCs w:val="28"/>
        </w:rPr>
        <w:t xml:space="preserve"> </w:t>
      </w:r>
      <w:r w:rsidRPr="00F0472E">
        <w:rPr>
          <w:sz w:val="28"/>
          <w:szCs w:val="28"/>
        </w:rPr>
        <w:t>Secretaria.</w:t>
      </w:r>
    </w:p>
    <w:p w14:paraId="7011D46C" w14:textId="490A714B" w:rsidR="00F0472E" w:rsidRPr="00F0472E" w:rsidRDefault="00F0472E" w:rsidP="004B0CAA">
      <w:pPr>
        <w:spacing w:line="276" w:lineRule="auto"/>
        <w:jc w:val="both"/>
        <w:rPr>
          <w:sz w:val="28"/>
          <w:szCs w:val="28"/>
        </w:rPr>
      </w:pPr>
      <w:r w:rsidRPr="00F0472E">
        <w:rPr>
          <w:sz w:val="28"/>
          <w:szCs w:val="28"/>
        </w:rPr>
        <w:t>Art. 3º As áreas amigáveis aos polinizadores e avifauna serão georreferenciadas,</w:t>
      </w:r>
      <w:r>
        <w:rPr>
          <w:sz w:val="28"/>
          <w:szCs w:val="28"/>
        </w:rPr>
        <w:t xml:space="preserve"> </w:t>
      </w:r>
      <w:r w:rsidRPr="00F0472E">
        <w:rPr>
          <w:sz w:val="28"/>
          <w:szCs w:val="28"/>
        </w:rPr>
        <w:t>cadastradas e terão um responsável por sua implantação e manutenção.</w:t>
      </w:r>
    </w:p>
    <w:p w14:paraId="194F2C70" w14:textId="5044A528" w:rsidR="00F0472E" w:rsidRDefault="00F0472E" w:rsidP="00F0472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500BAE1" wp14:editId="78DCF8E0">
            <wp:extent cx="5248910" cy="1066800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25D5BB" w14:textId="77777777" w:rsidR="00F0472E" w:rsidRDefault="00F0472E" w:rsidP="00F0472E">
      <w:pPr>
        <w:jc w:val="both"/>
        <w:rPr>
          <w:sz w:val="28"/>
          <w:szCs w:val="28"/>
        </w:rPr>
      </w:pPr>
    </w:p>
    <w:p w14:paraId="448F3197" w14:textId="77777777" w:rsidR="00F0472E" w:rsidRDefault="00F0472E" w:rsidP="00F0472E">
      <w:pPr>
        <w:jc w:val="both"/>
        <w:rPr>
          <w:sz w:val="28"/>
          <w:szCs w:val="28"/>
        </w:rPr>
      </w:pPr>
    </w:p>
    <w:p w14:paraId="16773EBE" w14:textId="2E8522A7" w:rsidR="00F0472E" w:rsidRPr="00F0472E" w:rsidRDefault="00F0472E" w:rsidP="004B0CAA">
      <w:pPr>
        <w:spacing w:line="276" w:lineRule="auto"/>
        <w:jc w:val="both"/>
        <w:rPr>
          <w:sz w:val="28"/>
          <w:szCs w:val="28"/>
        </w:rPr>
      </w:pPr>
      <w:r w:rsidRPr="00F0472E">
        <w:rPr>
          <w:sz w:val="28"/>
          <w:szCs w:val="28"/>
        </w:rPr>
        <w:t>§ 2º Quando se tratar de equipamentos públicos, um funcionário do local ficará</w:t>
      </w:r>
      <w:r>
        <w:rPr>
          <w:sz w:val="28"/>
          <w:szCs w:val="28"/>
        </w:rPr>
        <w:t xml:space="preserve"> </w:t>
      </w:r>
      <w:r w:rsidRPr="00F0472E">
        <w:rPr>
          <w:sz w:val="28"/>
          <w:szCs w:val="28"/>
        </w:rPr>
        <w:t>como responsável e a implantação e a manutenção será de responsabilidade da</w:t>
      </w:r>
      <w:r>
        <w:rPr>
          <w:sz w:val="28"/>
          <w:szCs w:val="28"/>
        </w:rPr>
        <w:t xml:space="preserve"> </w:t>
      </w:r>
      <w:r w:rsidRPr="00F0472E">
        <w:rPr>
          <w:sz w:val="28"/>
          <w:szCs w:val="28"/>
        </w:rPr>
        <w:t>unidade, em mutirão ou com equipe específica.</w:t>
      </w:r>
    </w:p>
    <w:p w14:paraId="6DA56D4D" w14:textId="3E866A69" w:rsidR="00F0472E" w:rsidRDefault="00F0472E" w:rsidP="004B0CAA">
      <w:pPr>
        <w:spacing w:line="276" w:lineRule="auto"/>
        <w:jc w:val="both"/>
        <w:rPr>
          <w:sz w:val="28"/>
          <w:szCs w:val="28"/>
        </w:rPr>
      </w:pPr>
      <w:r w:rsidRPr="00F0472E">
        <w:rPr>
          <w:sz w:val="28"/>
          <w:szCs w:val="28"/>
        </w:rPr>
        <w:t>§ 3º Os jardins implantados poderão fazer intercâmbio de informações e mudas e</w:t>
      </w:r>
      <w:r>
        <w:rPr>
          <w:sz w:val="28"/>
          <w:szCs w:val="28"/>
        </w:rPr>
        <w:t xml:space="preserve"> </w:t>
      </w:r>
      <w:r w:rsidRPr="00F0472E">
        <w:rPr>
          <w:sz w:val="28"/>
          <w:szCs w:val="28"/>
        </w:rPr>
        <w:t xml:space="preserve">se constituirão em refúgios para os polinizadores e </w:t>
      </w:r>
      <w:proofErr w:type="gramStart"/>
      <w:r w:rsidRPr="00F0472E">
        <w:rPr>
          <w:sz w:val="28"/>
          <w:szCs w:val="28"/>
        </w:rPr>
        <w:t>avifauna .</w:t>
      </w:r>
      <w:proofErr w:type="gramEnd"/>
    </w:p>
    <w:p w14:paraId="45AD2549" w14:textId="29273840" w:rsidR="00F0472E" w:rsidRDefault="00F0472E" w:rsidP="004B0CAA">
      <w:pPr>
        <w:spacing w:line="276" w:lineRule="auto"/>
        <w:jc w:val="both"/>
        <w:rPr>
          <w:sz w:val="28"/>
          <w:szCs w:val="28"/>
        </w:rPr>
      </w:pPr>
      <w:r w:rsidRPr="00F0472E">
        <w:rPr>
          <w:sz w:val="28"/>
          <w:szCs w:val="28"/>
        </w:rPr>
        <w:t>Art. 4º As áreas amigáveis aos polinizadores e avifauna não podem ter vidraças</w:t>
      </w:r>
      <w:r>
        <w:rPr>
          <w:sz w:val="28"/>
          <w:szCs w:val="28"/>
        </w:rPr>
        <w:t xml:space="preserve"> </w:t>
      </w:r>
      <w:r w:rsidRPr="00F0472E">
        <w:rPr>
          <w:sz w:val="28"/>
          <w:szCs w:val="28"/>
        </w:rPr>
        <w:t>transparentes, uso de agrotóxicos, fios elétricos com pontos vivos, concertinas,</w:t>
      </w:r>
      <w:r>
        <w:rPr>
          <w:sz w:val="28"/>
          <w:szCs w:val="28"/>
        </w:rPr>
        <w:t xml:space="preserve"> </w:t>
      </w:r>
      <w:r w:rsidRPr="00F0472E">
        <w:rPr>
          <w:sz w:val="28"/>
          <w:szCs w:val="28"/>
        </w:rPr>
        <w:t xml:space="preserve">objetos cortantes, linhas de pipa, iluminação intensa, nem barulho </w:t>
      </w:r>
      <w:r w:rsidRPr="00F0472E">
        <w:rPr>
          <w:sz w:val="28"/>
          <w:szCs w:val="28"/>
        </w:rPr>
        <w:t>excessivo.</w:t>
      </w:r>
    </w:p>
    <w:p w14:paraId="5CAA82A6" w14:textId="4EFE789E" w:rsidR="00F0472E" w:rsidRPr="00F0472E" w:rsidRDefault="00F0472E" w:rsidP="004B0CAA">
      <w:pPr>
        <w:spacing w:line="276" w:lineRule="auto"/>
        <w:jc w:val="both"/>
        <w:rPr>
          <w:sz w:val="28"/>
          <w:szCs w:val="28"/>
        </w:rPr>
      </w:pPr>
      <w:r w:rsidRPr="00F0472E">
        <w:rPr>
          <w:sz w:val="28"/>
          <w:szCs w:val="28"/>
        </w:rPr>
        <w:t>Art. 5º O Poder Executivo regulamentará esta lei no prazo de 90 (noventa) dias,</w:t>
      </w:r>
      <w:r>
        <w:rPr>
          <w:sz w:val="28"/>
          <w:szCs w:val="28"/>
        </w:rPr>
        <w:t xml:space="preserve"> </w:t>
      </w:r>
      <w:r w:rsidRPr="00F0472E">
        <w:rPr>
          <w:sz w:val="28"/>
          <w:szCs w:val="28"/>
        </w:rPr>
        <w:t>contados da data de sua publicação.</w:t>
      </w:r>
    </w:p>
    <w:p w14:paraId="34AA10B1" w14:textId="52C5D66E" w:rsidR="00F0472E" w:rsidRPr="00F0472E" w:rsidRDefault="00F0472E" w:rsidP="004B0CAA">
      <w:pPr>
        <w:spacing w:line="276" w:lineRule="auto"/>
        <w:jc w:val="both"/>
        <w:rPr>
          <w:sz w:val="28"/>
          <w:szCs w:val="28"/>
        </w:rPr>
      </w:pPr>
      <w:r w:rsidRPr="00F0472E">
        <w:rPr>
          <w:sz w:val="28"/>
          <w:szCs w:val="28"/>
        </w:rPr>
        <w:t>Art. 6° As despesas decorrentes da execução desta lei correrão por conta das</w:t>
      </w:r>
      <w:r>
        <w:rPr>
          <w:sz w:val="28"/>
          <w:szCs w:val="28"/>
        </w:rPr>
        <w:t xml:space="preserve"> </w:t>
      </w:r>
      <w:r w:rsidRPr="00F0472E">
        <w:rPr>
          <w:sz w:val="28"/>
          <w:szCs w:val="28"/>
        </w:rPr>
        <w:t>dotações orçamentarias próprias, suplementadas, se necessário.</w:t>
      </w:r>
    </w:p>
    <w:p w14:paraId="7B4F1709" w14:textId="77777777" w:rsidR="00F0472E" w:rsidRPr="00F0472E" w:rsidRDefault="00F0472E" w:rsidP="004B0CAA">
      <w:pPr>
        <w:spacing w:line="276" w:lineRule="auto"/>
        <w:jc w:val="both"/>
        <w:rPr>
          <w:sz w:val="28"/>
          <w:szCs w:val="28"/>
        </w:rPr>
      </w:pPr>
      <w:r w:rsidRPr="00F0472E">
        <w:rPr>
          <w:sz w:val="28"/>
          <w:szCs w:val="28"/>
        </w:rPr>
        <w:t xml:space="preserve">Art. 7º Esta Lei entra em vigor na data de sua </w:t>
      </w:r>
      <w:proofErr w:type="gramStart"/>
      <w:r w:rsidRPr="00F0472E">
        <w:rPr>
          <w:sz w:val="28"/>
          <w:szCs w:val="28"/>
        </w:rPr>
        <w:t>publicação ,</w:t>
      </w:r>
      <w:proofErr w:type="gramEnd"/>
      <w:r w:rsidRPr="00F0472E">
        <w:rPr>
          <w:sz w:val="28"/>
          <w:szCs w:val="28"/>
        </w:rPr>
        <w:t xml:space="preserve"> revogadas as</w:t>
      </w:r>
    </w:p>
    <w:p w14:paraId="5E3B96AF" w14:textId="23BF7D7E" w:rsidR="00F0472E" w:rsidRDefault="00F0472E" w:rsidP="004B0CAA">
      <w:pPr>
        <w:spacing w:line="276" w:lineRule="auto"/>
        <w:jc w:val="both"/>
        <w:rPr>
          <w:sz w:val="28"/>
          <w:szCs w:val="28"/>
        </w:rPr>
      </w:pPr>
      <w:r w:rsidRPr="00F0472E">
        <w:rPr>
          <w:sz w:val="28"/>
          <w:szCs w:val="28"/>
        </w:rPr>
        <w:t>disposições em contrário.</w:t>
      </w:r>
    </w:p>
    <w:p w14:paraId="4B83CA39" w14:textId="77777777" w:rsidR="00F0472E" w:rsidRDefault="00F0472E" w:rsidP="004B0CAA">
      <w:pPr>
        <w:spacing w:line="276" w:lineRule="auto"/>
        <w:jc w:val="both"/>
        <w:rPr>
          <w:sz w:val="28"/>
          <w:szCs w:val="28"/>
        </w:rPr>
      </w:pPr>
    </w:p>
    <w:p w14:paraId="6E9F34E5" w14:textId="77777777" w:rsidR="00F0472E" w:rsidRDefault="00F0472E" w:rsidP="00F0472E">
      <w:pPr>
        <w:jc w:val="both"/>
        <w:rPr>
          <w:sz w:val="28"/>
          <w:szCs w:val="28"/>
        </w:rPr>
      </w:pPr>
    </w:p>
    <w:p w14:paraId="2D1DCD65" w14:textId="19F1DC5A" w:rsidR="00F0472E" w:rsidRPr="00F0472E" w:rsidRDefault="00F0472E" w:rsidP="00F0472E">
      <w:pPr>
        <w:jc w:val="center"/>
        <w:rPr>
          <w:sz w:val="28"/>
          <w:szCs w:val="28"/>
        </w:rPr>
      </w:pPr>
      <w:r w:rsidRPr="00F0472E">
        <w:rPr>
          <w:sz w:val="28"/>
          <w:szCs w:val="28"/>
        </w:rPr>
        <w:t xml:space="preserve">Sala de reuniões, 29 de </w:t>
      </w:r>
      <w:proofErr w:type="gramStart"/>
      <w:r w:rsidRPr="00F0472E">
        <w:rPr>
          <w:sz w:val="28"/>
          <w:szCs w:val="28"/>
        </w:rPr>
        <w:t>Novembro</w:t>
      </w:r>
      <w:proofErr w:type="gramEnd"/>
      <w:r w:rsidRPr="00F0472E">
        <w:rPr>
          <w:sz w:val="28"/>
          <w:szCs w:val="28"/>
        </w:rPr>
        <w:t xml:space="preserve"> de 2019.</w:t>
      </w:r>
    </w:p>
    <w:p w14:paraId="6B5D71C8" w14:textId="77777777" w:rsidR="00F0472E" w:rsidRPr="00F0472E" w:rsidRDefault="00F0472E" w:rsidP="00F0472E">
      <w:pPr>
        <w:jc w:val="center"/>
        <w:rPr>
          <w:sz w:val="28"/>
          <w:szCs w:val="28"/>
        </w:rPr>
      </w:pPr>
    </w:p>
    <w:p w14:paraId="7AE2FA8B" w14:textId="77777777" w:rsidR="00F0472E" w:rsidRPr="00F0472E" w:rsidRDefault="00F0472E" w:rsidP="00F0472E">
      <w:pPr>
        <w:jc w:val="center"/>
        <w:rPr>
          <w:sz w:val="28"/>
          <w:szCs w:val="28"/>
        </w:rPr>
      </w:pPr>
      <w:r w:rsidRPr="00F0472E">
        <w:rPr>
          <w:sz w:val="28"/>
          <w:szCs w:val="28"/>
        </w:rPr>
        <w:t>Joaquim Gonzaga Barbosa</w:t>
      </w:r>
    </w:p>
    <w:p w14:paraId="043E0C91" w14:textId="4AF9FD90" w:rsidR="00F0472E" w:rsidRDefault="00F0472E" w:rsidP="00F0472E">
      <w:pPr>
        <w:jc w:val="center"/>
        <w:rPr>
          <w:sz w:val="28"/>
          <w:szCs w:val="28"/>
        </w:rPr>
      </w:pPr>
      <w:r w:rsidRPr="00F0472E">
        <w:rPr>
          <w:sz w:val="28"/>
          <w:szCs w:val="28"/>
        </w:rPr>
        <w:t>Vereador Gonzaga- PSL</w:t>
      </w:r>
    </w:p>
    <w:p w14:paraId="73814B16" w14:textId="422A79A9" w:rsidR="00ED3B68" w:rsidRDefault="00ED3B68" w:rsidP="00F0472E">
      <w:pPr>
        <w:jc w:val="center"/>
        <w:rPr>
          <w:sz w:val="28"/>
          <w:szCs w:val="28"/>
        </w:rPr>
      </w:pPr>
    </w:p>
    <w:p w14:paraId="5A7C1E05" w14:textId="61763D9D" w:rsidR="00ED3B68" w:rsidRDefault="00ED3B68" w:rsidP="00F0472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222B6A7" wp14:editId="68C61F19">
            <wp:extent cx="5248910" cy="1066800"/>
            <wp:effectExtent l="0" t="0" r="889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ED5A58" w14:textId="177B3CF5" w:rsidR="00ED3B68" w:rsidRDefault="00ED3B68" w:rsidP="00F0472E">
      <w:pPr>
        <w:jc w:val="center"/>
        <w:rPr>
          <w:sz w:val="28"/>
          <w:szCs w:val="28"/>
        </w:rPr>
      </w:pPr>
    </w:p>
    <w:p w14:paraId="79CCDCC7" w14:textId="77777777" w:rsidR="00ED3B68" w:rsidRPr="00ED3B68" w:rsidRDefault="00ED3B68" w:rsidP="00ED3B68">
      <w:pPr>
        <w:jc w:val="center"/>
        <w:rPr>
          <w:sz w:val="28"/>
          <w:szCs w:val="28"/>
        </w:rPr>
      </w:pPr>
      <w:r w:rsidRPr="00ED3B68">
        <w:rPr>
          <w:sz w:val="28"/>
          <w:szCs w:val="28"/>
        </w:rPr>
        <w:t>JUSTIFICATIVA</w:t>
      </w:r>
    </w:p>
    <w:p w14:paraId="433EAF5C" w14:textId="77777777" w:rsidR="00ED3B68" w:rsidRPr="00ED3B68" w:rsidRDefault="00ED3B68" w:rsidP="00ED3B68">
      <w:pPr>
        <w:ind w:firstLine="708"/>
        <w:jc w:val="both"/>
        <w:rPr>
          <w:sz w:val="28"/>
          <w:szCs w:val="28"/>
        </w:rPr>
      </w:pPr>
      <w:r w:rsidRPr="00ED3B68">
        <w:rPr>
          <w:sz w:val="28"/>
          <w:szCs w:val="28"/>
        </w:rPr>
        <w:t>Trata-se, a propositura em epígrafe, da medida que visa dispor a respeito</w:t>
      </w:r>
    </w:p>
    <w:p w14:paraId="0CF0338D" w14:textId="5F50AAE3" w:rsidR="00ED3B68" w:rsidRPr="00ED3B68" w:rsidRDefault="00ED3B68" w:rsidP="00ED3B68">
      <w:pPr>
        <w:jc w:val="both"/>
        <w:rPr>
          <w:sz w:val="28"/>
          <w:szCs w:val="28"/>
        </w:rPr>
      </w:pPr>
      <w:r w:rsidRPr="00ED3B68">
        <w:rPr>
          <w:sz w:val="28"/>
          <w:szCs w:val="28"/>
        </w:rPr>
        <w:t>da implantação de áreas verdes que ofereçam abrigo e alimento aos polinizadores</w:t>
      </w:r>
      <w:r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 xml:space="preserve">no Município de </w:t>
      </w:r>
      <w:r>
        <w:rPr>
          <w:sz w:val="28"/>
          <w:szCs w:val="28"/>
        </w:rPr>
        <w:t>Sete Lagoas</w:t>
      </w:r>
      <w:r w:rsidRPr="00ED3B68">
        <w:rPr>
          <w:sz w:val="28"/>
          <w:szCs w:val="28"/>
        </w:rPr>
        <w:t>, dando outras providências.</w:t>
      </w:r>
    </w:p>
    <w:p w14:paraId="5CBDB476" w14:textId="4C5343A1" w:rsidR="00ED3B68" w:rsidRPr="00ED3B68" w:rsidRDefault="00ED3B68" w:rsidP="00ED3B68">
      <w:pPr>
        <w:ind w:firstLine="708"/>
        <w:jc w:val="both"/>
        <w:rPr>
          <w:sz w:val="28"/>
          <w:szCs w:val="28"/>
        </w:rPr>
      </w:pPr>
      <w:r w:rsidRPr="00ED3B68">
        <w:rPr>
          <w:sz w:val="28"/>
          <w:szCs w:val="28"/>
        </w:rPr>
        <w:t>Os polinizadores são os “responsáveis” por levar o pólen de uma flor para</w:t>
      </w:r>
      <w:r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>a outra para que ocorra a fecundação da planta. Eles podem ser de variados tipos:</w:t>
      </w:r>
      <w:r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>desde animais até mesmo o vento. No entanto, a maioria e os mais frequentes são</w:t>
      </w:r>
      <w:r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>os insetos, principalmente as abelhas, de acordo com os pesquisadores do Núcleo</w:t>
      </w:r>
      <w:r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>de Apoio à Pesquisa (NAP) em Biodiversidade e Computação (BioComp), sediado</w:t>
      </w:r>
      <w:r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>na USP.</w:t>
      </w:r>
    </w:p>
    <w:p w14:paraId="74C0FD30" w14:textId="77777777" w:rsidR="00ED3B68" w:rsidRPr="00ED3B68" w:rsidRDefault="00ED3B68" w:rsidP="00ED3B68">
      <w:pPr>
        <w:ind w:firstLine="708"/>
        <w:jc w:val="both"/>
        <w:rPr>
          <w:sz w:val="28"/>
          <w:szCs w:val="28"/>
        </w:rPr>
      </w:pPr>
      <w:r w:rsidRPr="00ED3B68">
        <w:rPr>
          <w:sz w:val="28"/>
          <w:szCs w:val="28"/>
        </w:rPr>
        <w:t>No recente artigo “</w:t>
      </w:r>
      <w:proofErr w:type="spellStart"/>
      <w:r w:rsidRPr="00ED3B68">
        <w:rPr>
          <w:sz w:val="28"/>
          <w:szCs w:val="28"/>
        </w:rPr>
        <w:t>Mutually</w:t>
      </w:r>
      <w:proofErr w:type="spellEnd"/>
      <w:r w:rsidRPr="00ED3B68">
        <w:rPr>
          <w:sz w:val="28"/>
          <w:szCs w:val="28"/>
        </w:rPr>
        <w:t xml:space="preserve"> beneficial </w:t>
      </w:r>
      <w:proofErr w:type="spellStart"/>
      <w:r w:rsidRPr="00ED3B68">
        <w:rPr>
          <w:sz w:val="28"/>
          <w:szCs w:val="28"/>
        </w:rPr>
        <w:t>pollinator</w:t>
      </w:r>
      <w:proofErr w:type="spellEnd"/>
      <w:r w:rsidRPr="00ED3B68">
        <w:rPr>
          <w:sz w:val="28"/>
          <w:szCs w:val="28"/>
        </w:rPr>
        <w:t xml:space="preserve"> </w:t>
      </w:r>
      <w:proofErr w:type="spellStart"/>
      <w:r w:rsidRPr="00ED3B68">
        <w:rPr>
          <w:sz w:val="28"/>
          <w:szCs w:val="28"/>
        </w:rPr>
        <w:t>diversity</w:t>
      </w:r>
      <w:proofErr w:type="spellEnd"/>
      <w:r w:rsidRPr="00ED3B68">
        <w:rPr>
          <w:sz w:val="28"/>
          <w:szCs w:val="28"/>
        </w:rPr>
        <w:t xml:space="preserve"> </w:t>
      </w:r>
      <w:proofErr w:type="spellStart"/>
      <w:r w:rsidRPr="00ED3B68">
        <w:rPr>
          <w:sz w:val="28"/>
          <w:szCs w:val="28"/>
        </w:rPr>
        <w:t>and</w:t>
      </w:r>
      <w:proofErr w:type="spellEnd"/>
      <w:r w:rsidRPr="00ED3B68">
        <w:rPr>
          <w:sz w:val="28"/>
          <w:szCs w:val="28"/>
        </w:rPr>
        <w:t xml:space="preserve"> </w:t>
      </w:r>
      <w:proofErr w:type="spellStart"/>
      <w:r w:rsidRPr="00ED3B68">
        <w:rPr>
          <w:sz w:val="28"/>
          <w:szCs w:val="28"/>
        </w:rPr>
        <w:t>crop</w:t>
      </w:r>
      <w:proofErr w:type="spellEnd"/>
      <w:r w:rsidRPr="00ED3B68">
        <w:rPr>
          <w:sz w:val="28"/>
          <w:szCs w:val="28"/>
        </w:rPr>
        <w:t xml:space="preserve"> </w:t>
      </w:r>
      <w:proofErr w:type="spellStart"/>
      <w:r w:rsidRPr="00ED3B68">
        <w:rPr>
          <w:sz w:val="28"/>
          <w:szCs w:val="28"/>
        </w:rPr>
        <w:t>yield</w:t>
      </w:r>
      <w:proofErr w:type="spellEnd"/>
    </w:p>
    <w:p w14:paraId="589E0815" w14:textId="56E27C0A" w:rsidR="00ED3B68" w:rsidRPr="00ED3B68" w:rsidRDefault="00ED3B68" w:rsidP="00ED3B68">
      <w:pPr>
        <w:jc w:val="both"/>
        <w:rPr>
          <w:sz w:val="28"/>
          <w:szCs w:val="28"/>
        </w:rPr>
      </w:pPr>
      <w:proofErr w:type="spellStart"/>
      <w:r w:rsidRPr="00ED3B68">
        <w:rPr>
          <w:sz w:val="28"/>
          <w:szCs w:val="28"/>
        </w:rPr>
        <w:t>outcomes</w:t>
      </w:r>
      <w:proofErr w:type="spellEnd"/>
      <w:r w:rsidRPr="00ED3B68">
        <w:rPr>
          <w:sz w:val="28"/>
          <w:szCs w:val="28"/>
        </w:rPr>
        <w:t xml:space="preserve"> in </w:t>
      </w:r>
      <w:proofErr w:type="spellStart"/>
      <w:r w:rsidRPr="00ED3B68">
        <w:rPr>
          <w:sz w:val="28"/>
          <w:szCs w:val="28"/>
        </w:rPr>
        <w:t>small</w:t>
      </w:r>
      <w:proofErr w:type="spellEnd"/>
      <w:r w:rsidRPr="00ED3B68">
        <w:rPr>
          <w:sz w:val="28"/>
          <w:szCs w:val="28"/>
        </w:rPr>
        <w:t xml:space="preserve"> </w:t>
      </w:r>
      <w:proofErr w:type="spellStart"/>
      <w:r w:rsidRPr="00ED3B68">
        <w:rPr>
          <w:sz w:val="28"/>
          <w:szCs w:val="28"/>
        </w:rPr>
        <w:t>and</w:t>
      </w:r>
      <w:proofErr w:type="spellEnd"/>
      <w:r w:rsidRPr="00ED3B68">
        <w:rPr>
          <w:sz w:val="28"/>
          <w:szCs w:val="28"/>
        </w:rPr>
        <w:t xml:space="preserve"> </w:t>
      </w:r>
      <w:proofErr w:type="spellStart"/>
      <w:r w:rsidRPr="00ED3B68">
        <w:rPr>
          <w:sz w:val="28"/>
          <w:szCs w:val="28"/>
        </w:rPr>
        <w:t>large</w:t>
      </w:r>
      <w:proofErr w:type="spellEnd"/>
      <w:r w:rsidRPr="00ED3B68">
        <w:rPr>
          <w:sz w:val="28"/>
          <w:szCs w:val="28"/>
        </w:rPr>
        <w:t xml:space="preserve"> </w:t>
      </w:r>
      <w:proofErr w:type="spellStart"/>
      <w:proofErr w:type="gramStart"/>
      <w:r w:rsidRPr="00ED3B68">
        <w:rPr>
          <w:sz w:val="28"/>
          <w:szCs w:val="28"/>
        </w:rPr>
        <w:t>farms</w:t>
      </w:r>
      <w:proofErr w:type="spellEnd"/>
      <w:r w:rsidRPr="00ED3B68">
        <w:rPr>
          <w:sz w:val="28"/>
          <w:szCs w:val="28"/>
        </w:rPr>
        <w:t xml:space="preserve"> ”</w:t>
      </w:r>
      <w:proofErr w:type="gramEnd"/>
      <w:r w:rsidRPr="00ED3B68">
        <w:rPr>
          <w:sz w:val="28"/>
          <w:szCs w:val="28"/>
        </w:rPr>
        <w:t xml:space="preserve"> (Benefícios mútuos para diversidade de</w:t>
      </w:r>
      <w:r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>polinizadores e resultados de produção agrícola em pequenas e grandes</w:t>
      </w:r>
    </w:p>
    <w:p w14:paraId="41A8EF7C" w14:textId="77777777" w:rsidR="00ED3B68" w:rsidRPr="00ED3B68" w:rsidRDefault="00ED3B68" w:rsidP="00ED3B68">
      <w:pPr>
        <w:jc w:val="both"/>
        <w:rPr>
          <w:sz w:val="28"/>
          <w:szCs w:val="28"/>
        </w:rPr>
      </w:pPr>
      <w:r w:rsidRPr="00ED3B68">
        <w:rPr>
          <w:sz w:val="28"/>
          <w:szCs w:val="28"/>
        </w:rPr>
        <w:t>propriedades, em tradução livre) publicado na Science e desenvolvido por</w:t>
      </w:r>
    </w:p>
    <w:p w14:paraId="08F84A6E" w14:textId="77777777" w:rsidR="00ED3B68" w:rsidRPr="00ED3B68" w:rsidRDefault="00ED3B68" w:rsidP="00ED3B68">
      <w:pPr>
        <w:jc w:val="both"/>
        <w:rPr>
          <w:sz w:val="28"/>
          <w:szCs w:val="28"/>
        </w:rPr>
      </w:pPr>
      <w:r w:rsidRPr="00ED3B68">
        <w:rPr>
          <w:sz w:val="28"/>
          <w:szCs w:val="28"/>
        </w:rPr>
        <w:t>pesquisadores de 18 países, com base em dados de culturas de 12 nações</w:t>
      </w:r>
    </w:p>
    <w:p w14:paraId="2467737E" w14:textId="0D90DBC4" w:rsidR="00ED3B68" w:rsidRPr="00ED3B68" w:rsidRDefault="00ED3B68" w:rsidP="00ED3B68">
      <w:pPr>
        <w:jc w:val="both"/>
        <w:rPr>
          <w:sz w:val="28"/>
          <w:szCs w:val="28"/>
        </w:rPr>
      </w:pPr>
      <w:r w:rsidRPr="00ED3B68">
        <w:rPr>
          <w:sz w:val="28"/>
          <w:szCs w:val="28"/>
        </w:rPr>
        <w:t>(Argentina, Brasil, Colômbia, África do Sul, Gana, Quênia, China, Índia</w:t>
      </w:r>
      <w:r>
        <w:rPr>
          <w:sz w:val="28"/>
          <w:szCs w:val="28"/>
        </w:rPr>
        <w:t xml:space="preserve">, </w:t>
      </w:r>
      <w:r w:rsidRPr="00ED3B68">
        <w:rPr>
          <w:sz w:val="28"/>
          <w:szCs w:val="28"/>
        </w:rPr>
        <w:t>Indonésia, Nepal, Paquistão e Noruega), chegou-se a seguinte conclusão: caso não</w:t>
      </w:r>
      <w:r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>sejam adotadas medidas para reverter o quadro atual dos polinizadores, as</w:t>
      </w:r>
      <w:r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>consequências para a economia global, a produção de alimentos, o equilíbrio dos</w:t>
      </w:r>
      <w:r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>ecossistemas e a saúde e o bem-estar humanos poderão ser desastrosas.</w:t>
      </w:r>
    </w:p>
    <w:p w14:paraId="577DEE00" w14:textId="77777777" w:rsidR="004B0CAA" w:rsidRDefault="00ED3B68" w:rsidP="004B0CAA">
      <w:pPr>
        <w:ind w:firstLine="708"/>
        <w:jc w:val="both"/>
        <w:rPr>
          <w:sz w:val="28"/>
          <w:szCs w:val="28"/>
        </w:rPr>
      </w:pPr>
      <w:r w:rsidRPr="00ED3B68">
        <w:rPr>
          <w:sz w:val="28"/>
          <w:szCs w:val="28"/>
        </w:rPr>
        <w:t>O documento alerta para as ameaças aos polinizadores provocadas pela</w:t>
      </w:r>
      <w:r w:rsidR="004B0CAA"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>redução de florestas e uso de agrotóxicos. Em 2018, as culturas agrícolas</w:t>
      </w:r>
      <w:r w:rsidR="004B0CAA"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 xml:space="preserve">dependentes da polinização responderam por US$12 bi (R$ 43 bi). </w:t>
      </w:r>
    </w:p>
    <w:p w14:paraId="1608013C" w14:textId="65E98B8B" w:rsidR="004B0CAA" w:rsidRDefault="004B0CAA" w:rsidP="004B0CAA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C375A94" wp14:editId="0EFEF429">
            <wp:extent cx="5248910" cy="1066800"/>
            <wp:effectExtent l="0" t="0" r="889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636A48" w14:textId="77777777" w:rsidR="004B0CAA" w:rsidRDefault="004B0CAA" w:rsidP="004B0CAA">
      <w:pPr>
        <w:ind w:firstLine="708"/>
        <w:jc w:val="both"/>
        <w:rPr>
          <w:sz w:val="28"/>
          <w:szCs w:val="28"/>
        </w:rPr>
      </w:pPr>
    </w:p>
    <w:p w14:paraId="45A6997D" w14:textId="1C6FF700" w:rsidR="00ED3B68" w:rsidRPr="00ED3B68" w:rsidRDefault="00ED3B68" w:rsidP="004B0CAA">
      <w:pPr>
        <w:ind w:firstLine="708"/>
        <w:jc w:val="both"/>
        <w:rPr>
          <w:sz w:val="28"/>
          <w:szCs w:val="28"/>
        </w:rPr>
      </w:pPr>
      <w:r w:rsidRPr="00ED3B68">
        <w:rPr>
          <w:sz w:val="28"/>
          <w:szCs w:val="28"/>
        </w:rPr>
        <w:t>Cerca de 80%</w:t>
      </w:r>
      <w:r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>desta quantia está associada a quatro cultivos de grande importância agrícola –</w:t>
      </w:r>
      <w:r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>soja, café, laranja e maçã.</w:t>
      </w:r>
    </w:p>
    <w:p w14:paraId="235B2681" w14:textId="77777777" w:rsidR="00ED3B68" w:rsidRPr="00ED3B68" w:rsidRDefault="00ED3B68" w:rsidP="00ED3B68">
      <w:pPr>
        <w:jc w:val="both"/>
        <w:rPr>
          <w:sz w:val="28"/>
          <w:szCs w:val="28"/>
        </w:rPr>
      </w:pPr>
      <w:r w:rsidRPr="00ED3B68">
        <w:rPr>
          <w:sz w:val="28"/>
          <w:szCs w:val="28"/>
        </w:rPr>
        <w:t>A campanha mundial de incentivo à adoção de políticas públicas em prol</w:t>
      </w:r>
    </w:p>
    <w:p w14:paraId="6DCF64C9" w14:textId="113864BD" w:rsidR="00ED3B68" w:rsidRPr="00ED3B68" w:rsidRDefault="00ED3B68" w:rsidP="00ED3B68">
      <w:pPr>
        <w:jc w:val="both"/>
        <w:rPr>
          <w:sz w:val="28"/>
          <w:szCs w:val="28"/>
        </w:rPr>
      </w:pPr>
      <w:r w:rsidRPr="00ED3B68">
        <w:rPr>
          <w:sz w:val="28"/>
          <w:szCs w:val="28"/>
        </w:rPr>
        <w:t xml:space="preserve">da conservação dos polinizadores – </w:t>
      </w:r>
      <w:proofErr w:type="spellStart"/>
      <w:r w:rsidRPr="00ED3B68">
        <w:rPr>
          <w:sz w:val="28"/>
          <w:szCs w:val="28"/>
        </w:rPr>
        <w:t>Coalition</w:t>
      </w:r>
      <w:proofErr w:type="spellEnd"/>
      <w:r w:rsidRPr="00ED3B68">
        <w:rPr>
          <w:sz w:val="28"/>
          <w:szCs w:val="28"/>
        </w:rPr>
        <w:t xml:space="preserve"> </w:t>
      </w:r>
      <w:proofErr w:type="spellStart"/>
      <w:r w:rsidRPr="00ED3B68">
        <w:rPr>
          <w:sz w:val="28"/>
          <w:szCs w:val="28"/>
        </w:rPr>
        <w:t>of</w:t>
      </w:r>
      <w:proofErr w:type="spellEnd"/>
      <w:r w:rsidRPr="00ED3B68">
        <w:rPr>
          <w:sz w:val="28"/>
          <w:szCs w:val="28"/>
        </w:rPr>
        <w:t xml:space="preserve"> the </w:t>
      </w:r>
      <w:proofErr w:type="spellStart"/>
      <w:r w:rsidRPr="00ED3B68">
        <w:rPr>
          <w:sz w:val="28"/>
          <w:szCs w:val="28"/>
        </w:rPr>
        <w:t>Willing</w:t>
      </w:r>
      <w:proofErr w:type="spellEnd"/>
      <w:r w:rsidRPr="00ED3B68">
        <w:rPr>
          <w:sz w:val="28"/>
          <w:szCs w:val="28"/>
        </w:rPr>
        <w:t xml:space="preserve"> </w:t>
      </w:r>
      <w:proofErr w:type="spellStart"/>
      <w:r w:rsidRPr="00ED3B68">
        <w:rPr>
          <w:sz w:val="28"/>
          <w:szCs w:val="28"/>
        </w:rPr>
        <w:t>on</w:t>
      </w:r>
      <w:proofErr w:type="spellEnd"/>
      <w:r w:rsidRPr="00ED3B68">
        <w:rPr>
          <w:sz w:val="28"/>
          <w:szCs w:val="28"/>
        </w:rPr>
        <w:t xml:space="preserve"> </w:t>
      </w:r>
      <w:proofErr w:type="spellStart"/>
      <w:r w:rsidRPr="00ED3B68">
        <w:rPr>
          <w:sz w:val="28"/>
          <w:szCs w:val="28"/>
        </w:rPr>
        <w:t>Pollinators</w:t>
      </w:r>
      <w:proofErr w:type="spellEnd"/>
      <w:r w:rsidRPr="00ED3B68">
        <w:rPr>
          <w:sz w:val="28"/>
          <w:szCs w:val="28"/>
        </w:rPr>
        <w:t xml:space="preserve"> – à</w:t>
      </w:r>
      <w:r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>qual algumas dezenas de governos já aderiram desde 2016, ainda não conta com</w:t>
      </w:r>
      <w:r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>a participação do Brasil.</w:t>
      </w:r>
    </w:p>
    <w:p w14:paraId="485A5C5E" w14:textId="77777777" w:rsidR="00ED3B68" w:rsidRPr="00ED3B68" w:rsidRDefault="00ED3B68" w:rsidP="00ED3B68">
      <w:pPr>
        <w:jc w:val="both"/>
        <w:rPr>
          <w:sz w:val="28"/>
          <w:szCs w:val="28"/>
        </w:rPr>
      </w:pPr>
      <w:r w:rsidRPr="00ED3B68">
        <w:rPr>
          <w:sz w:val="28"/>
          <w:szCs w:val="28"/>
        </w:rPr>
        <w:t>Em outubro do mesmo ano, cerca de 150 pesquisadores enviaram a “Carta</w:t>
      </w:r>
    </w:p>
    <w:p w14:paraId="7C9249A6" w14:textId="66290EFB" w:rsidR="00ED3B68" w:rsidRPr="00ED3B68" w:rsidRDefault="00ED3B68" w:rsidP="00ED3B68">
      <w:pPr>
        <w:jc w:val="both"/>
        <w:rPr>
          <w:sz w:val="28"/>
          <w:szCs w:val="28"/>
        </w:rPr>
      </w:pPr>
      <w:r w:rsidRPr="00ED3B68">
        <w:rPr>
          <w:sz w:val="28"/>
          <w:szCs w:val="28"/>
        </w:rPr>
        <w:t>de Catalão” ao Ministério do Meio Ambiente propondo a elaboração e aprovação</w:t>
      </w:r>
      <w:r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>de uma política nacional de valorização e proteção dos polinizadores. Entretanto,</w:t>
      </w:r>
      <w:r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>a iniciativa ainda não teve eco dentro do governo.</w:t>
      </w:r>
    </w:p>
    <w:p w14:paraId="13205819" w14:textId="77777777" w:rsidR="00ED3B68" w:rsidRPr="00ED3B68" w:rsidRDefault="00ED3B68" w:rsidP="00ED3B68">
      <w:pPr>
        <w:jc w:val="both"/>
        <w:rPr>
          <w:sz w:val="28"/>
          <w:szCs w:val="28"/>
        </w:rPr>
      </w:pPr>
      <w:r w:rsidRPr="00ED3B68">
        <w:rPr>
          <w:sz w:val="28"/>
          <w:szCs w:val="28"/>
        </w:rPr>
        <w:t>Assim, objetivando ampliar a discussão versando sobre o meio ambiente e</w:t>
      </w:r>
    </w:p>
    <w:p w14:paraId="5AE0750C" w14:textId="7D896EE3" w:rsidR="00ED3B68" w:rsidRPr="00ED3B68" w:rsidRDefault="004B0CAA" w:rsidP="00ED3B68">
      <w:pPr>
        <w:jc w:val="both"/>
        <w:rPr>
          <w:sz w:val="28"/>
          <w:szCs w:val="28"/>
        </w:rPr>
      </w:pPr>
      <w:r w:rsidRPr="00ED3B68">
        <w:rPr>
          <w:sz w:val="28"/>
          <w:szCs w:val="28"/>
        </w:rPr>
        <w:t xml:space="preserve">buscando </w:t>
      </w:r>
      <w:proofErr w:type="gramStart"/>
      <w:r>
        <w:rPr>
          <w:sz w:val="28"/>
          <w:szCs w:val="28"/>
        </w:rPr>
        <w:t>conservação</w:t>
      </w:r>
      <w:r w:rsidR="00ED3B68" w:rsidRPr="00ED3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D3B68" w:rsidRPr="00ED3B68">
        <w:rPr>
          <w:sz w:val="28"/>
          <w:szCs w:val="28"/>
        </w:rPr>
        <w:t>dos</w:t>
      </w:r>
      <w:proofErr w:type="gramEnd"/>
      <w:r w:rsidR="00ED3B68" w:rsidRPr="00ED3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D3B68" w:rsidRPr="00ED3B68">
        <w:rPr>
          <w:sz w:val="28"/>
          <w:szCs w:val="28"/>
        </w:rPr>
        <w:t xml:space="preserve">polinizadores no </w:t>
      </w:r>
      <w:r>
        <w:rPr>
          <w:sz w:val="28"/>
          <w:szCs w:val="28"/>
        </w:rPr>
        <w:t xml:space="preserve"> </w:t>
      </w:r>
      <w:r w:rsidR="00ED3B68" w:rsidRPr="00ED3B68">
        <w:rPr>
          <w:sz w:val="28"/>
          <w:szCs w:val="28"/>
        </w:rPr>
        <w:t xml:space="preserve">município </w:t>
      </w:r>
      <w:r>
        <w:rPr>
          <w:sz w:val="28"/>
          <w:szCs w:val="28"/>
        </w:rPr>
        <w:t xml:space="preserve"> </w:t>
      </w:r>
      <w:r w:rsidR="00ED3B68" w:rsidRPr="00ED3B68">
        <w:rPr>
          <w:sz w:val="28"/>
          <w:szCs w:val="28"/>
        </w:rPr>
        <w:t xml:space="preserve">de </w:t>
      </w:r>
      <w:r>
        <w:rPr>
          <w:sz w:val="28"/>
          <w:szCs w:val="28"/>
        </w:rPr>
        <w:t xml:space="preserve"> </w:t>
      </w:r>
      <w:r w:rsidR="00ED3B68">
        <w:rPr>
          <w:sz w:val="28"/>
          <w:szCs w:val="28"/>
        </w:rPr>
        <w:t xml:space="preserve">Sete </w:t>
      </w:r>
      <w:r>
        <w:rPr>
          <w:sz w:val="28"/>
          <w:szCs w:val="28"/>
        </w:rPr>
        <w:t xml:space="preserve"> </w:t>
      </w:r>
      <w:r w:rsidR="00ED3B68">
        <w:rPr>
          <w:sz w:val="28"/>
          <w:szCs w:val="28"/>
        </w:rPr>
        <w:t>Lagoas</w:t>
      </w:r>
      <w:r w:rsidR="00ED3B68" w:rsidRPr="00ED3B68">
        <w:rPr>
          <w:sz w:val="28"/>
          <w:szCs w:val="28"/>
        </w:rPr>
        <w:t>,</w:t>
      </w:r>
    </w:p>
    <w:p w14:paraId="5BEE9044" w14:textId="250EA11D" w:rsidR="00ED3B68" w:rsidRDefault="00ED3B68" w:rsidP="00ED3B68">
      <w:pPr>
        <w:jc w:val="both"/>
        <w:rPr>
          <w:sz w:val="28"/>
          <w:szCs w:val="28"/>
        </w:rPr>
      </w:pPr>
      <w:r w:rsidRPr="00ED3B68">
        <w:rPr>
          <w:sz w:val="28"/>
          <w:szCs w:val="28"/>
        </w:rPr>
        <w:t>gerando melhor qualidade de vida aos nossos munícipes e ao ecossistema, como</w:t>
      </w:r>
      <w:r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 xml:space="preserve">um todo, entendo ser de extremo interesse do Município a aprovação do </w:t>
      </w:r>
      <w:r w:rsidR="004B0CAA">
        <w:rPr>
          <w:sz w:val="28"/>
          <w:szCs w:val="28"/>
        </w:rPr>
        <w:t>Ante</w:t>
      </w:r>
      <w:r w:rsidRPr="00ED3B68">
        <w:rPr>
          <w:sz w:val="28"/>
          <w:szCs w:val="28"/>
        </w:rPr>
        <w:t>projeto</w:t>
      </w:r>
      <w:r w:rsidR="004B0CAA"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>de lei em epígrafe, reque rendo e submetendo os termos ao juízo de meus nobres</w:t>
      </w:r>
      <w:r w:rsidR="004B0CAA">
        <w:rPr>
          <w:sz w:val="28"/>
          <w:szCs w:val="28"/>
        </w:rPr>
        <w:t xml:space="preserve"> </w:t>
      </w:r>
      <w:r w:rsidRPr="00ED3B68">
        <w:rPr>
          <w:sz w:val="28"/>
          <w:szCs w:val="28"/>
        </w:rPr>
        <w:t>pares para aprovação desta iniciativa.</w:t>
      </w:r>
    </w:p>
    <w:p w14:paraId="3D47AE07" w14:textId="01EC09E1" w:rsidR="004B0CAA" w:rsidRDefault="004B0CAA" w:rsidP="00ED3B68">
      <w:pPr>
        <w:jc w:val="both"/>
        <w:rPr>
          <w:sz w:val="28"/>
          <w:szCs w:val="28"/>
        </w:rPr>
      </w:pPr>
    </w:p>
    <w:p w14:paraId="5743AD37" w14:textId="7498E876" w:rsidR="004B0CAA" w:rsidRPr="00FA624F" w:rsidRDefault="004B0CAA" w:rsidP="00ED3B68">
      <w:pPr>
        <w:jc w:val="both"/>
        <w:rPr>
          <w:sz w:val="28"/>
          <w:szCs w:val="28"/>
        </w:rPr>
      </w:pPr>
      <w:r w:rsidRPr="004B0CAA">
        <w:drawing>
          <wp:inline distT="0" distB="0" distL="0" distR="0" wp14:anchorId="11C9EBE7" wp14:editId="15EEFE6E">
            <wp:extent cx="5400040" cy="16764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0CAA" w:rsidRPr="00FA624F" w:rsidSect="00ED3B68">
      <w:footerReference w:type="default" r:id="rId10"/>
      <w:pgSz w:w="11906" w:h="16838"/>
      <w:pgMar w:top="99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92F10" w14:textId="77777777" w:rsidR="00ED3B68" w:rsidRDefault="00ED3B68" w:rsidP="00ED3B68">
      <w:pPr>
        <w:spacing w:after="0" w:line="240" w:lineRule="auto"/>
      </w:pPr>
      <w:r>
        <w:separator/>
      </w:r>
    </w:p>
  </w:endnote>
  <w:endnote w:type="continuationSeparator" w:id="0">
    <w:p w14:paraId="7F1C2C58" w14:textId="77777777" w:rsidR="00ED3B68" w:rsidRDefault="00ED3B68" w:rsidP="00ED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F9002" w14:textId="49A63998" w:rsidR="00ED3B68" w:rsidRDefault="00ED3B68">
    <w:pPr>
      <w:pStyle w:val="Rodap"/>
    </w:pPr>
  </w:p>
  <w:p w14:paraId="08FC5C21" w14:textId="546724A5" w:rsidR="00ED3B68" w:rsidRDefault="00ED3B68">
    <w:pPr>
      <w:pStyle w:val="Rodap"/>
    </w:pPr>
  </w:p>
  <w:p w14:paraId="13F5B2CC" w14:textId="53D90251" w:rsidR="00ED3B68" w:rsidRDefault="00ED3B68">
    <w:pPr>
      <w:pStyle w:val="Rodap"/>
    </w:pPr>
  </w:p>
  <w:p w14:paraId="473ABED5" w14:textId="33B7D050" w:rsidR="00ED3B68" w:rsidRDefault="00ED3B68">
    <w:pPr>
      <w:pStyle w:val="Rodap"/>
    </w:pPr>
  </w:p>
  <w:p w14:paraId="2DBF6C39" w14:textId="77777777" w:rsidR="00ED3B68" w:rsidRDefault="00ED3B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38D61" w14:textId="77777777" w:rsidR="00ED3B68" w:rsidRDefault="00ED3B68" w:rsidP="00ED3B68">
      <w:pPr>
        <w:spacing w:after="0" w:line="240" w:lineRule="auto"/>
      </w:pPr>
      <w:r>
        <w:separator/>
      </w:r>
    </w:p>
  </w:footnote>
  <w:footnote w:type="continuationSeparator" w:id="0">
    <w:p w14:paraId="4D9DE411" w14:textId="77777777" w:rsidR="00ED3B68" w:rsidRDefault="00ED3B68" w:rsidP="00ED3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4F"/>
    <w:rsid w:val="00267D16"/>
    <w:rsid w:val="004B0CAA"/>
    <w:rsid w:val="00ED3B68"/>
    <w:rsid w:val="00F0472E"/>
    <w:rsid w:val="00FA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0E9FC42"/>
  <w15:chartTrackingRefBased/>
  <w15:docId w15:val="{0E4CE352-9C96-4A42-A99B-C9B19433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4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3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B68"/>
  </w:style>
  <w:style w:type="paragraph" w:styleId="Rodap">
    <w:name w:val="footer"/>
    <w:basedOn w:val="Normal"/>
    <w:link w:val="RodapChar"/>
    <w:uiPriority w:val="99"/>
    <w:unhideWhenUsed/>
    <w:rsid w:val="00ED3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774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GONZAGA</dc:creator>
  <cp:keywords/>
  <dc:description/>
  <cp:lastModifiedBy>GABINETE GONZAGA</cp:lastModifiedBy>
  <cp:revision>1</cp:revision>
  <cp:lastPrinted>2019-12-03T17:04:00Z</cp:lastPrinted>
  <dcterms:created xsi:type="dcterms:W3CDTF">2019-12-03T15:01:00Z</dcterms:created>
  <dcterms:modified xsi:type="dcterms:W3CDTF">2019-12-03T17:07:00Z</dcterms:modified>
</cp:coreProperties>
</file>