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E0A" w:rsidRPr="00C26CA6" w:rsidRDefault="00656E0A" w:rsidP="008A6AB1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both"/>
        <w:rPr>
          <w:rFonts w:ascii="Times New Roman" w:hAnsi="Times New Roman" w:cs="Times New Roman"/>
        </w:rPr>
      </w:pPr>
      <w:r w:rsidRPr="00C26CA6">
        <w:rPr>
          <w:rFonts w:ascii="Times New Roman" w:hAnsi="Times New Roman" w:cs="Times New Roman"/>
        </w:rPr>
        <w:tab/>
      </w:r>
      <w:r w:rsidRPr="00C26CA6">
        <w:rPr>
          <w:rFonts w:ascii="Times New Roman" w:hAnsi="Times New Roman" w:cs="Times New Roman"/>
        </w:rPr>
        <w:tab/>
      </w:r>
      <w:r w:rsidRPr="00C26CA6">
        <w:rPr>
          <w:rFonts w:ascii="Times New Roman" w:hAnsi="Times New Roman" w:cs="Times New Roman"/>
        </w:rPr>
        <w:tab/>
      </w:r>
    </w:p>
    <w:p w:rsidR="00656E0A" w:rsidRPr="00C26CA6" w:rsidRDefault="00223104" w:rsidP="00C26CA6">
      <w:pPr>
        <w:pStyle w:val="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</w:t>
      </w:r>
      <w:r w:rsidR="00656E0A" w:rsidRPr="00C26CA6">
        <w:rPr>
          <w:rFonts w:ascii="Times New Roman" w:hAnsi="Times New Roman" w:cs="Times New Roman"/>
          <w:b/>
        </w:rPr>
        <w:t>PROJETO DE LEI Nº ________/2019.</w:t>
      </w:r>
    </w:p>
    <w:p w:rsidR="00656E0A" w:rsidRPr="00C26CA6" w:rsidRDefault="00656E0A" w:rsidP="008A6AB1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:rsidR="00656E0A" w:rsidRPr="00C26CA6" w:rsidRDefault="00656E0A" w:rsidP="008A6AB1">
      <w:pPr>
        <w:spacing w:after="0"/>
        <w:ind w:left="396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56E0A" w:rsidRPr="00C26CA6" w:rsidRDefault="00656E0A" w:rsidP="008A6AB1">
      <w:pPr>
        <w:spacing w:after="0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CA6">
        <w:rPr>
          <w:rFonts w:ascii="Times New Roman" w:hAnsi="Times New Roman" w:cs="Times New Roman"/>
          <w:b/>
          <w:bCs/>
          <w:sz w:val="24"/>
          <w:szCs w:val="24"/>
        </w:rPr>
        <w:t xml:space="preserve">“Adota medidas, a fim de facilitar a   fiscalização popular de atos, obras e </w:t>
      </w:r>
      <w:r w:rsidR="00223104" w:rsidRPr="00C26CA6">
        <w:rPr>
          <w:rFonts w:ascii="Times New Roman" w:hAnsi="Times New Roman" w:cs="Times New Roman"/>
          <w:b/>
          <w:bCs/>
          <w:sz w:val="24"/>
          <w:szCs w:val="24"/>
        </w:rPr>
        <w:t>serviços. ”</w:t>
      </w:r>
    </w:p>
    <w:p w:rsidR="00656E0A" w:rsidRPr="00C26CA6" w:rsidRDefault="00656E0A" w:rsidP="008A6AB1">
      <w:pPr>
        <w:ind w:left="42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1°</w:t>
      </w:r>
      <w:r w:rsidRPr="00C26CA6">
        <w:rPr>
          <w:rFonts w:ascii="Times New Roman" w:hAnsi="Times New Roman" w:cs="Times New Roman"/>
          <w:sz w:val="24"/>
          <w:szCs w:val="24"/>
        </w:rPr>
        <w:t xml:space="preserve"> Art. 1º - Esta Lei se destina a facilitar a fiscalização popular dos atos do Poder Público, das obras e dos serviços.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2º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A publicidade prevista nesta Lei não prejudica a publicação de qualquer ato ou informação no Diário Oficial, tampouco qualquer outra forma de publicidade prevista em lei, em especial aquelas previstas na Lei federal 12.527/2011.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3º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Os meios de controle previstos nesta Lei não prejudicam qualquer outra forma de controle, seja popular, externo ou interno, previstos em outras leis e atos normativos.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4º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São diretrizes desta Lei: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A publicidade na internet, em portal próprio e acessível por todos, com destaque na página inicial do Município, sem necessidade de identificação ou </w:t>
      </w:r>
      <w:proofErr w:type="spellStart"/>
      <w:r w:rsidRPr="00C26CA6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C26CA6">
        <w:rPr>
          <w:rFonts w:ascii="Times New Roman" w:hAnsi="Times New Roman" w:cs="Times New Roman"/>
          <w:sz w:val="24"/>
          <w:szCs w:val="24"/>
        </w:rPr>
        <w:t>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interligação de informações, por meios informáticos, possibilitando amplo e imediato acesso a todos os dados necessários à fiscalização;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Transparência, que se dará através da publicidade de informações e da disponibilização de meios que possibilitem seu fácil acesso e sua fácil interpretação;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Fomento ao desenvolvimento de uma cultura em que a Administração e seus agentes se vejam como subordinados à lei e como devedores de informações e satisfações aos cidadãos.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Divulgação de informações independentemente de requisições.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Capítulo II - Da fiscalização dos atos e decisões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5º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Semanalmente, a Administração publicará, no Diário Oficial e no sítio eletrônico da Prefeitura e da Câmara dos Vereadores, suma dos atos e decisões oficiais.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6º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suma será composta pelos atos e decisões mais importantes da Administração durante a semana.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lastRenderedPageBreak/>
        <w:t>Art. 7º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suma será escrita em linguagem jornalística e explicará: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o ato foi expedido ou a decisão tomada;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motivação;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C26CA6">
        <w:rPr>
          <w:rFonts w:ascii="Times New Roman" w:hAnsi="Times New Roman" w:cs="Times New Roman"/>
          <w:sz w:val="24"/>
          <w:szCs w:val="24"/>
        </w:rPr>
        <w:t>- os efeitos práticos que se espera;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forma como os cidadãos podem obter mais informações, inclusive o inteiro teor do ato;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ter acesso à Câmara dos vereadores, ao Ministéri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o Público e de como ajuizar uma </w:t>
      </w:r>
      <w:r w:rsidRPr="00C26CA6">
        <w:rPr>
          <w:rFonts w:ascii="Times New Roman" w:hAnsi="Times New Roman" w:cs="Times New Roman"/>
          <w:sz w:val="24"/>
          <w:szCs w:val="24"/>
        </w:rPr>
        <w:t>ação popular.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suma informará, em linguagem jorn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alística, que os cidadãos têm o </w:t>
      </w:r>
      <w:r w:rsidRPr="00C26CA6">
        <w:rPr>
          <w:rFonts w:ascii="Times New Roman" w:hAnsi="Times New Roman" w:cs="Times New Roman"/>
          <w:sz w:val="24"/>
          <w:szCs w:val="24"/>
        </w:rPr>
        <w:t>direito de obter informações e que os funcionários pú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blicos são subordinados à lei e </w:t>
      </w:r>
      <w:r w:rsidRPr="00C26CA6">
        <w:rPr>
          <w:rFonts w:ascii="Times New Roman" w:hAnsi="Times New Roman" w:cs="Times New Roman"/>
          <w:sz w:val="24"/>
          <w:szCs w:val="24"/>
        </w:rPr>
        <w:t>prestam serviços à população.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8º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São considerados atos e decisões qualquer ato a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dministrativo, incluindo os que </w:t>
      </w:r>
      <w:r w:rsidRPr="00C26CA6">
        <w:rPr>
          <w:rFonts w:ascii="Times New Roman" w:hAnsi="Times New Roman" w:cs="Times New Roman"/>
          <w:sz w:val="24"/>
          <w:szCs w:val="24"/>
        </w:rPr>
        <w:t>tenham sido editados na forma de leis e decretos de efeito concreto.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Parágrafo Único: </w:t>
      </w:r>
      <w:r w:rsidRPr="00C26CA6">
        <w:rPr>
          <w:rFonts w:ascii="Times New Roman" w:hAnsi="Times New Roman" w:cs="Times New Roman"/>
          <w:sz w:val="24"/>
          <w:szCs w:val="24"/>
        </w:rPr>
        <w:t>Não são considerados atos e decisões: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Notícias;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Leis;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Projetos de leis;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Decretos e atos normativos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9º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Para que se decida quais atos e decisões de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vem compor a suma, será formada </w:t>
      </w:r>
      <w:r w:rsidRPr="00C26CA6">
        <w:rPr>
          <w:rFonts w:ascii="Times New Roman" w:hAnsi="Times New Roman" w:cs="Times New Roman"/>
          <w:sz w:val="24"/>
          <w:szCs w:val="24"/>
        </w:rPr>
        <w:t xml:space="preserve">comissão independente, que não integrará a Administração 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Pública, de 6 (seis) membros da </w:t>
      </w:r>
      <w:r w:rsidRPr="00C26CA6">
        <w:rPr>
          <w:rFonts w:ascii="Times New Roman" w:hAnsi="Times New Roman" w:cs="Times New Roman"/>
          <w:sz w:val="24"/>
          <w:szCs w:val="24"/>
        </w:rPr>
        <w:t>sociedade civil, sendo: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- 2 (dois) indicados pelo Prefeito;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2 (dois) indicados pela Câmara dos Vereadores;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2 (dois) indicados pela sociedade civil, através das 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organizações representativas de </w:t>
      </w:r>
      <w:r w:rsidRPr="00C26CA6">
        <w:rPr>
          <w:rFonts w:ascii="Times New Roman" w:hAnsi="Times New Roman" w:cs="Times New Roman"/>
          <w:sz w:val="24"/>
          <w:szCs w:val="24"/>
        </w:rPr>
        <w:t>jornalistas e órgãos de mídia.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§1º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cada membro terá um suplente.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§2º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Os membros terão, preferencialmente, experiência em jornalismo.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§3º</w:t>
      </w:r>
      <w:r w:rsidRPr="00C26CA6">
        <w:rPr>
          <w:rFonts w:ascii="Times New Roman" w:hAnsi="Times New Roman" w:cs="Times New Roman"/>
          <w:sz w:val="24"/>
          <w:szCs w:val="24"/>
        </w:rPr>
        <w:t xml:space="preserve"> Se um dos membros for funcionário público municipal, exercerá a sua função na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Comissão como membro da sociedade civil, sem que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haja qualquer reflexo nas suas </w:t>
      </w:r>
      <w:r w:rsidRPr="00C26CA6">
        <w:rPr>
          <w:rFonts w:ascii="Times New Roman" w:hAnsi="Times New Roman" w:cs="Times New Roman"/>
          <w:sz w:val="24"/>
          <w:szCs w:val="24"/>
        </w:rPr>
        <w:t>funções, especialmente no que tange à remuneração.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10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A comissão não será remunerada.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11 -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Os membros da comissão se reunirão, de forma pre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sencial ou virtual, e decidirão </w:t>
      </w:r>
      <w:r w:rsidRPr="00C26CA6">
        <w:rPr>
          <w:rFonts w:ascii="Times New Roman" w:hAnsi="Times New Roman" w:cs="Times New Roman"/>
          <w:sz w:val="24"/>
          <w:szCs w:val="24"/>
        </w:rPr>
        <w:t>as matérias que comporão a suma, levando em conta: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 impacto da decisão no Município;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 impacto da decisão nos munícipes;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lastRenderedPageBreak/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Os custos da decisão;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C26CA6">
        <w:rPr>
          <w:rFonts w:ascii="Times New Roman" w:hAnsi="Times New Roman" w:cs="Times New Roman"/>
          <w:sz w:val="24"/>
          <w:szCs w:val="24"/>
        </w:rPr>
        <w:t>- A necessidade de fiscalização popular;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 interesse público, partidário e midiático.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12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Em nenhuma hipótese os membros da C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omissão serão responsabilizados </w:t>
      </w:r>
      <w:r w:rsidRPr="00C26CA6">
        <w:rPr>
          <w:rFonts w:ascii="Times New Roman" w:hAnsi="Times New Roman" w:cs="Times New Roman"/>
          <w:sz w:val="24"/>
          <w:szCs w:val="24"/>
        </w:rPr>
        <w:t>administrativamente pelas decisões do conteúdo da suma.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13 -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comissão terá mandato de 2 (dois) anos.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14 -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comissão fará seu próprio regimento.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15 -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Comissão terá acesso ao Poder Executivo, ao Poder Legisl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ativo e ao Tribunal de </w:t>
      </w:r>
      <w:r w:rsidRPr="00C26CA6">
        <w:rPr>
          <w:rFonts w:ascii="Times New Roman" w:hAnsi="Times New Roman" w:cs="Times New Roman"/>
          <w:sz w:val="24"/>
          <w:szCs w:val="24"/>
        </w:rPr>
        <w:t>Contas, a fim de decidir quais atos comporão a suma.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16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A comissão observará as diretrizes da ética do jornalismo.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Capítulo III - Da fiscalização das obras e serviços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17 -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As obras e serviços executados pelo Município con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starão de portal no sítio </w:t>
      </w:r>
      <w:r w:rsidRPr="00C26CA6">
        <w:rPr>
          <w:rFonts w:ascii="Times New Roman" w:hAnsi="Times New Roman" w:cs="Times New Roman"/>
          <w:sz w:val="24"/>
          <w:szCs w:val="24"/>
        </w:rPr>
        <w:t>eletrônico da Prefeitura, que ficará em destaque na página inicial.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Câmara dos Vereadores também terá por</w:t>
      </w:r>
      <w:r w:rsidR="00EB7D04" w:rsidRPr="00C26CA6">
        <w:rPr>
          <w:rFonts w:ascii="Times New Roman" w:hAnsi="Times New Roman" w:cs="Times New Roman"/>
          <w:sz w:val="24"/>
          <w:szCs w:val="24"/>
        </w:rPr>
        <w:t xml:space="preserve">tal próprio sobre as suas obras </w:t>
      </w:r>
      <w:r w:rsidRPr="00C26CA6">
        <w:rPr>
          <w:rFonts w:ascii="Times New Roman" w:hAnsi="Times New Roman" w:cs="Times New Roman"/>
          <w:sz w:val="24"/>
          <w:szCs w:val="24"/>
        </w:rPr>
        <w:t>e serviços, em destaque na sua página inicial.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18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O acesso ao portal e às suas funcionalidades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independe de </w:t>
      </w:r>
      <w:proofErr w:type="spellStart"/>
      <w:r w:rsidR="008A6AB1" w:rsidRPr="00C26CA6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8A6AB1" w:rsidRPr="00C26CA6">
        <w:rPr>
          <w:rFonts w:ascii="Times New Roman" w:hAnsi="Times New Roman" w:cs="Times New Roman"/>
          <w:sz w:val="24"/>
          <w:szCs w:val="24"/>
        </w:rPr>
        <w:t xml:space="preserve"> ou qualquer </w:t>
      </w:r>
      <w:r w:rsidRPr="00C26CA6">
        <w:rPr>
          <w:rFonts w:ascii="Times New Roman" w:hAnsi="Times New Roman" w:cs="Times New Roman"/>
          <w:sz w:val="24"/>
          <w:szCs w:val="24"/>
        </w:rPr>
        <w:t>identificação.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19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O portal conterá:</w:t>
      </w:r>
    </w:p>
    <w:p w:rsidR="00EB7D04" w:rsidRPr="00C26CA6" w:rsidRDefault="00EB7D04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Mapa i</w:t>
      </w:r>
      <w:r w:rsidR="008A6AB1" w:rsidRPr="00C26CA6">
        <w:rPr>
          <w:rFonts w:ascii="Times New Roman" w:hAnsi="Times New Roman" w:cs="Times New Roman"/>
          <w:sz w:val="24"/>
          <w:szCs w:val="24"/>
        </w:rPr>
        <w:t>nterativo da cidade de Sete Lagoas</w:t>
      </w:r>
      <w:r w:rsidRPr="00C26CA6">
        <w:rPr>
          <w:rFonts w:ascii="Times New Roman" w:hAnsi="Times New Roman" w:cs="Times New Roman"/>
          <w:sz w:val="24"/>
          <w:szCs w:val="24"/>
        </w:rPr>
        <w:t>, com as obras que estão sendo executadas;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Preço das obras;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Resumo da motivação da obra;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C26CA6">
        <w:rPr>
          <w:rFonts w:ascii="Times New Roman" w:hAnsi="Times New Roman" w:cs="Times New Roman"/>
          <w:sz w:val="24"/>
          <w:szCs w:val="24"/>
        </w:rPr>
        <w:t>- Resumo do processo de licitação, incluindo, de forma sintética: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a) quando foi feita a licitação;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b) quem foram os participantes;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c) qual foi o modo de licitação e o critério;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d) se houve dispensa ou inexigibilidade, qual é o fundamento legal, incluind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o cópia de </w:t>
      </w:r>
      <w:r w:rsidRPr="00C26CA6">
        <w:rPr>
          <w:rFonts w:ascii="Times New Roman" w:hAnsi="Times New Roman" w:cs="Times New Roman"/>
          <w:sz w:val="24"/>
          <w:szCs w:val="24"/>
        </w:rPr>
        <w:t>parecer da Procuradoria-Geral;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e) quem foi o vencedor;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f) o tempo de duração do contrato e o pagamento to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tal estimado ao longo de toda a </w:t>
      </w:r>
      <w:r w:rsidRPr="00C26CA6">
        <w:rPr>
          <w:rFonts w:ascii="Times New Roman" w:hAnsi="Times New Roman" w:cs="Times New Roman"/>
          <w:sz w:val="24"/>
          <w:szCs w:val="24"/>
        </w:rPr>
        <w:t>duração do contrato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 xml:space="preserve">g) O número dado à licitação, aos contratos 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administrativos e aos processos </w:t>
      </w:r>
      <w:r w:rsidRPr="00C26CA6">
        <w:rPr>
          <w:rFonts w:ascii="Times New Roman" w:hAnsi="Times New Roman" w:cs="Times New Roman"/>
          <w:sz w:val="24"/>
          <w:szCs w:val="24"/>
        </w:rPr>
        <w:t>administrativos relacionados;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h) O resumo dos recursos administrativos e judic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iais referentes à licitação, se </w:t>
      </w:r>
      <w:r w:rsidRPr="00C26CA6">
        <w:rPr>
          <w:rFonts w:ascii="Times New Roman" w:hAnsi="Times New Roman" w:cs="Times New Roman"/>
          <w:sz w:val="24"/>
          <w:szCs w:val="24"/>
        </w:rPr>
        <w:t>existentes.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resumo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do andamento da obra ou serviço, que deverá ser atualizado mensalmente,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</w:t>
      </w:r>
      <w:r w:rsidRPr="00C26CA6">
        <w:rPr>
          <w:rFonts w:ascii="Times New Roman" w:hAnsi="Times New Roman" w:cs="Times New Roman"/>
          <w:sz w:val="24"/>
          <w:szCs w:val="24"/>
        </w:rPr>
        <w:t>incluindo a data estimada para a consecução quando a obra ou se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rviço foram iniciados e os </w:t>
      </w:r>
      <w:r w:rsidRPr="00C26CA6">
        <w:rPr>
          <w:rFonts w:ascii="Times New Roman" w:hAnsi="Times New Roman" w:cs="Times New Roman"/>
          <w:sz w:val="24"/>
          <w:szCs w:val="24"/>
        </w:rPr>
        <w:t>motivos do atraso;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resumo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sobre os questionamentos feitos à respeit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o da obra, no âmbito judicial e </w:t>
      </w:r>
      <w:r w:rsidRPr="00C26CA6">
        <w:rPr>
          <w:rFonts w:ascii="Times New Roman" w:hAnsi="Times New Roman" w:cs="Times New Roman"/>
          <w:sz w:val="24"/>
          <w:szCs w:val="24"/>
        </w:rPr>
        <w:t>administrativo, com número dos processos e instância na qual eles tramitam;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C26CA6">
        <w:rPr>
          <w:rFonts w:ascii="Times New Roman" w:hAnsi="Times New Roman" w:cs="Times New Roman"/>
          <w:sz w:val="24"/>
          <w:szCs w:val="24"/>
        </w:rPr>
        <w:t>- Funcionalidade que permita ao cidadão listar as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obras por tempo e onerosidade, </w:t>
      </w:r>
      <w:r w:rsidRPr="00C26CA6">
        <w:rPr>
          <w:rFonts w:ascii="Times New Roman" w:hAnsi="Times New Roman" w:cs="Times New Roman"/>
          <w:sz w:val="24"/>
          <w:szCs w:val="24"/>
        </w:rPr>
        <w:t>questionamentos administrativos e judiciais;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Resumo do impacto ambiental e informações sobre as licenças ambientais;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IX</w:t>
      </w:r>
      <w:r w:rsidRPr="00C26CA6">
        <w:rPr>
          <w:rFonts w:ascii="Times New Roman" w:hAnsi="Times New Roman" w:cs="Times New Roman"/>
          <w:sz w:val="24"/>
          <w:szCs w:val="24"/>
        </w:rPr>
        <w:t xml:space="preserve"> - Resumo de acidentes de trabalho.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20 -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O portal trará informações a respeito dos seguintes tópicos: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C26CA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improbidade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administrativa e de como contatar o Ministério Público;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ajuizar ação popular;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III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como contatar a Câmara dos Vereadores ou o Tribunal de Contas do Município;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IV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adquirir o contrato social das pessoas ju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rídicas que executam a obra e o contrato </w:t>
      </w:r>
      <w:r w:rsidRPr="00C26CA6">
        <w:rPr>
          <w:rFonts w:ascii="Times New Roman" w:hAnsi="Times New Roman" w:cs="Times New Roman"/>
          <w:sz w:val="24"/>
          <w:szCs w:val="24"/>
        </w:rPr>
        <w:t>administrativo que elas firmaram com o Município;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6CA6">
        <w:rPr>
          <w:rFonts w:ascii="Times New Roman" w:hAnsi="Times New Roman" w:cs="Times New Roman"/>
          <w:sz w:val="24"/>
          <w:szCs w:val="24"/>
        </w:rPr>
        <w:t>requisição</w:t>
      </w:r>
      <w:proofErr w:type="gramEnd"/>
      <w:r w:rsidRPr="00C26CA6">
        <w:rPr>
          <w:rFonts w:ascii="Times New Roman" w:hAnsi="Times New Roman" w:cs="Times New Roman"/>
          <w:sz w:val="24"/>
          <w:szCs w:val="24"/>
        </w:rPr>
        <w:t xml:space="preserve"> de dados completos da obra ou serviço;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VI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Íntegra da Lei de Acesso à Informação (lei federal 12.527 de 2011) e guia explicativo.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21 -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As informações serão escritas em linguagem jornalística.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Capítulo IV - Disposições transitórias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Art. 22 -</w:t>
      </w:r>
      <w:r w:rsidRPr="00C26CA6">
        <w:rPr>
          <w:rFonts w:ascii="Times New Roman" w:hAnsi="Times New Roman" w:cs="Times New Roman"/>
          <w:sz w:val="24"/>
          <w:szCs w:val="24"/>
        </w:rPr>
        <w:t xml:space="preserve"> Esta Lei entra em vigor 120 (cento e vinte) dias após a sua publicação.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AB1" w:rsidRPr="00C26CA6" w:rsidRDefault="00223104" w:rsidP="008A6AB1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05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de agosto de 2019.</w:t>
      </w:r>
    </w:p>
    <w:p w:rsidR="008A6AB1" w:rsidRPr="00C26CA6" w:rsidRDefault="008A6AB1" w:rsidP="008A6AB1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A3EE4A" wp14:editId="51F979D4">
            <wp:extent cx="1752600" cy="857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B1" w:rsidRPr="00C26CA6" w:rsidRDefault="008A6AB1" w:rsidP="008A6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MILTON MARTINS</w:t>
      </w:r>
    </w:p>
    <w:p w:rsidR="008A6AB1" w:rsidRPr="00C26CA6" w:rsidRDefault="008A6AB1" w:rsidP="008A6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AB1" w:rsidRPr="00C26CA6" w:rsidRDefault="008A6AB1" w:rsidP="008A6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AB1" w:rsidRPr="00C26CA6" w:rsidRDefault="008A6AB1" w:rsidP="008A6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223104">
        <w:rPr>
          <w:rFonts w:ascii="Times New Roman" w:hAnsi="Times New Roman" w:cs="Times New Roman"/>
          <w:sz w:val="24"/>
          <w:szCs w:val="24"/>
        </w:rPr>
        <w:t>ante</w:t>
      </w:r>
      <w:r w:rsidR="008A6AB1" w:rsidRPr="00C26CA6">
        <w:rPr>
          <w:rFonts w:ascii="Times New Roman" w:hAnsi="Times New Roman" w:cs="Times New Roman"/>
          <w:sz w:val="24"/>
          <w:szCs w:val="24"/>
        </w:rPr>
        <w:t>projeto de lei visa facilitar</w:t>
      </w:r>
      <w:r w:rsidRPr="00C26CA6">
        <w:rPr>
          <w:rFonts w:ascii="Times New Roman" w:hAnsi="Times New Roman" w:cs="Times New Roman"/>
          <w:sz w:val="24"/>
          <w:szCs w:val="24"/>
        </w:rPr>
        <w:t xml:space="preserve"> a fiscalização popular dos atos e decisões d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o Poder Municipal e das obras e </w:t>
      </w:r>
      <w:r w:rsidRPr="00C26CA6">
        <w:rPr>
          <w:rFonts w:ascii="Times New Roman" w:hAnsi="Times New Roman" w:cs="Times New Roman"/>
          <w:sz w:val="24"/>
          <w:szCs w:val="24"/>
        </w:rPr>
        <w:t>serviços públicos.</w:t>
      </w:r>
    </w:p>
    <w:p w:rsidR="008A6AB1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lastRenderedPageBreak/>
        <w:t>O Projeto prevê a criação de um informe semanal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 das principais decisões e atos </w:t>
      </w:r>
      <w:r w:rsidRPr="00C26CA6">
        <w:rPr>
          <w:rFonts w:ascii="Times New Roman" w:hAnsi="Times New Roman" w:cs="Times New Roman"/>
          <w:sz w:val="24"/>
          <w:szCs w:val="24"/>
        </w:rPr>
        <w:t>administrativos, que serão escritos em linguagem jornalísti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ca e catalogados por uma </w:t>
      </w:r>
      <w:r w:rsidRPr="00C26CA6">
        <w:rPr>
          <w:rFonts w:ascii="Times New Roman" w:hAnsi="Times New Roman" w:cs="Times New Roman"/>
          <w:sz w:val="24"/>
          <w:szCs w:val="24"/>
        </w:rPr>
        <w:t xml:space="preserve">comissão independente, de acordo com sua importância. 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Q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uanto às obras, o projeto prevê </w:t>
      </w:r>
      <w:r w:rsidRPr="00C26CA6">
        <w:rPr>
          <w:rFonts w:ascii="Times New Roman" w:hAnsi="Times New Roman" w:cs="Times New Roman"/>
          <w:sz w:val="24"/>
          <w:szCs w:val="24"/>
        </w:rPr>
        <w:t>a criação de um sistema popular de fiscalização eletrô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nica, com um mapa interativo da </w:t>
      </w:r>
      <w:r w:rsidRPr="00C26CA6">
        <w:rPr>
          <w:rFonts w:ascii="Times New Roman" w:hAnsi="Times New Roman" w:cs="Times New Roman"/>
          <w:sz w:val="24"/>
          <w:szCs w:val="24"/>
        </w:rPr>
        <w:t>cidade, em que o cidadão possa acessar todos os dados, contratos e laudos da obra.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Nenhum dos mecanismos deste Projeto exclui outra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s formas de fiscalização, muito </w:t>
      </w:r>
      <w:r w:rsidRPr="00C26CA6">
        <w:rPr>
          <w:rFonts w:ascii="Times New Roman" w:hAnsi="Times New Roman" w:cs="Times New Roman"/>
          <w:sz w:val="24"/>
          <w:szCs w:val="24"/>
        </w:rPr>
        <w:t>menos o acesso à informação previsto na Lei federal 12.527/2011.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Quanto ao comitê independente, trata-se de órgão a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lheio à Administração Pública e </w:t>
      </w:r>
      <w:r w:rsidRPr="00C26CA6">
        <w:rPr>
          <w:rFonts w:ascii="Times New Roman" w:hAnsi="Times New Roman" w:cs="Times New Roman"/>
          <w:sz w:val="24"/>
          <w:szCs w:val="24"/>
        </w:rPr>
        <w:t>não remunerado. Sua criação de forma alguma implica a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umento de despesa ou ingerência </w:t>
      </w:r>
      <w:r w:rsidRPr="00C26CA6">
        <w:rPr>
          <w:rFonts w:ascii="Times New Roman" w:hAnsi="Times New Roman" w:cs="Times New Roman"/>
          <w:sz w:val="24"/>
          <w:szCs w:val="24"/>
        </w:rPr>
        <w:t>nos órgãos administrativos, o que significa que não há inc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onstitucionalidade formal. Como </w:t>
      </w:r>
      <w:r w:rsidRPr="00C26CA6">
        <w:rPr>
          <w:rFonts w:ascii="Times New Roman" w:hAnsi="Times New Roman" w:cs="Times New Roman"/>
          <w:sz w:val="24"/>
          <w:szCs w:val="24"/>
        </w:rPr>
        <w:t>se sabe, o egrégio Supremo Tribunal Federal entende q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ue o mero fato de uma lei criar </w:t>
      </w:r>
      <w:r w:rsidRPr="00C26CA6">
        <w:rPr>
          <w:rFonts w:ascii="Times New Roman" w:hAnsi="Times New Roman" w:cs="Times New Roman"/>
          <w:sz w:val="24"/>
          <w:szCs w:val="24"/>
        </w:rPr>
        <w:t>despesa não gera vício de iniciativa; que dirá no caso da pr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esente Lei, em que o comitê não </w:t>
      </w:r>
      <w:r w:rsidRPr="00C26CA6">
        <w:rPr>
          <w:rFonts w:ascii="Times New Roman" w:hAnsi="Times New Roman" w:cs="Times New Roman"/>
          <w:sz w:val="24"/>
          <w:szCs w:val="24"/>
        </w:rPr>
        <w:t>é remunerado e não integra a estrutura da Administração. Assim:</w:t>
      </w:r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“</w:t>
      </w:r>
      <w:r w:rsidRPr="00C26CA6">
        <w:rPr>
          <w:rFonts w:ascii="Times New Roman" w:hAnsi="Times New Roman" w:cs="Times New Roman"/>
          <w:i/>
          <w:sz w:val="24"/>
          <w:szCs w:val="24"/>
        </w:rPr>
        <w:t>Recurso extraordinário com agravo. Reper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cussão geral. 2. Ação Direta de </w:t>
      </w:r>
      <w:r w:rsidRPr="00C26CA6">
        <w:rPr>
          <w:rFonts w:ascii="Times New Roman" w:hAnsi="Times New Roman" w:cs="Times New Roman"/>
          <w:i/>
          <w:sz w:val="24"/>
          <w:szCs w:val="24"/>
        </w:rPr>
        <w:t>Inconstitucionalidade estadual. Lei 5.616/2013, do Municípi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o do Rio de Janeiro. Instalação </w:t>
      </w:r>
      <w:r w:rsidRPr="00C26CA6">
        <w:rPr>
          <w:rFonts w:ascii="Times New Roman" w:hAnsi="Times New Roman" w:cs="Times New Roman"/>
          <w:i/>
          <w:sz w:val="24"/>
          <w:szCs w:val="24"/>
        </w:rPr>
        <w:t>de câmeras de monitoramento em escolas e cercanias. 3. Inconstitucionalidade formal.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Vício de iniciativa. Competência privativa do Poder Executivo municipal. Não ocorrência.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Não usurpa a competência privativa do chefe do Poder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 Executivo lei que, embora crie </w:t>
      </w:r>
      <w:r w:rsidRPr="00C26CA6">
        <w:rPr>
          <w:rFonts w:ascii="Times New Roman" w:hAnsi="Times New Roman" w:cs="Times New Roman"/>
          <w:i/>
          <w:sz w:val="24"/>
          <w:szCs w:val="24"/>
        </w:rPr>
        <w:t>despesa para a Administração Pública, não trata da su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a estrutura ou da atribuição de </w:t>
      </w:r>
      <w:r w:rsidRPr="00C26CA6">
        <w:rPr>
          <w:rFonts w:ascii="Times New Roman" w:hAnsi="Times New Roman" w:cs="Times New Roman"/>
          <w:i/>
          <w:sz w:val="24"/>
          <w:szCs w:val="24"/>
        </w:rPr>
        <w:t>seus órgãos nem do regime jurídico de servidores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 públicos. 4. Repercussão geral </w:t>
      </w:r>
      <w:r w:rsidRPr="00C26CA6">
        <w:rPr>
          <w:rFonts w:ascii="Times New Roman" w:hAnsi="Times New Roman" w:cs="Times New Roman"/>
          <w:i/>
          <w:sz w:val="24"/>
          <w:szCs w:val="24"/>
        </w:rPr>
        <w:t>reconhecida com reafirmação da jurisprudência desta C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orte. 5. Recurso extraordinário provido. </w:t>
      </w:r>
      <w:r w:rsidRPr="00C26CA6">
        <w:rPr>
          <w:rFonts w:ascii="Times New Roman" w:hAnsi="Times New Roman" w:cs="Times New Roman"/>
          <w:i/>
          <w:sz w:val="24"/>
          <w:szCs w:val="24"/>
        </w:rPr>
        <w:t xml:space="preserve">(ARE 878911 RG, </w:t>
      </w:r>
      <w:proofErr w:type="gramStart"/>
      <w:r w:rsidRPr="00C26CA6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C26CA6">
        <w:rPr>
          <w:rFonts w:ascii="Times New Roman" w:hAnsi="Times New Roman" w:cs="Times New Roman"/>
          <w:i/>
          <w:sz w:val="24"/>
          <w:szCs w:val="24"/>
        </w:rPr>
        <w:t>a): Min. GILMAR MENDES, julgado em 29/09/2016,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PROCESSO ELETRÔNICO REPERCUSSÃO GERAL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 - MÉRITO DJe-217 DIVULG 10-10-</w:t>
      </w:r>
      <w:r w:rsidRPr="00C26CA6">
        <w:rPr>
          <w:rFonts w:ascii="Times New Roman" w:hAnsi="Times New Roman" w:cs="Times New Roman"/>
          <w:i/>
          <w:sz w:val="24"/>
          <w:szCs w:val="24"/>
        </w:rPr>
        <w:t>2016 PUBLIC 11-10-2016)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“AÇÃO DIRETA DE INCONSTITUCIONALIDADE. DIREITO FINANCEIRO. DIREITO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ADMINISTRATIVO. AMPLIAÇÃO DO PERÍODO DE ALOCAÇÃO DE RECURSOS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ORÇAMENTÁRIOS. AGÊNCIA ESTADUAL DE REGULAÇÃO DOS SERVIÇOS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PÚBLICOS DELEGADOS DO RIO GRANDE DO SUL – AGERGS. MEDIDA LIMINAR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INDEFERIDA. VÍCIO DE INICIATIVA. CHEFE DO PODER EXECUTIVO DO ENTE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FEDERATIVO. 1. A jurisprudência do Supremo Tribunal F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ederal é pacífica no sentido de </w:t>
      </w:r>
      <w:r w:rsidRPr="00C26CA6">
        <w:rPr>
          <w:rFonts w:ascii="Times New Roman" w:hAnsi="Times New Roman" w:cs="Times New Roman"/>
          <w:i/>
          <w:sz w:val="24"/>
          <w:szCs w:val="24"/>
        </w:rPr>
        <w:t>que não há violação, por vício de iniciativa, ao art. 61, § 1º, II, “e”, da Constituição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Federal, quando a norma impugnada não cria, extingue ou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 altera órgãos administrativos, </w:t>
      </w:r>
      <w:r w:rsidRPr="00C26CA6">
        <w:rPr>
          <w:rFonts w:ascii="Times New Roman" w:hAnsi="Times New Roman" w:cs="Times New Roman"/>
          <w:i/>
          <w:sz w:val="24"/>
          <w:szCs w:val="24"/>
        </w:rPr>
        <w:t>bem como quando não institui nova atribuição à ór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gão integrante da administração </w:t>
      </w:r>
      <w:r w:rsidRPr="00C26CA6">
        <w:rPr>
          <w:rFonts w:ascii="Times New Roman" w:hAnsi="Times New Roman" w:cs="Times New Roman"/>
          <w:i/>
          <w:sz w:val="24"/>
          <w:szCs w:val="24"/>
        </w:rPr>
        <w:t>estatal. 2. Constata-se a inexistência de ofensa ao art. 165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, III, do Texto Constitucional, </w:t>
      </w:r>
      <w:r w:rsidRPr="00C26CA6">
        <w:rPr>
          <w:rFonts w:ascii="Times New Roman" w:hAnsi="Times New Roman" w:cs="Times New Roman"/>
          <w:i/>
          <w:sz w:val="24"/>
          <w:szCs w:val="24"/>
        </w:rPr>
        <w:t>uma vez que não se haure das disposições i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mpugnadas tratamento de matéria </w:t>
      </w:r>
      <w:r w:rsidRPr="00C26CA6">
        <w:rPr>
          <w:rFonts w:ascii="Times New Roman" w:hAnsi="Times New Roman" w:cs="Times New Roman"/>
          <w:i/>
          <w:sz w:val="24"/>
          <w:szCs w:val="24"/>
        </w:rPr>
        <w:t>orçamentária, notadamente vinculação ou de</w:t>
      </w:r>
      <w:r w:rsidR="008A6AB1" w:rsidRPr="00C26CA6">
        <w:rPr>
          <w:rFonts w:ascii="Times New Roman" w:hAnsi="Times New Roman" w:cs="Times New Roman"/>
          <w:i/>
          <w:sz w:val="24"/>
          <w:szCs w:val="24"/>
        </w:rPr>
        <w:t xml:space="preserve">stinação específica de receitas </w:t>
      </w:r>
      <w:r w:rsidRPr="00C26CA6">
        <w:rPr>
          <w:rFonts w:ascii="Times New Roman" w:hAnsi="Times New Roman" w:cs="Times New Roman"/>
          <w:i/>
          <w:sz w:val="24"/>
          <w:szCs w:val="24"/>
        </w:rPr>
        <w:t>orçamentárias. 3. Ação direta de inconstitucionalidade a que se nega procedência.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 xml:space="preserve">(ADI 2528, </w:t>
      </w:r>
      <w:proofErr w:type="gramStart"/>
      <w:r w:rsidRPr="00C26CA6">
        <w:rPr>
          <w:rFonts w:ascii="Times New Roman" w:hAnsi="Times New Roman" w:cs="Times New Roman"/>
          <w:i/>
          <w:sz w:val="24"/>
          <w:szCs w:val="24"/>
        </w:rPr>
        <w:t>Relator(</w:t>
      </w:r>
      <w:proofErr w:type="gramEnd"/>
      <w:r w:rsidRPr="00C26CA6">
        <w:rPr>
          <w:rFonts w:ascii="Times New Roman" w:hAnsi="Times New Roman" w:cs="Times New Roman"/>
          <w:i/>
          <w:sz w:val="24"/>
          <w:szCs w:val="24"/>
        </w:rPr>
        <w:t>a): Min. EDSON FACHIN, Tribunal Pleno, julgado em 25/11/2015,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CA6">
        <w:rPr>
          <w:rFonts w:ascii="Times New Roman" w:hAnsi="Times New Roman" w:cs="Times New Roman"/>
          <w:i/>
          <w:sz w:val="24"/>
          <w:szCs w:val="24"/>
        </w:rPr>
        <w:t>ACÓRDÃO ELETRÔNICO DJe-246 DIVULG 04-12-2015 PUBLIC 07-12-</w:t>
      </w:r>
      <w:proofErr w:type="gramStart"/>
      <w:r w:rsidRPr="00C26CA6">
        <w:rPr>
          <w:rFonts w:ascii="Times New Roman" w:hAnsi="Times New Roman" w:cs="Times New Roman"/>
          <w:i/>
          <w:sz w:val="24"/>
          <w:szCs w:val="24"/>
        </w:rPr>
        <w:t>2015)”</w:t>
      </w:r>
      <w:proofErr w:type="gramEnd"/>
    </w:p>
    <w:p w:rsidR="008A6AB1" w:rsidRPr="00C26CA6" w:rsidRDefault="008A6AB1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sz w:val="24"/>
          <w:szCs w:val="24"/>
        </w:rPr>
        <w:t>Ante o exposto, seguindo a tendência de aum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entar a participação popular na </w:t>
      </w:r>
      <w:r w:rsidRPr="00C26CA6">
        <w:rPr>
          <w:rFonts w:ascii="Times New Roman" w:hAnsi="Times New Roman" w:cs="Times New Roman"/>
          <w:sz w:val="24"/>
          <w:szCs w:val="24"/>
        </w:rPr>
        <w:t>Administração e a transparência administrativa, peço a aprova</w:t>
      </w:r>
      <w:r w:rsidR="008A6AB1" w:rsidRPr="00C26CA6">
        <w:rPr>
          <w:rFonts w:ascii="Times New Roman" w:hAnsi="Times New Roman" w:cs="Times New Roman"/>
          <w:sz w:val="24"/>
          <w:szCs w:val="24"/>
        </w:rPr>
        <w:t xml:space="preserve">ção deste </w:t>
      </w:r>
      <w:r w:rsidR="00223104">
        <w:rPr>
          <w:rFonts w:ascii="Times New Roman" w:hAnsi="Times New Roman" w:cs="Times New Roman"/>
          <w:sz w:val="24"/>
          <w:szCs w:val="24"/>
        </w:rPr>
        <w:t>ante</w:t>
      </w:r>
      <w:bookmarkStart w:id="0" w:name="_GoBack"/>
      <w:bookmarkEnd w:id="0"/>
      <w:r w:rsidR="008A6AB1" w:rsidRPr="00C26CA6">
        <w:rPr>
          <w:rFonts w:ascii="Times New Roman" w:hAnsi="Times New Roman" w:cs="Times New Roman"/>
          <w:sz w:val="24"/>
          <w:szCs w:val="24"/>
        </w:rPr>
        <w:t xml:space="preserve">projeto aos nobres </w:t>
      </w:r>
      <w:r w:rsidRPr="00C26CA6">
        <w:rPr>
          <w:rFonts w:ascii="Times New Roman" w:hAnsi="Times New Roman" w:cs="Times New Roman"/>
          <w:sz w:val="24"/>
          <w:szCs w:val="24"/>
        </w:rPr>
        <w:t>colegas.</w:t>
      </w:r>
    </w:p>
    <w:p w:rsidR="00C26CA6" w:rsidRDefault="00C26CA6" w:rsidP="008A6AB1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Default="00C26CA6" w:rsidP="00C26CA6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</w:t>
      </w:r>
      <w:r w:rsidR="00223104">
        <w:rPr>
          <w:rFonts w:ascii="Times New Roman" w:hAnsi="Times New Roman" w:cs="Times New Roman"/>
          <w:sz w:val="24"/>
          <w:szCs w:val="24"/>
        </w:rPr>
        <w:t>Sessões, 05</w:t>
      </w:r>
      <w:r>
        <w:rPr>
          <w:rFonts w:ascii="Times New Roman" w:hAnsi="Times New Roman" w:cs="Times New Roman"/>
          <w:sz w:val="24"/>
          <w:szCs w:val="24"/>
        </w:rPr>
        <w:t xml:space="preserve"> de agosto</w:t>
      </w:r>
      <w:r w:rsidR="00656E0A" w:rsidRPr="00C26CA6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C26CA6" w:rsidRPr="00C26CA6" w:rsidRDefault="00C26CA6" w:rsidP="00C26CA6">
      <w:pPr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C26C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C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E0A" w:rsidRPr="00C26CA6" w:rsidRDefault="00656E0A" w:rsidP="00C26C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MILTON MARTINS</w:t>
      </w:r>
    </w:p>
    <w:p w:rsidR="00656E0A" w:rsidRPr="00C26CA6" w:rsidRDefault="00656E0A" w:rsidP="00C26C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CA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56E0A" w:rsidRPr="00C26CA6" w:rsidRDefault="00656E0A" w:rsidP="008A6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E0A" w:rsidRPr="00C26CA6" w:rsidRDefault="00656E0A" w:rsidP="008A6A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6E0A" w:rsidRPr="00C26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7"/>
    <w:rsid w:val="00223104"/>
    <w:rsid w:val="00634FA9"/>
    <w:rsid w:val="00656E0A"/>
    <w:rsid w:val="008A6AB1"/>
    <w:rsid w:val="00AC7D46"/>
    <w:rsid w:val="00C26CA6"/>
    <w:rsid w:val="00EB7D04"/>
    <w:rsid w:val="00F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78620-8424-4D49-8F5C-0AC1218E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0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56E0A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656E0A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FA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2019-08-01T14:56:00Z</cp:lastPrinted>
  <dcterms:created xsi:type="dcterms:W3CDTF">2019-08-05T14:33:00Z</dcterms:created>
  <dcterms:modified xsi:type="dcterms:W3CDTF">2019-08-05T14:33:00Z</dcterms:modified>
</cp:coreProperties>
</file>