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376AD" w14:textId="77777777" w:rsidR="00C015F3" w:rsidRDefault="00C015F3" w:rsidP="00C015F3">
      <w:pPr>
        <w:ind w:firstLine="20"/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70CCB086" w14:textId="77777777" w:rsidR="00C015F3" w:rsidRDefault="00760D77" w:rsidP="00C015F3">
      <w:p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bCs/>
        </w:rPr>
        <w:t>EMENDA ADITIVA nº 01</w:t>
      </w:r>
      <w:r w:rsidR="00C015F3">
        <w:rPr>
          <w:rFonts w:ascii="Verdana" w:hAnsi="Verdana"/>
          <w:b/>
          <w:bCs/>
        </w:rPr>
        <w:t xml:space="preserve"> </w:t>
      </w:r>
      <w:r w:rsidR="002C7507">
        <w:rPr>
          <w:rFonts w:ascii="Verdana" w:hAnsi="Verdana"/>
          <w:b/>
        </w:rPr>
        <w:t>AO PROJETO DE LEI Nº 254/2019</w:t>
      </w:r>
      <w:r w:rsidR="00C015F3">
        <w:rPr>
          <w:rFonts w:ascii="Verdana" w:hAnsi="Verdana"/>
          <w:b/>
        </w:rPr>
        <w:t xml:space="preserve"> QUE </w:t>
      </w:r>
      <w:r w:rsidR="00C015F3">
        <w:rPr>
          <w:rFonts w:ascii="Verdana" w:hAnsi="Verdana" w:cs="DejaVu Sans"/>
          <w:b/>
          <w:sz w:val="28"/>
          <w:szCs w:val="28"/>
        </w:rPr>
        <w:t>“</w:t>
      </w:r>
      <w:r w:rsidR="00C015F3">
        <w:rPr>
          <w:rFonts w:ascii="Verdana" w:hAnsi="Verdana" w:cs="DejaVu Sans"/>
          <w:b/>
          <w:sz w:val="24"/>
          <w:szCs w:val="24"/>
        </w:rPr>
        <w:t>ESTABELECE AS DIRETRIZES PARA ELABORAÇÃO DA LEI ORÇAMENTÁRIA ANUAL DO MUNICÍPIO DE SETE</w:t>
      </w:r>
      <w:r w:rsidR="002C7507">
        <w:rPr>
          <w:rFonts w:ascii="Verdana" w:hAnsi="Verdana" w:cs="DejaVu Sans"/>
          <w:b/>
          <w:sz w:val="24"/>
          <w:szCs w:val="24"/>
        </w:rPr>
        <w:t xml:space="preserve"> LAGOAS PARA O EXERCÍCIO DE 2020</w:t>
      </w:r>
      <w:r w:rsidR="00C015F3">
        <w:rPr>
          <w:rFonts w:ascii="Verdana" w:hAnsi="Verdana" w:cs="DejaVu Sans"/>
          <w:b/>
          <w:sz w:val="24"/>
          <w:szCs w:val="24"/>
        </w:rPr>
        <w:t xml:space="preserve"> E DÁ OUTRAS PROVIDÊNCIAS</w:t>
      </w:r>
      <w:r w:rsidR="00C015F3">
        <w:rPr>
          <w:rFonts w:ascii="Verdana" w:hAnsi="Verdana" w:cs="DejaVu Sans"/>
          <w:b/>
          <w:sz w:val="28"/>
          <w:szCs w:val="28"/>
        </w:rPr>
        <w:t>”.</w:t>
      </w:r>
      <w:r w:rsidR="00C015F3">
        <w:rPr>
          <w:rFonts w:ascii="Verdana" w:hAnsi="Verdana" w:cs="DejaVu Sans"/>
          <w:b/>
        </w:rPr>
        <w:t xml:space="preserve"> </w:t>
      </w:r>
      <w:r w:rsidR="00C015F3">
        <w:rPr>
          <w:rFonts w:ascii="Verdana" w:hAnsi="Verdana"/>
          <w:b/>
        </w:rPr>
        <w:t xml:space="preserve">         </w:t>
      </w:r>
    </w:p>
    <w:p w14:paraId="779CF12C" w14:textId="77777777" w:rsidR="00C015F3" w:rsidRDefault="00C015F3" w:rsidP="00C015F3">
      <w:pPr>
        <w:ind w:firstLine="2250"/>
        <w:jc w:val="both"/>
        <w:rPr>
          <w:rFonts w:ascii="Verdana" w:hAnsi="Verdana"/>
        </w:rPr>
      </w:pPr>
    </w:p>
    <w:p w14:paraId="5ADD25C9" w14:textId="77777777" w:rsidR="00C015F3" w:rsidRDefault="00C015F3" w:rsidP="00C015F3">
      <w:pPr>
        <w:ind w:firstLine="225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Art. 1º Acrescen</w:t>
      </w:r>
      <w:r w:rsidR="002C7507">
        <w:rPr>
          <w:rFonts w:ascii="Verdana" w:hAnsi="Verdana"/>
          <w:sz w:val="24"/>
          <w:szCs w:val="24"/>
        </w:rPr>
        <w:t>te-se onde convier o seguinte parágrafo ao artigo 22 do Projeto de Lei nº 254/2019</w:t>
      </w:r>
      <w:r w:rsidR="00985ED5">
        <w:rPr>
          <w:rFonts w:ascii="Verdana" w:hAnsi="Verdana"/>
          <w:sz w:val="24"/>
          <w:szCs w:val="24"/>
        </w:rPr>
        <w:t>, renumerando-se os demais:</w:t>
      </w:r>
    </w:p>
    <w:p w14:paraId="70FF7326" w14:textId="77777777" w:rsidR="00C015F3" w:rsidRDefault="00C015F3" w:rsidP="00C015F3">
      <w:pPr>
        <w:ind w:firstLine="2250"/>
        <w:jc w:val="both"/>
        <w:rPr>
          <w:rFonts w:ascii="Verdana" w:hAnsi="Verdana"/>
          <w:sz w:val="24"/>
          <w:szCs w:val="24"/>
        </w:rPr>
      </w:pPr>
    </w:p>
    <w:p w14:paraId="12F15E8F" w14:textId="77777777" w:rsidR="00C015F3" w:rsidRDefault="002C7507" w:rsidP="00C015F3">
      <w:pPr>
        <w:ind w:firstLine="225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“Art. 22.</w:t>
      </w:r>
      <w:r w:rsidR="00C015F3">
        <w:rPr>
          <w:rFonts w:ascii="Verdana" w:hAnsi="Verdana"/>
          <w:sz w:val="24"/>
          <w:szCs w:val="24"/>
        </w:rPr>
        <w:t xml:space="preserve"> (...)</w:t>
      </w:r>
    </w:p>
    <w:p w14:paraId="50C56133" w14:textId="77777777" w:rsidR="00C015F3" w:rsidRDefault="002C7507" w:rsidP="00C015F3">
      <w:pPr>
        <w:ind w:firstLine="225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§.....</w:t>
      </w:r>
      <w:r w:rsidR="00C015F3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Será previsto o reajuste geral de pessoal referido no </w:t>
      </w:r>
      <w:r w:rsidRPr="00985ED5">
        <w:rPr>
          <w:rFonts w:ascii="Verdana" w:hAnsi="Verdana"/>
          <w:i/>
          <w:sz w:val="24"/>
          <w:szCs w:val="24"/>
        </w:rPr>
        <w:t>caput</w:t>
      </w:r>
      <w:r>
        <w:rPr>
          <w:rFonts w:ascii="Verdana" w:hAnsi="Verdana"/>
          <w:sz w:val="24"/>
          <w:szCs w:val="24"/>
        </w:rPr>
        <w:t>, sendo que os recursos necessários a seu atendimento constarão da Lei Orçam</w:t>
      </w:r>
      <w:r w:rsidR="00832F26">
        <w:rPr>
          <w:rFonts w:ascii="Verdana" w:hAnsi="Verdana"/>
          <w:sz w:val="24"/>
          <w:szCs w:val="24"/>
        </w:rPr>
        <w:t>entária para o exercício de 2020</w:t>
      </w:r>
      <w:r>
        <w:rPr>
          <w:rFonts w:ascii="Verdana" w:hAnsi="Verdana"/>
          <w:sz w:val="24"/>
          <w:szCs w:val="24"/>
        </w:rPr>
        <w:t xml:space="preserve"> em categoria de programação específica, observado o limite do art. 20 da Lei Complementar nº 101/2000.</w:t>
      </w:r>
    </w:p>
    <w:p w14:paraId="3F2EC5C8" w14:textId="77777777" w:rsidR="00C015F3" w:rsidRDefault="00C015F3" w:rsidP="00C015F3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14:paraId="006664D9" w14:textId="77777777" w:rsidR="00C015F3" w:rsidRDefault="002C7507" w:rsidP="00C015F3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12 de julho de 2019</w:t>
      </w:r>
      <w:r w:rsidR="00C015F3">
        <w:rPr>
          <w:rFonts w:ascii="Verdana" w:hAnsi="Verdana" w:cs="DejaVu Sans"/>
          <w:sz w:val="24"/>
          <w:szCs w:val="24"/>
        </w:rPr>
        <w:t>.</w:t>
      </w:r>
    </w:p>
    <w:p w14:paraId="73378E7A" w14:textId="77777777" w:rsidR="00C015F3" w:rsidRDefault="00C015F3" w:rsidP="00C015F3">
      <w:pPr>
        <w:rPr>
          <w:rFonts w:ascii="Liberation Serif" w:hAnsi="Liberation Serif" w:cs="Times New Roman"/>
          <w:sz w:val="24"/>
          <w:szCs w:val="24"/>
        </w:rPr>
      </w:pPr>
    </w:p>
    <w:p w14:paraId="3561E0A0" w14:textId="77777777" w:rsidR="00C015F3" w:rsidRDefault="00C015F3" w:rsidP="00C015F3">
      <w:pPr>
        <w:rPr>
          <w:sz w:val="24"/>
          <w:szCs w:val="24"/>
        </w:rPr>
      </w:pPr>
    </w:p>
    <w:p w14:paraId="06F31732" w14:textId="77777777" w:rsidR="00C015F3" w:rsidRDefault="00C015F3" w:rsidP="00C015F3">
      <w:pPr>
        <w:rPr>
          <w:rFonts w:ascii="Verdana" w:hAnsi="Verdana" w:cs="DejaVu Sans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Verdana" w:hAnsi="Verdana" w:cs="DejaVu Sans"/>
          <w:sz w:val="24"/>
          <w:szCs w:val="24"/>
        </w:rPr>
        <w:t xml:space="preserve">                      </w:t>
      </w:r>
      <w:r w:rsidR="002C7507">
        <w:rPr>
          <w:rFonts w:ascii="Verdana" w:hAnsi="Verdana" w:cs="DejaVu Sans"/>
          <w:sz w:val="24"/>
          <w:szCs w:val="24"/>
        </w:rPr>
        <w:t>Euro de Andrade Lanza</w:t>
      </w:r>
    </w:p>
    <w:p w14:paraId="36CD8E10" w14:textId="77777777" w:rsidR="00C015F3" w:rsidRDefault="00C015F3" w:rsidP="00C015F3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   Relator - CLJ</w:t>
      </w:r>
    </w:p>
    <w:p w14:paraId="06CFDECC" w14:textId="77777777" w:rsidR="00C015F3" w:rsidRDefault="00C015F3" w:rsidP="00C015F3">
      <w:pPr>
        <w:rPr>
          <w:rFonts w:ascii="Verdana" w:hAnsi="Verdana" w:cs="DejaVu Sans"/>
          <w:sz w:val="24"/>
          <w:szCs w:val="24"/>
        </w:rPr>
      </w:pPr>
    </w:p>
    <w:p w14:paraId="6FA2E98F" w14:textId="77777777" w:rsidR="00C015F3" w:rsidRDefault="00C015F3" w:rsidP="00C015F3">
      <w:pPr>
        <w:rPr>
          <w:rFonts w:ascii="Verdana" w:hAnsi="Verdana" w:cs="DejaVu Sans"/>
          <w:sz w:val="24"/>
          <w:szCs w:val="24"/>
        </w:rPr>
      </w:pPr>
    </w:p>
    <w:p w14:paraId="57E70EA8" w14:textId="77777777" w:rsidR="00C015F3" w:rsidRDefault="00C015F3" w:rsidP="00C015F3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  </w:t>
      </w:r>
      <w:r w:rsidR="002C7507">
        <w:rPr>
          <w:rFonts w:ascii="Verdana" w:hAnsi="Verdana" w:cs="DejaVu Sans"/>
          <w:sz w:val="24"/>
          <w:szCs w:val="24"/>
        </w:rPr>
        <w:t>Rodrigo Braga da Rocha</w:t>
      </w:r>
    </w:p>
    <w:p w14:paraId="562A18AC" w14:textId="77777777" w:rsidR="00C015F3" w:rsidRDefault="00C015F3" w:rsidP="00C015F3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  Relator – CFFOTC</w:t>
      </w:r>
    </w:p>
    <w:p w14:paraId="28016FED" w14:textId="77777777" w:rsidR="00C015F3" w:rsidRDefault="00C015F3" w:rsidP="00C015F3">
      <w:pPr>
        <w:rPr>
          <w:rFonts w:ascii="Verdana" w:hAnsi="Verdana" w:cs="DejaVu Sans"/>
          <w:sz w:val="24"/>
          <w:szCs w:val="24"/>
        </w:rPr>
      </w:pPr>
    </w:p>
    <w:p w14:paraId="5A2FB116" w14:textId="77777777" w:rsidR="00C015F3" w:rsidRDefault="00C015F3" w:rsidP="00C015F3">
      <w:pPr>
        <w:rPr>
          <w:rFonts w:ascii="Verdana" w:hAnsi="Verdana" w:cs="DejaVu Sans"/>
          <w:sz w:val="24"/>
          <w:szCs w:val="24"/>
        </w:rPr>
      </w:pPr>
    </w:p>
    <w:p w14:paraId="72A97899" w14:textId="77777777" w:rsidR="00C015F3" w:rsidRDefault="00C015F3" w:rsidP="002C7507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  </w:t>
      </w:r>
    </w:p>
    <w:p w14:paraId="6A847D17" w14:textId="77777777" w:rsidR="002E3724" w:rsidRDefault="002E3724" w:rsidP="002E372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24"/>
        </w:rPr>
        <w:t xml:space="preserve">              </w:t>
      </w:r>
      <w:r>
        <w:rPr>
          <w:rFonts w:ascii="Verdana" w:hAnsi="Verdana"/>
          <w:sz w:val="32"/>
          <w:szCs w:val="32"/>
        </w:rPr>
        <w:t xml:space="preserve">         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6BAD9" w14:textId="77777777" w:rsidR="00C70024" w:rsidRDefault="00C70024" w:rsidP="00963EEE">
      <w:pPr>
        <w:spacing w:after="0" w:line="240" w:lineRule="auto"/>
      </w:pPr>
      <w:r>
        <w:separator/>
      </w:r>
    </w:p>
  </w:endnote>
  <w:endnote w:type="continuationSeparator" w:id="0">
    <w:p w14:paraId="685FE943" w14:textId="77777777" w:rsidR="00C70024" w:rsidRDefault="00C7002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B8886" w14:textId="77777777" w:rsidR="00C70024" w:rsidRDefault="00C70024" w:rsidP="00963EEE">
      <w:pPr>
        <w:spacing w:after="0" w:line="240" w:lineRule="auto"/>
      </w:pPr>
      <w:r>
        <w:separator/>
      </w:r>
    </w:p>
  </w:footnote>
  <w:footnote w:type="continuationSeparator" w:id="0">
    <w:p w14:paraId="342C770B" w14:textId="77777777" w:rsidR="00C70024" w:rsidRDefault="00C7002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9EA7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1E5E87E" wp14:editId="6C14DE25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79B305F" wp14:editId="179B91E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5B5130C7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4C92067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42ECEEA7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92D72"/>
    <w:rsid w:val="002C7507"/>
    <w:rsid w:val="002E3724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976CA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50786"/>
    <w:rsid w:val="00760D77"/>
    <w:rsid w:val="0076454F"/>
    <w:rsid w:val="007A00BD"/>
    <w:rsid w:val="007A4A26"/>
    <w:rsid w:val="007B06F7"/>
    <w:rsid w:val="007C2587"/>
    <w:rsid w:val="007F2D1C"/>
    <w:rsid w:val="00832F26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85ED5"/>
    <w:rsid w:val="009B4128"/>
    <w:rsid w:val="009B5AF2"/>
    <w:rsid w:val="009D36A1"/>
    <w:rsid w:val="009E261C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15F3"/>
    <w:rsid w:val="00C03B07"/>
    <w:rsid w:val="00C438FF"/>
    <w:rsid w:val="00C44EC7"/>
    <w:rsid w:val="00C70024"/>
    <w:rsid w:val="00C77AD4"/>
    <w:rsid w:val="00C94993"/>
    <w:rsid w:val="00CB6805"/>
    <w:rsid w:val="00CE36EF"/>
    <w:rsid w:val="00CF08F1"/>
    <w:rsid w:val="00CF5711"/>
    <w:rsid w:val="00D07271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60E93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2</cp:revision>
  <cp:lastPrinted>2019-07-12T17:19:00Z</cp:lastPrinted>
  <dcterms:created xsi:type="dcterms:W3CDTF">2019-07-12T17:27:00Z</dcterms:created>
  <dcterms:modified xsi:type="dcterms:W3CDTF">2019-07-12T17:27:00Z</dcterms:modified>
</cp:coreProperties>
</file>