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EEEA1" w14:textId="77777777" w:rsidR="009761AB" w:rsidRDefault="009761AB" w:rsidP="009761AB">
      <w:pPr>
        <w:ind w:firstLine="20"/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14:paraId="034577C0" w14:textId="77777777" w:rsidR="009761AB" w:rsidRDefault="009761AB" w:rsidP="009761AB">
      <w:pPr>
        <w:jc w:val="both"/>
        <w:rPr>
          <w:rFonts w:ascii="Verdana" w:hAnsi="Verdana" w:cs="Times New Roman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EMENDA MODIFICATIV</w:t>
      </w:r>
      <w:r w:rsidR="0021528F">
        <w:rPr>
          <w:rFonts w:ascii="Verdana" w:hAnsi="Verdana"/>
          <w:b/>
          <w:bCs/>
          <w:sz w:val="28"/>
          <w:szCs w:val="28"/>
        </w:rPr>
        <w:t>A Nº 01 AO PROJETO DE LEI Nº 254/2019</w:t>
      </w:r>
      <w:r>
        <w:rPr>
          <w:rFonts w:ascii="Verdana" w:hAnsi="Verdana"/>
          <w:b/>
          <w:bCs/>
          <w:sz w:val="28"/>
          <w:szCs w:val="28"/>
        </w:rPr>
        <w:t xml:space="preserve"> - </w:t>
      </w:r>
      <w:r>
        <w:rPr>
          <w:rFonts w:ascii="Verdana" w:hAnsi="Verdana" w:cs="DejaVu Sans"/>
          <w:b/>
          <w:sz w:val="28"/>
          <w:szCs w:val="28"/>
        </w:rPr>
        <w:t>“ESTABELECE AS DIRETRIZES PARA ELABORAÇÃO DA LEI ORÇAMENTÁRIA ANUAL DO MUNICÍPIO DE SETE</w:t>
      </w:r>
      <w:r w:rsidR="0021528F">
        <w:rPr>
          <w:rFonts w:ascii="Verdana" w:hAnsi="Verdana" w:cs="DejaVu Sans"/>
          <w:b/>
          <w:sz w:val="28"/>
          <w:szCs w:val="28"/>
        </w:rPr>
        <w:t xml:space="preserve"> LAGOAS PARA O EXERCÍCIO DE 2020</w:t>
      </w:r>
      <w:r>
        <w:rPr>
          <w:rFonts w:ascii="Verdana" w:hAnsi="Verdana" w:cs="DejaVu Sans"/>
          <w:b/>
          <w:sz w:val="28"/>
          <w:szCs w:val="28"/>
        </w:rPr>
        <w:t xml:space="preserve"> E DÁ OUTRAS PROVIDÊNCIAS”. </w:t>
      </w:r>
      <w:r>
        <w:rPr>
          <w:rFonts w:ascii="Verdana" w:hAnsi="Verdana"/>
          <w:b/>
          <w:sz w:val="28"/>
          <w:szCs w:val="28"/>
        </w:rPr>
        <w:t xml:space="preserve">         </w:t>
      </w:r>
    </w:p>
    <w:p w14:paraId="1B0FAB63" w14:textId="77777777" w:rsidR="009761AB" w:rsidRDefault="009761AB" w:rsidP="009761AB">
      <w:pPr>
        <w:jc w:val="both"/>
        <w:rPr>
          <w:rFonts w:ascii="Verdana" w:hAnsi="Verdana"/>
          <w:sz w:val="28"/>
          <w:szCs w:val="28"/>
        </w:rPr>
      </w:pPr>
    </w:p>
    <w:p w14:paraId="432EB601" w14:textId="77777777" w:rsidR="009761AB" w:rsidRDefault="009761AB" w:rsidP="009761A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   </w:t>
      </w:r>
      <w:r w:rsidR="0021528F">
        <w:rPr>
          <w:rFonts w:ascii="Verdana" w:hAnsi="Verdana"/>
          <w:sz w:val="28"/>
          <w:szCs w:val="28"/>
        </w:rPr>
        <w:t>Art. 1º O art. 3º, o parágrafo único do art. 19</w:t>
      </w:r>
      <w:r>
        <w:rPr>
          <w:rFonts w:ascii="Verdana" w:hAnsi="Verdana"/>
          <w:sz w:val="28"/>
          <w:szCs w:val="28"/>
        </w:rPr>
        <w:t xml:space="preserve"> e o caput do art. 33 passam a vigorar com a seguinte redação:</w:t>
      </w:r>
    </w:p>
    <w:p w14:paraId="72092851" w14:textId="77777777" w:rsidR="009761AB" w:rsidRDefault="009761AB" w:rsidP="009761AB">
      <w:pPr>
        <w:jc w:val="both"/>
        <w:rPr>
          <w:rFonts w:ascii="Verdana" w:hAnsi="Verdana"/>
          <w:sz w:val="28"/>
          <w:szCs w:val="28"/>
        </w:rPr>
      </w:pPr>
    </w:p>
    <w:p w14:paraId="645C911A" w14:textId="77777777" w:rsidR="0021528F" w:rsidRDefault="009761AB" w:rsidP="009761A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    “</w:t>
      </w:r>
      <w:r w:rsidR="0021528F">
        <w:rPr>
          <w:rFonts w:ascii="Verdana" w:hAnsi="Verdana"/>
          <w:sz w:val="28"/>
          <w:szCs w:val="28"/>
        </w:rPr>
        <w:t>Art. 3º O Orçamento para o exercício financeiro de 2020 abrangerá os poderes Legislativo e Executivo, seus Fundos, Fundações e Autarquias, e será elaborado levando-se em conta a Estrutura Organizacional do Município.</w:t>
      </w:r>
    </w:p>
    <w:p w14:paraId="4E377F04" w14:textId="77777777" w:rsidR="009761AB" w:rsidRDefault="0021528F" w:rsidP="009761A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    </w:t>
      </w:r>
      <w:r w:rsidR="009761AB">
        <w:rPr>
          <w:rFonts w:ascii="Verdana" w:hAnsi="Verdana"/>
          <w:sz w:val="28"/>
          <w:szCs w:val="28"/>
        </w:rPr>
        <w:t>Art. 19 (...)</w:t>
      </w:r>
    </w:p>
    <w:p w14:paraId="42109DDC" w14:textId="77777777" w:rsidR="009761AB" w:rsidRDefault="009761AB" w:rsidP="009761A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    Parágrafo único: Os Recursos da Reserva de Contingência destinados ao atendimento de passivos contingentes e outros riscos e eventos fiscais imprevistos, caso não se concretizem, poderão ser utilizados pelo Chefe do Poder Executivo como fonte compensatória de recursos para abertura de créditos adicionais, mediante autorização legislativa.”</w:t>
      </w:r>
    </w:p>
    <w:p w14:paraId="1284DFDC" w14:textId="77777777" w:rsidR="0021528F" w:rsidRDefault="009761AB" w:rsidP="009761A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</w:t>
      </w:r>
    </w:p>
    <w:p w14:paraId="0E8CB3B9" w14:textId="77777777" w:rsidR="009761AB" w:rsidRDefault="009761AB" w:rsidP="009761A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    Art. 33 </w:t>
      </w:r>
      <w:r w:rsidR="00EA4E62">
        <w:rPr>
          <w:rFonts w:ascii="Verdana" w:hAnsi="Verdana"/>
          <w:sz w:val="28"/>
          <w:szCs w:val="28"/>
        </w:rPr>
        <w:t xml:space="preserve">O Poder Executivo poderá, mediante autorização legislativa, transpor, remanejar, transferir ou utilizar, total ou parcialmente, as dotações orçamentárias aprovadas na Lei Orçamentária de 2020 e nos créditos adicionais, em decorrência da extinção, da transformação, da transferência, da incorporação ou do desmembramento de órgãos e entidades, e de alterações de suas competências ou atribuições, mantida a estrutura </w:t>
      </w:r>
      <w:r w:rsidR="00EA4E62">
        <w:rPr>
          <w:rFonts w:ascii="Verdana" w:hAnsi="Verdana"/>
          <w:sz w:val="28"/>
          <w:szCs w:val="28"/>
        </w:rPr>
        <w:lastRenderedPageBreak/>
        <w:t>programática, assim como o detalhamento por categoria econômica, grupo de natureza de despesa, modalidade de aplicação, elemento de despesa e fontes de recursos.</w:t>
      </w:r>
    </w:p>
    <w:p w14:paraId="46D7678B" w14:textId="77777777" w:rsidR="009761AB" w:rsidRDefault="009761AB" w:rsidP="009761A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(...)</w:t>
      </w:r>
      <w:r w:rsidR="00EA4E62">
        <w:rPr>
          <w:rFonts w:ascii="Verdana" w:hAnsi="Verdana"/>
          <w:sz w:val="28"/>
          <w:szCs w:val="28"/>
        </w:rPr>
        <w:t>”</w:t>
      </w:r>
    </w:p>
    <w:p w14:paraId="50AC2732" w14:textId="77777777" w:rsidR="009761AB" w:rsidRDefault="009761AB" w:rsidP="009761AB">
      <w:pPr>
        <w:ind w:firstLine="2295"/>
        <w:jc w:val="both"/>
        <w:rPr>
          <w:rFonts w:ascii="Verdana" w:hAnsi="Verdana" w:cs="DejaVu Sans"/>
          <w:sz w:val="28"/>
          <w:szCs w:val="28"/>
        </w:rPr>
      </w:pPr>
    </w:p>
    <w:p w14:paraId="776891FC" w14:textId="77777777" w:rsidR="009761AB" w:rsidRDefault="009761AB" w:rsidP="009761AB">
      <w:pPr>
        <w:ind w:firstLine="2295"/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>Sala d</w:t>
      </w:r>
      <w:r w:rsidR="00EA4E62">
        <w:rPr>
          <w:rFonts w:ascii="Verdana" w:hAnsi="Verdana" w:cs="DejaVu Sans"/>
          <w:sz w:val="28"/>
          <w:szCs w:val="28"/>
        </w:rPr>
        <w:t>as Reuniões, 12 de julho de 2019</w:t>
      </w:r>
    </w:p>
    <w:p w14:paraId="01B5752D" w14:textId="77777777" w:rsidR="009761AB" w:rsidRDefault="009761AB" w:rsidP="009761AB">
      <w:pPr>
        <w:jc w:val="both"/>
        <w:rPr>
          <w:rFonts w:ascii="Liberation Serif" w:hAnsi="Liberation Serif" w:cs="Times New Roman"/>
          <w:sz w:val="28"/>
          <w:szCs w:val="28"/>
        </w:rPr>
      </w:pPr>
    </w:p>
    <w:p w14:paraId="295CDFF1" w14:textId="77777777" w:rsidR="009761AB" w:rsidRDefault="009761AB" w:rsidP="009761AB">
      <w:pPr>
        <w:jc w:val="both"/>
        <w:rPr>
          <w:sz w:val="28"/>
          <w:szCs w:val="28"/>
        </w:rPr>
      </w:pPr>
    </w:p>
    <w:p w14:paraId="6B07FAEA" w14:textId="77777777" w:rsidR="009761AB" w:rsidRDefault="009761AB" w:rsidP="009761AB">
      <w:pPr>
        <w:jc w:val="both"/>
        <w:rPr>
          <w:rFonts w:ascii="Verdana" w:hAnsi="Verdana" w:cs="DejaVu Sans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Verdana" w:hAnsi="Verdana" w:cs="DejaVu Sans"/>
          <w:b/>
          <w:sz w:val="28"/>
          <w:szCs w:val="28"/>
        </w:rPr>
        <w:t xml:space="preserve">                        </w:t>
      </w:r>
      <w:r w:rsidR="00EA4E62">
        <w:rPr>
          <w:rFonts w:ascii="Verdana" w:hAnsi="Verdana" w:cs="DejaVu Sans"/>
          <w:sz w:val="28"/>
          <w:szCs w:val="28"/>
        </w:rPr>
        <w:t>Euro de Andrade Lanza</w:t>
      </w:r>
    </w:p>
    <w:p w14:paraId="2C31D619" w14:textId="77777777" w:rsidR="009761AB" w:rsidRDefault="009761AB" w:rsidP="009761AB">
      <w:pPr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 xml:space="preserve">                              Relator - CLJ</w:t>
      </w:r>
    </w:p>
    <w:p w14:paraId="0EEF56ED" w14:textId="77777777" w:rsidR="009761AB" w:rsidRDefault="009761AB" w:rsidP="009761AB">
      <w:pPr>
        <w:jc w:val="both"/>
        <w:rPr>
          <w:rFonts w:ascii="Verdana" w:hAnsi="Verdana" w:cs="DejaVu Sans"/>
          <w:sz w:val="28"/>
          <w:szCs w:val="28"/>
        </w:rPr>
      </w:pPr>
    </w:p>
    <w:p w14:paraId="0EE66D69" w14:textId="77777777" w:rsidR="009761AB" w:rsidRDefault="009761AB" w:rsidP="009761AB">
      <w:pPr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 xml:space="preserve">                              </w:t>
      </w:r>
      <w:r w:rsidR="0016042F">
        <w:rPr>
          <w:rFonts w:ascii="Verdana" w:hAnsi="Verdana" w:cs="DejaVu Sans"/>
          <w:sz w:val="28"/>
          <w:szCs w:val="28"/>
        </w:rPr>
        <w:t>Rodrigo Braga da Rocha</w:t>
      </w:r>
    </w:p>
    <w:p w14:paraId="3900082C" w14:textId="77777777" w:rsidR="009761AB" w:rsidRDefault="009761AB" w:rsidP="009761AB">
      <w:pPr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 xml:space="preserve">                              Relator – CFFOTC</w:t>
      </w:r>
    </w:p>
    <w:p w14:paraId="51464E35" w14:textId="77777777" w:rsidR="009761AB" w:rsidRDefault="009761AB" w:rsidP="009761AB">
      <w:pPr>
        <w:jc w:val="both"/>
        <w:rPr>
          <w:rFonts w:ascii="Verdana" w:hAnsi="Verdana" w:cs="DejaVu Sans"/>
          <w:sz w:val="28"/>
          <w:szCs w:val="28"/>
        </w:rPr>
      </w:pPr>
    </w:p>
    <w:p w14:paraId="1133395F" w14:textId="77777777" w:rsidR="009761AB" w:rsidRDefault="009761AB" w:rsidP="0016042F">
      <w:pPr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sz w:val="28"/>
          <w:szCs w:val="28"/>
        </w:rPr>
        <w:t xml:space="preserve">                              </w:t>
      </w:r>
    </w:p>
    <w:p w14:paraId="752CBD7C" w14:textId="77777777" w:rsidR="002E3724" w:rsidRDefault="002E3724" w:rsidP="002E3724">
      <w:pPr>
        <w:ind w:firstLine="2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24"/>
        </w:rPr>
        <w:t xml:space="preserve">              </w:t>
      </w:r>
      <w:r>
        <w:rPr>
          <w:rFonts w:ascii="Verdana" w:hAnsi="Verdana"/>
          <w:sz w:val="32"/>
          <w:szCs w:val="32"/>
        </w:rPr>
        <w:t xml:space="preserve">                      </w:t>
      </w:r>
    </w:p>
    <w:sectPr w:rsidR="002E372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27878" w14:textId="77777777" w:rsidR="00820B8D" w:rsidRDefault="00820B8D" w:rsidP="00963EEE">
      <w:pPr>
        <w:spacing w:after="0" w:line="240" w:lineRule="auto"/>
      </w:pPr>
      <w:r>
        <w:separator/>
      </w:r>
    </w:p>
  </w:endnote>
  <w:endnote w:type="continuationSeparator" w:id="0">
    <w:p w14:paraId="08814902" w14:textId="77777777" w:rsidR="00820B8D" w:rsidRDefault="00820B8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F04F6" w14:textId="77777777" w:rsidR="00820B8D" w:rsidRDefault="00820B8D" w:rsidP="00963EEE">
      <w:pPr>
        <w:spacing w:after="0" w:line="240" w:lineRule="auto"/>
      </w:pPr>
      <w:r>
        <w:separator/>
      </w:r>
    </w:p>
  </w:footnote>
  <w:footnote w:type="continuationSeparator" w:id="0">
    <w:p w14:paraId="5E6ABB20" w14:textId="77777777" w:rsidR="00820B8D" w:rsidRDefault="00820B8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3E2C3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B24371" wp14:editId="50D2054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21CD6A" wp14:editId="3FD213B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78F1D3E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861BB86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14:paraId="3863E204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42231"/>
    <w:rsid w:val="00150705"/>
    <w:rsid w:val="00153BD3"/>
    <w:rsid w:val="0016042F"/>
    <w:rsid w:val="00167CCE"/>
    <w:rsid w:val="001C5C0E"/>
    <w:rsid w:val="001D32FA"/>
    <w:rsid w:val="001D53F2"/>
    <w:rsid w:val="0021528F"/>
    <w:rsid w:val="00224883"/>
    <w:rsid w:val="00265BE3"/>
    <w:rsid w:val="002E3724"/>
    <w:rsid w:val="00306C5F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52F85"/>
    <w:rsid w:val="004976CA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6C20F6"/>
    <w:rsid w:val="00750786"/>
    <w:rsid w:val="0076454F"/>
    <w:rsid w:val="007A00BD"/>
    <w:rsid w:val="007A4A26"/>
    <w:rsid w:val="007B06F7"/>
    <w:rsid w:val="007C2587"/>
    <w:rsid w:val="007F2D1C"/>
    <w:rsid w:val="00820B8D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761AB"/>
    <w:rsid w:val="0098260C"/>
    <w:rsid w:val="009B4128"/>
    <w:rsid w:val="009B5AF2"/>
    <w:rsid w:val="009D36A1"/>
    <w:rsid w:val="00A43BF9"/>
    <w:rsid w:val="00A52E56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36EF"/>
    <w:rsid w:val="00CF08F1"/>
    <w:rsid w:val="00CF5711"/>
    <w:rsid w:val="00D07271"/>
    <w:rsid w:val="00DC1F17"/>
    <w:rsid w:val="00DD1F6B"/>
    <w:rsid w:val="00DE1F0B"/>
    <w:rsid w:val="00DE6702"/>
    <w:rsid w:val="00E36FB5"/>
    <w:rsid w:val="00E86712"/>
    <w:rsid w:val="00E94AF0"/>
    <w:rsid w:val="00EA4E62"/>
    <w:rsid w:val="00EA54D9"/>
    <w:rsid w:val="00EC634B"/>
    <w:rsid w:val="00ED1E21"/>
    <w:rsid w:val="00ED5B27"/>
    <w:rsid w:val="00F159CD"/>
    <w:rsid w:val="00F22EE6"/>
    <w:rsid w:val="00F310C7"/>
    <w:rsid w:val="00F64CED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A6BD8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DEISE STEPHANIE FERREIRA DA SILVA</cp:lastModifiedBy>
  <cp:revision>2</cp:revision>
  <cp:lastPrinted>2018-05-22T15:25:00Z</cp:lastPrinted>
  <dcterms:created xsi:type="dcterms:W3CDTF">2019-07-12T17:26:00Z</dcterms:created>
  <dcterms:modified xsi:type="dcterms:W3CDTF">2019-07-12T17:26:00Z</dcterms:modified>
</cp:coreProperties>
</file>