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EE0" w:rsidRDefault="00E71EE0" w:rsidP="00E71EE0">
      <w:pPr>
        <w:jc w:val="both"/>
        <w:rPr>
          <w:rFonts w:ascii="Arial" w:hAnsi="Arial" w:cs="Arial"/>
          <w:b/>
        </w:rPr>
      </w:pPr>
      <w:r w:rsidRPr="002C79CB">
        <w:rPr>
          <w:rFonts w:ascii="Arial" w:hAnsi="Arial" w:cs="Arial"/>
          <w:noProof/>
        </w:rPr>
        <w:drawing>
          <wp:inline distT="0" distB="0" distL="0" distR="0" wp14:anchorId="5A2C9257" wp14:editId="7AF7069E">
            <wp:extent cx="5400040" cy="1085722"/>
            <wp:effectExtent l="0" t="0" r="0" b="635"/>
            <wp:docPr id="2" name="Imagem 2" descr="Banner requerimento vere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anner requerimento vereador"/>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5400040" cy="1085722"/>
                    </a:xfrm>
                    <a:prstGeom prst="rect">
                      <a:avLst/>
                    </a:prstGeom>
                    <a:noFill/>
                    <a:ln>
                      <a:noFill/>
                    </a:ln>
                  </pic:spPr>
                </pic:pic>
              </a:graphicData>
            </a:graphic>
          </wp:inline>
        </w:drawing>
      </w:r>
    </w:p>
    <w:p w:rsidR="00E71EE0" w:rsidRPr="00B31286" w:rsidRDefault="00E71EE0" w:rsidP="00B31286">
      <w:pPr>
        <w:ind w:left="2124"/>
        <w:rPr>
          <w:rFonts w:ascii="Arial" w:hAnsi="Arial" w:cs="Arial"/>
          <w:b/>
        </w:rPr>
      </w:pPr>
      <w:r w:rsidRPr="00E71EE0">
        <w:rPr>
          <w:rFonts w:ascii="Arial" w:hAnsi="Arial" w:cs="Arial"/>
          <w:b/>
        </w:rPr>
        <w:t xml:space="preserve">ANTEPROJETO DE </w:t>
      </w:r>
      <w:proofErr w:type="gramStart"/>
      <w:r w:rsidRPr="00E71EE0">
        <w:rPr>
          <w:rFonts w:ascii="Arial" w:hAnsi="Arial" w:cs="Arial"/>
          <w:b/>
        </w:rPr>
        <w:t>LEI  Nº</w:t>
      </w:r>
      <w:proofErr w:type="gramEnd"/>
      <w:r w:rsidRPr="00E71EE0">
        <w:rPr>
          <w:rFonts w:ascii="Arial" w:hAnsi="Arial" w:cs="Arial"/>
          <w:b/>
        </w:rPr>
        <w:t>______/2019</w:t>
      </w:r>
    </w:p>
    <w:p w:rsidR="00E71EE0" w:rsidRPr="00E71EE0" w:rsidRDefault="00E71EE0" w:rsidP="00E71EE0">
      <w:pPr>
        <w:jc w:val="both"/>
        <w:rPr>
          <w:rFonts w:ascii="Arial" w:hAnsi="Arial" w:cs="Arial"/>
        </w:rPr>
      </w:pPr>
    </w:p>
    <w:p w:rsidR="00E71EE0" w:rsidRPr="00E71EE0" w:rsidRDefault="00E71EE0" w:rsidP="00E71EE0">
      <w:pPr>
        <w:ind w:left="4956"/>
        <w:jc w:val="both"/>
        <w:rPr>
          <w:rFonts w:ascii="Arial" w:hAnsi="Arial" w:cs="Arial"/>
        </w:rPr>
      </w:pPr>
      <w:r w:rsidRPr="00E71EE0">
        <w:rPr>
          <w:rFonts w:ascii="Arial" w:hAnsi="Arial" w:cs="Arial"/>
          <w:b/>
        </w:rPr>
        <w:t>“</w:t>
      </w:r>
      <w:bookmarkStart w:id="0" w:name="_GoBack"/>
      <w:r w:rsidRPr="00E71EE0">
        <w:rPr>
          <w:rFonts w:ascii="Arial" w:hAnsi="Arial" w:cs="Arial"/>
          <w:b/>
        </w:rPr>
        <w:t xml:space="preserve">INSTITUI O PROGRAMA CERTIDÃO NEGATIVA MUNICIPAL VIRTUAL (CND VIRTUAL) E TRAZ OUTRAS PROVIDÊNCIAS. </w:t>
      </w:r>
      <w:bookmarkEnd w:id="0"/>
      <w:r w:rsidRPr="00E71EE0">
        <w:rPr>
          <w:rFonts w:ascii="Arial" w:hAnsi="Arial" w:cs="Arial"/>
          <w:b/>
        </w:rPr>
        <w:t>”</w:t>
      </w:r>
    </w:p>
    <w:p w:rsidR="00E71EE0" w:rsidRPr="00E71EE0" w:rsidRDefault="00E71EE0" w:rsidP="00E71EE0">
      <w:pPr>
        <w:jc w:val="both"/>
        <w:rPr>
          <w:rFonts w:ascii="Arial" w:hAnsi="Arial" w:cs="Arial"/>
        </w:rPr>
      </w:pPr>
    </w:p>
    <w:p w:rsidR="00E71EE0" w:rsidRPr="00E71EE0" w:rsidRDefault="00E71EE0" w:rsidP="00E71EE0">
      <w:pPr>
        <w:spacing w:before="240" w:line="240" w:lineRule="auto"/>
        <w:ind w:firstLine="708"/>
        <w:jc w:val="both"/>
        <w:rPr>
          <w:rFonts w:ascii="Arial" w:hAnsi="Arial" w:cs="Arial"/>
        </w:rPr>
      </w:pPr>
      <w:bookmarkStart w:id="1" w:name="artigo_1"/>
      <w:r w:rsidRPr="00E71EE0">
        <w:rPr>
          <w:rFonts w:ascii="Arial" w:hAnsi="Arial" w:cs="Arial"/>
          <w:b/>
        </w:rPr>
        <w:t>Art. 1º</w:t>
      </w:r>
      <w:bookmarkEnd w:id="1"/>
      <w:r w:rsidRPr="00E71EE0">
        <w:rPr>
          <w:rFonts w:ascii="Arial" w:hAnsi="Arial" w:cs="Arial"/>
        </w:rPr>
        <w:t xml:space="preserve"> - </w:t>
      </w:r>
      <w:r w:rsidRPr="00E71EE0">
        <w:rPr>
          <w:rFonts w:ascii="Arial" w:hAnsi="Arial" w:cs="Arial"/>
        </w:rPr>
        <w:t>Fica instituído o Programa Certidão Negativa Municipal Virtual (CND Virtual), com o objetivo de dinamizar o atendimento ao contribuinte, desburocratizando e encurtando o tempo em relação a consultas e regularização de tributos, disponibilizando acesso através do Portal da Prefeitura Municipal de Sete Lagoas, o acesso a tais certidões negativas de débito.</w:t>
      </w:r>
    </w:p>
    <w:p w:rsidR="00E71EE0" w:rsidRPr="00E71EE0" w:rsidRDefault="00E71EE0" w:rsidP="00E71EE0">
      <w:pPr>
        <w:spacing w:before="240" w:line="240" w:lineRule="auto"/>
        <w:ind w:firstLine="708"/>
        <w:jc w:val="both"/>
        <w:rPr>
          <w:rFonts w:ascii="Arial" w:hAnsi="Arial" w:cs="Arial"/>
        </w:rPr>
      </w:pPr>
      <w:r w:rsidRPr="00E71EE0">
        <w:rPr>
          <w:rFonts w:ascii="Arial" w:hAnsi="Arial" w:cs="Arial"/>
          <w:b/>
        </w:rPr>
        <w:t>§ 1º</w:t>
      </w:r>
      <w:r w:rsidRPr="00E71EE0">
        <w:rPr>
          <w:rFonts w:ascii="Arial" w:hAnsi="Arial" w:cs="Arial"/>
        </w:rPr>
        <w:t xml:space="preserve"> - </w:t>
      </w:r>
      <w:bookmarkStart w:id="2" w:name="artigo_2"/>
      <w:r w:rsidRPr="00E71EE0">
        <w:rPr>
          <w:rFonts w:ascii="Arial" w:hAnsi="Arial" w:cs="Arial"/>
        </w:rPr>
        <w:t>O caput deste artigo, abrange os tributos delineados na Lei Orgânica do Município de Sete Lagoas.</w:t>
      </w:r>
    </w:p>
    <w:bookmarkEnd w:id="2"/>
    <w:p w:rsidR="00E71EE0" w:rsidRPr="00E71EE0" w:rsidRDefault="00E71EE0" w:rsidP="00E71EE0">
      <w:pPr>
        <w:spacing w:before="240" w:line="240" w:lineRule="auto"/>
        <w:ind w:firstLine="708"/>
        <w:jc w:val="both"/>
        <w:rPr>
          <w:rStyle w:val="fontelaw1"/>
          <w:rFonts w:ascii="Arial" w:hAnsi="Arial" w:cs="Arial"/>
          <w:sz w:val="22"/>
          <w:szCs w:val="22"/>
        </w:rPr>
      </w:pPr>
      <w:r w:rsidRPr="00E71EE0">
        <w:rPr>
          <w:rFonts w:ascii="Arial" w:hAnsi="Arial" w:cs="Arial"/>
          <w:b/>
        </w:rPr>
        <w:t>§ 2</w:t>
      </w:r>
      <w:r w:rsidRPr="00E71EE0">
        <w:rPr>
          <w:rFonts w:ascii="Arial" w:hAnsi="Arial" w:cs="Arial"/>
          <w:b/>
        </w:rPr>
        <w:t>º</w:t>
      </w:r>
      <w:r w:rsidRPr="00E71EE0">
        <w:rPr>
          <w:rFonts w:ascii="Arial" w:hAnsi="Arial" w:cs="Arial"/>
        </w:rPr>
        <w:t xml:space="preserve"> </w:t>
      </w:r>
      <w:r w:rsidRPr="00E71EE0">
        <w:rPr>
          <w:rStyle w:val="fontelaw1"/>
          <w:rFonts w:ascii="Arial" w:hAnsi="Arial" w:cs="Arial"/>
          <w:sz w:val="22"/>
          <w:szCs w:val="22"/>
        </w:rPr>
        <w:t xml:space="preserve">A consulta se dará através de fornecimento de informação do número de inscrição do imóvel no cadastro da Prefeitura. </w:t>
      </w:r>
    </w:p>
    <w:p w:rsidR="00E71EE0" w:rsidRPr="00E71EE0" w:rsidRDefault="00E71EE0" w:rsidP="00E71EE0">
      <w:pPr>
        <w:spacing w:before="240" w:line="240" w:lineRule="auto"/>
        <w:ind w:firstLine="708"/>
        <w:jc w:val="both"/>
        <w:rPr>
          <w:rStyle w:val="fontelaw1"/>
          <w:rFonts w:ascii="Arial" w:hAnsi="Arial" w:cs="Arial"/>
          <w:sz w:val="22"/>
          <w:szCs w:val="22"/>
        </w:rPr>
      </w:pPr>
      <w:r w:rsidRPr="00E71EE0">
        <w:rPr>
          <w:rStyle w:val="fontelaw1"/>
          <w:rFonts w:ascii="Arial" w:hAnsi="Arial" w:cs="Arial"/>
          <w:b/>
          <w:sz w:val="22"/>
          <w:szCs w:val="22"/>
        </w:rPr>
        <w:t>§3º</w:t>
      </w:r>
      <w:r w:rsidRPr="00E71EE0">
        <w:rPr>
          <w:rStyle w:val="fontelaw1"/>
          <w:rFonts w:ascii="Arial" w:hAnsi="Arial" w:cs="Arial"/>
          <w:sz w:val="22"/>
          <w:szCs w:val="22"/>
        </w:rPr>
        <w:t xml:space="preserve"> Em caso de débito, o site emitirá mensagem, explicando a situação e pedindo para que o munícipe compareça ao setor responsável, para regularizar a situação.</w:t>
      </w:r>
    </w:p>
    <w:p w:rsidR="00E71EE0" w:rsidRPr="00E71EE0" w:rsidRDefault="00E71EE0" w:rsidP="00E71EE0">
      <w:pPr>
        <w:spacing w:before="240" w:line="240" w:lineRule="auto"/>
        <w:ind w:firstLine="708"/>
        <w:jc w:val="both"/>
        <w:rPr>
          <w:rStyle w:val="fontelaw1"/>
          <w:rFonts w:ascii="Arial" w:hAnsi="Arial" w:cs="Arial"/>
          <w:sz w:val="22"/>
          <w:szCs w:val="22"/>
        </w:rPr>
      </w:pPr>
      <w:r w:rsidRPr="00E71EE0">
        <w:rPr>
          <w:rStyle w:val="fontelaw1"/>
          <w:rFonts w:ascii="Arial" w:hAnsi="Arial" w:cs="Arial"/>
          <w:b/>
          <w:sz w:val="22"/>
          <w:szCs w:val="22"/>
        </w:rPr>
        <w:t>Art. 2º</w:t>
      </w:r>
      <w:r w:rsidRPr="00E71EE0">
        <w:rPr>
          <w:rStyle w:val="fontelaw1"/>
          <w:rFonts w:ascii="Arial" w:hAnsi="Arial" w:cs="Arial"/>
          <w:sz w:val="22"/>
          <w:szCs w:val="22"/>
        </w:rPr>
        <w:t xml:space="preserve"> O Programa visa trazer uma facilidade ao direito constitucional de certidão, (art. 5º, inciso XXXIV, alínea “b”), tornando-se ainda ferramenta de conferência da situação do imóvel, aos munícipes no momento de negociação de imóveis e etc.</w:t>
      </w:r>
    </w:p>
    <w:p w:rsidR="00E71EE0" w:rsidRPr="00E71EE0" w:rsidRDefault="00E71EE0" w:rsidP="00E71EE0">
      <w:pPr>
        <w:spacing w:before="240" w:line="240" w:lineRule="auto"/>
        <w:ind w:firstLine="708"/>
        <w:jc w:val="both"/>
        <w:rPr>
          <w:rStyle w:val="fontelaw1"/>
          <w:rFonts w:ascii="Arial" w:hAnsi="Arial" w:cs="Arial"/>
          <w:sz w:val="22"/>
          <w:szCs w:val="22"/>
        </w:rPr>
      </w:pPr>
      <w:r w:rsidRPr="00E71EE0">
        <w:rPr>
          <w:rStyle w:val="fontelaw1"/>
          <w:rFonts w:ascii="Arial" w:hAnsi="Arial" w:cs="Arial"/>
          <w:b/>
          <w:sz w:val="22"/>
          <w:szCs w:val="22"/>
        </w:rPr>
        <w:lastRenderedPageBreak/>
        <w:t>Art. 3º</w:t>
      </w:r>
      <w:r w:rsidRPr="00E71EE0">
        <w:rPr>
          <w:rStyle w:val="fontelaw1"/>
          <w:rFonts w:ascii="Arial" w:hAnsi="Arial" w:cs="Arial"/>
          <w:sz w:val="22"/>
          <w:szCs w:val="22"/>
        </w:rPr>
        <w:t xml:space="preserve"> As despesas decorrentes da execução desta Lei correrão por conta das dotações orçamentárias próprias, suplementadas se necessário. </w:t>
      </w:r>
    </w:p>
    <w:p w:rsidR="00E71EE0" w:rsidRPr="00E71EE0" w:rsidRDefault="00E71EE0" w:rsidP="00E71EE0">
      <w:pPr>
        <w:spacing w:before="240" w:line="240" w:lineRule="auto"/>
        <w:ind w:firstLine="708"/>
        <w:jc w:val="both"/>
        <w:rPr>
          <w:rStyle w:val="fontelaw1"/>
          <w:rFonts w:ascii="Arial" w:hAnsi="Arial" w:cs="Arial"/>
          <w:sz w:val="22"/>
          <w:szCs w:val="22"/>
        </w:rPr>
      </w:pPr>
      <w:r w:rsidRPr="00E71EE0">
        <w:rPr>
          <w:rStyle w:val="fontelaw1"/>
          <w:rFonts w:ascii="Arial" w:hAnsi="Arial" w:cs="Arial"/>
          <w:b/>
          <w:sz w:val="22"/>
          <w:szCs w:val="22"/>
        </w:rPr>
        <w:t>Art. 4º</w:t>
      </w:r>
      <w:r w:rsidRPr="00E71EE0">
        <w:rPr>
          <w:rStyle w:val="fontelaw1"/>
          <w:rFonts w:ascii="Arial" w:hAnsi="Arial" w:cs="Arial"/>
          <w:sz w:val="22"/>
          <w:szCs w:val="22"/>
        </w:rPr>
        <w:t xml:space="preserve"> Esta Lei entra em vigor 90 dias da data de sua publicação tendo em vista as adaptações necessárias no sistema de informática, revogadas as disposições em contrário. </w:t>
      </w:r>
    </w:p>
    <w:p w:rsidR="00E71EE0" w:rsidRPr="00E71EE0" w:rsidRDefault="00E71EE0" w:rsidP="00E71EE0">
      <w:pPr>
        <w:spacing w:before="240" w:line="240" w:lineRule="auto"/>
        <w:jc w:val="both"/>
        <w:rPr>
          <w:rFonts w:ascii="Arial" w:hAnsi="Arial" w:cs="Arial"/>
        </w:rPr>
      </w:pPr>
    </w:p>
    <w:p w:rsidR="00E71EE0" w:rsidRPr="00B31286" w:rsidRDefault="00E71EE0" w:rsidP="00B31286">
      <w:pPr>
        <w:spacing w:line="360" w:lineRule="auto"/>
        <w:ind w:left="1416" w:firstLine="708"/>
        <w:rPr>
          <w:rFonts w:ascii="Arial" w:hAnsi="Arial" w:cs="Arial"/>
          <w:shd w:val="clear" w:color="auto" w:fill="FFFFFF"/>
        </w:rPr>
      </w:pPr>
      <w:r w:rsidRPr="00E71EE0">
        <w:rPr>
          <w:rFonts w:ascii="Arial" w:hAnsi="Arial" w:cs="Arial"/>
          <w:shd w:val="clear" w:color="auto" w:fill="FFFFFF"/>
        </w:rPr>
        <w:t>Sala das sessões, 10 de maio de 2019.</w:t>
      </w:r>
    </w:p>
    <w:p w:rsidR="00E71EE0" w:rsidRPr="00E71EE0" w:rsidRDefault="00E71EE0" w:rsidP="00E71EE0">
      <w:pPr>
        <w:jc w:val="center"/>
        <w:rPr>
          <w:rFonts w:ascii="Arial" w:hAnsi="Arial" w:cs="Arial"/>
        </w:rPr>
      </w:pPr>
      <w:r w:rsidRPr="00E71EE0">
        <w:rPr>
          <w:rFonts w:ascii="Arial" w:hAnsi="Arial" w:cs="Arial"/>
          <w:noProof/>
        </w:rPr>
        <w:drawing>
          <wp:inline distT="0" distB="0" distL="0" distR="0" wp14:anchorId="71C5D4A1" wp14:editId="4D7B20CB">
            <wp:extent cx="1752600" cy="857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857250"/>
                    </a:xfrm>
                    <a:prstGeom prst="rect">
                      <a:avLst/>
                    </a:prstGeom>
                    <a:noFill/>
                    <a:ln>
                      <a:noFill/>
                    </a:ln>
                  </pic:spPr>
                </pic:pic>
              </a:graphicData>
            </a:graphic>
          </wp:inline>
        </w:drawing>
      </w:r>
    </w:p>
    <w:p w:rsidR="00E71EE0" w:rsidRPr="00E71EE0" w:rsidRDefault="00E71EE0" w:rsidP="00E71EE0">
      <w:pPr>
        <w:jc w:val="center"/>
        <w:rPr>
          <w:rFonts w:ascii="Arial" w:hAnsi="Arial" w:cs="Arial"/>
          <w:b/>
        </w:rPr>
      </w:pPr>
      <w:r w:rsidRPr="00E71EE0">
        <w:rPr>
          <w:rFonts w:ascii="Arial" w:hAnsi="Arial" w:cs="Arial"/>
          <w:b/>
        </w:rPr>
        <w:t>MILTON MARTINS</w:t>
      </w:r>
    </w:p>
    <w:p w:rsidR="00E71EE0" w:rsidRPr="00E71EE0" w:rsidRDefault="00E71EE0" w:rsidP="00E71EE0">
      <w:pPr>
        <w:jc w:val="center"/>
        <w:rPr>
          <w:rFonts w:ascii="Arial" w:hAnsi="Arial" w:cs="Arial"/>
          <w:b/>
        </w:rPr>
      </w:pPr>
      <w:r w:rsidRPr="00E71EE0">
        <w:rPr>
          <w:rFonts w:ascii="Arial" w:hAnsi="Arial" w:cs="Arial"/>
          <w:b/>
        </w:rPr>
        <w:t>VEREADOR</w:t>
      </w:r>
    </w:p>
    <w:p w:rsidR="00E71EE0" w:rsidRPr="00E71EE0" w:rsidRDefault="00E71EE0" w:rsidP="00E71EE0">
      <w:pPr>
        <w:jc w:val="both"/>
        <w:rPr>
          <w:rFonts w:ascii="Arial" w:hAnsi="Arial" w:cs="Arial"/>
        </w:rPr>
      </w:pPr>
    </w:p>
    <w:tbl>
      <w:tblPr>
        <w:tblW w:w="8647" w:type="dxa"/>
        <w:tblCellSpacing w:w="0" w:type="dxa"/>
        <w:tblCellMar>
          <w:left w:w="0" w:type="dxa"/>
          <w:right w:w="0" w:type="dxa"/>
        </w:tblCellMar>
        <w:tblLook w:val="04A0" w:firstRow="1" w:lastRow="0" w:firstColumn="1" w:lastColumn="0" w:noHBand="0" w:noVBand="1"/>
      </w:tblPr>
      <w:tblGrid>
        <w:gridCol w:w="8647"/>
      </w:tblGrid>
      <w:tr w:rsidR="00E71EE0" w:rsidRPr="00E71EE0" w:rsidTr="00E71EE0">
        <w:trPr>
          <w:tblCellSpacing w:w="0" w:type="dxa"/>
        </w:trPr>
        <w:tc>
          <w:tcPr>
            <w:tcW w:w="8647" w:type="dxa"/>
            <w:tcMar>
              <w:top w:w="0" w:type="dxa"/>
              <w:left w:w="0" w:type="dxa"/>
              <w:bottom w:w="375" w:type="dxa"/>
              <w:right w:w="0" w:type="dxa"/>
            </w:tcMar>
            <w:vAlign w:val="center"/>
          </w:tcPr>
          <w:p w:rsidR="00E71EE0" w:rsidRPr="00E71EE0" w:rsidRDefault="00E71EE0" w:rsidP="00E71EE0">
            <w:pPr>
              <w:spacing w:line="360" w:lineRule="auto"/>
              <w:rPr>
                <w:rFonts w:ascii="Arial" w:hAnsi="Arial" w:cs="Arial"/>
                <w:b/>
                <w:bCs/>
              </w:rPr>
            </w:pPr>
          </w:p>
          <w:p w:rsidR="00E71EE0" w:rsidRPr="00E71EE0" w:rsidRDefault="00E71EE0" w:rsidP="00E71EE0">
            <w:pPr>
              <w:spacing w:line="360" w:lineRule="auto"/>
              <w:rPr>
                <w:rFonts w:ascii="Arial" w:hAnsi="Arial" w:cs="Arial"/>
                <w:b/>
                <w:bCs/>
              </w:rPr>
            </w:pPr>
            <w:r w:rsidRPr="00E71EE0">
              <w:rPr>
                <w:rFonts w:ascii="Arial" w:hAnsi="Arial" w:cs="Arial"/>
                <w:b/>
                <w:bCs/>
              </w:rPr>
              <w:t xml:space="preserve">                                                  </w:t>
            </w:r>
            <w:r w:rsidR="00B31286">
              <w:rPr>
                <w:rFonts w:ascii="Arial" w:hAnsi="Arial" w:cs="Arial"/>
                <w:b/>
                <w:bCs/>
              </w:rPr>
              <w:t xml:space="preserve">       </w:t>
            </w:r>
            <w:r w:rsidRPr="00E71EE0">
              <w:rPr>
                <w:rFonts w:ascii="Arial" w:hAnsi="Arial" w:cs="Arial"/>
                <w:b/>
                <w:bCs/>
              </w:rPr>
              <w:t xml:space="preserve"> JUSTIFICATIVA</w:t>
            </w:r>
          </w:p>
          <w:p w:rsidR="00E71EE0" w:rsidRPr="00E71EE0" w:rsidRDefault="00E71EE0" w:rsidP="00E71EE0">
            <w:pPr>
              <w:spacing w:line="360" w:lineRule="auto"/>
              <w:jc w:val="center"/>
              <w:rPr>
                <w:rFonts w:ascii="Arial" w:hAnsi="Arial" w:cs="Arial"/>
              </w:rPr>
            </w:pPr>
          </w:p>
          <w:p w:rsidR="00E71EE0" w:rsidRPr="00E71EE0" w:rsidRDefault="00E71EE0" w:rsidP="00E71EE0">
            <w:pPr>
              <w:spacing w:line="360" w:lineRule="auto"/>
              <w:jc w:val="both"/>
              <w:rPr>
                <w:rFonts w:ascii="Arial" w:hAnsi="Arial" w:cs="Arial"/>
              </w:rPr>
            </w:pPr>
            <w:r w:rsidRPr="00E71EE0">
              <w:rPr>
                <w:rFonts w:ascii="Arial" w:hAnsi="Arial" w:cs="Arial"/>
              </w:rPr>
              <w:t xml:space="preserve">Nobres Vereadores mais uma vez, apresento uma proposta no sentindo de estimular o pagamento em dia dos tributos municipais, ofertando ao contribuinte o acompanhamento de </w:t>
            </w:r>
            <w:r w:rsidRPr="00E71EE0">
              <w:rPr>
                <w:rFonts w:ascii="Arial" w:hAnsi="Arial" w:cs="Arial"/>
              </w:rPr>
              <w:lastRenderedPageBreak/>
              <w:t>sua real situação tributária junto ao município e priorizando a garantia fundamental constit</w:t>
            </w:r>
            <w:r>
              <w:rPr>
                <w:rFonts w:ascii="Arial" w:hAnsi="Arial" w:cs="Arial"/>
              </w:rPr>
              <w:t>ucional, do Direito de Petição.</w:t>
            </w:r>
          </w:p>
          <w:p w:rsidR="00E71EE0" w:rsidRPr="00E71EE0" w:rsidRDefault="00E71EE0" w:rsidP="00E71EE0">
            <w:pPr>
              <w:spacing w:line="360" w:lineRule="auto"/>
              <w:jc w:val="both"/>
              <w:rPr>
                <w:rFonts w:ascii="Arial" w:hAnsi="Arial" w:cs="Arial"/>
              </w:rPr>
            </w:pPr>
            <w:r w:rsidRPr="00E71EE0">
              <w:rPr>
                <w:rFonts w:ascii="Arial" w:hAnsi="Arial" w:cs="Arial"/>
              </w:rPr>
              <w:t>Pois bem. Assevera o artigo 5º, inciso XXXIV, alínea “b” de nossa Carta Política de 05.10.1988: “são a todos assegurados, independentemente do pagamento de taxas: b) a obtenção de certidões em repartições públicas, para defesa de direitos e esclarecimento de s</w:t>
            </w:r>
            <w:r>
              <w:rPr>
                <w:rFonts w:ascii="Arial" w:hAnsi="Arial" w:cs="Arial"/>
              </w:rPr>
              <w:t xml:space="preserve">ituações de interesse </w:t>
            </w:r>
            <w:proofErr w:type="gramStart"/>
            <w:r>
              <w:rPr>
                <w:rFonts w:ascii="Arial" w:hAnsi="Arial" w:cs="Arial"/>
              </w:rPr>
              <w:t>pessoal;”</w:t>
            </w:r>
            <w:proofErr w:type="gramEnd"/>
          </w:p>
          <w:p w:rsidR="00E71EE0" w:rsidRDefault="00E71EE0" w:rsidP="00E71EE0">
            <w:pPr>
              <w:spacing w:line="360" w:lineRule="auto"/>
              <w:jc w:val="both"/>
              <w:rPr>
                <w:rFonts w:ascii="Arial" w:hAnsi="Arial" w:cs="Arial"/>
              </w:rPr>
            </w:pPr>
            <w:r w:rsidRPr="00E71EE0">
              <w:rPr>
                <w:rFonts w:ascii="Arial" w:hAnsi="Arial" w:cs="Arial"/>
              </w:rPr>
              <w:t>Pelo dispositivo constitucional, não pairam dúvidas, a todos os interessados, devem ter em mãos, quando solicitados, o direito de certidão, sem que haja o pagamento de taxa, daí ter mencionado a no</w:t>
            </w:r>
            <w:r>
              <w:rPr>
                <w:rFonts w:ascii="Arial" w:hAnsi="Arial" w:cs="Arial"/>
              </w:rPr>
              <w:t>menclatura “independentemente”.</w:t>
            </w:r>
          </w:p>
          <w:p w:rsidR="00B31286" w:rsidRPr="00B31286" w:rsidRDefault="00B31286" w:rsidP="00E71EE0">
            <w:pPr>
              <w:spacing w:line="360" w:lineRule="auto"/>
              <w:jc w:val="both"/>
              <w:rPr>
                <w:rFonts w:ascii="Arial" w:hAnsi="Arial" w:cs="Arial"/>
                <w:b/>
              </w:rPr>
            </w:pPr>
            <w:r w:rsidRPr="00B31286">
              <w:rPr>
                <w:rFonts w:ascii="Arial" w:hAnsi="Arial" w:cs="Arial"/>
                <w:b/>
              </w:rPr>
              <w:t>Tal matéria foi objeto do Requerimento de número 2431/2019, de autoria do Vereador que este subscreve, questionando a CECON-Central dos Contribuintes sobre a cobrança de R$50,00 para a emissão de Certidão Negativa de Débitos, do qual não obteve qualquer resposta ou justificativa que ensejasse a continuidade da cobrança da referida taxa.</w:t>
            </w:r>
          </w:p>
          <w:p w:rsidR="00E71EE0" w:rsidRPr="00E71EE0" w:rsidRDefault="00E71EE0" w:rsidP="00E71EE0">
            <w:pPr>
              <w:spacing w:line="360" w:lineRule="auto"/>
              <w:jc w:val="both"/>
              <w:rPr>
                <w:rFonts w:ascii="Arial" w:hAnsi="Arial" w:cs="Arial"/>
              </w:rPr>
            </w:pPr>
            <w:r w:rsidRPr="00E71EE0">
              <w:rPr>
                <w:rFonts w:ascii="Arial" w:hAnsi="Arial" w:cs="Arial"/>
              </w:rPr>
              <w:t xml:space="preserve">Ora, diante desta clareza de redação da Constituição Federal, não se entende o “por </w:t>
            </w:r>
            <w:proofErr w:type="gramStart"/>
            <w:r w:rsidRPr="00E71EE0">
              <w:rPr>
                <w:rFonts w:ascii="Arial" w:hAnsi="Arial" w:cs="Arial"/>
              </w:rPr>
              <w:t>quê?”</w:t>
            </w:r>
            <w:proofErr w:type="gramEnd"/>
            <w:r w:rsidRPr="00E71EE0">
              <w:rPr>
                <w:rFonts w:ascii="Arial" w:hAnsi="Arial" w:cs="Arial"/>
              </w:rPr>
              <w:t xml:space="preserve"> </w:t>
            </w:r>
            <w:proofErr w:type="gramStart"/>
            <w:r w:rsidRPr="00E71EE0">
              <w:rPr>
                <w:rFonts w:ascii="Arial" w:hAnsi="Arial" w:cs="Arial"/>
              </w:rPr>
              <w:t>dos</w:t>
            </w:r>
            <w:proofErr w:type="gramEnd"/>
            <w:r w:rsidRPr="00E71EE0">
              <w:rPr>
                <w:rFonts w:ascii="Arial" w:hAnsi="Arial" w:cs="Arial"/>
              </w:rPr>
              <w:t xml:space="preserve"> órgãos públicos, cobrarem dos cidadãos, pela emissão de certidões. O nobre professor </w:t>
            </w:r>
            <w:proofErr w:type="spellStart"/>
            <w:r w:rsidRPr="00E71EE0">
              <w:rPr>
                <w:rFonts w:ascii="Arial" w:hAnsi="Arial" w:cs="Arial"/>
              </w:rPr>
              <w:t>Dirley</w:t>
            </w:r>
            <w:proofErr w:type="spellEnd"/>
            <w:r w:rsidRPr="00E71EE0">
              <w:rPr>
                <w:rFonts w:ascii="Arial" w:hAnsi="Arial" w:cs="Arial"/>
              </w:rPr>
              <w:t xml:space="preserve"> da Cunha Júnior: “Apesar de clara e objetiva a previsão constitucional em torno do direito de certidão, não são poucos os casos de sua violação por parte do poder público, situação que tem gerado uma pletora de mandados de segurança para se corrigir o </w:t>
            </w:r>
            <w:proofErr w:type="gramStart"/>
            <w:r w:rsidRPr="00E71EE0">
              <w:rPr>
                <w:rFonts w:ascii="Arial" w:hAnsi="Arial" w:cs="Arial"/>
              </w:rPr>
              <w:t>abuso.”</w:t>
            </w:r>
            <w:proofErr w:type="gramEnd"/>
          </w:p>
          <w:p w:rsidR="00E71EE0" w:rsidRPr="00E71EE0" w:rsidRDefault="00E71EE0" w:rsidP="00E71EE0">
            <w:pPr>
              <w:spacing w:line="360" w:lineRule="auto"/>
              <w:jc w:val="both"/>
              <w:rPr>
                <w:rFonts w:ascii="Arial" w:hAnsi="Arial" w:cs="Arial"/>
              </w:rPr>
            </w:pPr>
          </w:p>
          <w:p w:rsidR="00E71EE0" w:rsidRPr="00E71EE0" w:rsidRDefault="00E71EE0" w:rsidP="00E71EE0">
            <w:pPr>
              <w:spacing w:line="360" w:lineRule="auto"/>
              <w:jc w:val="both"/>
              <w:rPr>
                <w:rFonts w:ascii="Arial" w:hAnsi="Arial" w:cs="Arial"/>
              </w:rPr>
            </w:pPr>
            <w:r w:rsidRPr="00E71EE0">
              <w:rPr>
                <w:rFonts w:ascii="Arial" w:hAnsi="Arial" w:cs="Arial"/>
              </w:rPr>
              <w:lastRenderedPageBreak/>
              <w:t>O foco da presente propositura em nada atrapalha as atividades da Administração, pelo contrário oferta maior dinamismo, acessibilidade aos munícipes, desburocratizando certos se</w:t>
            </w:r>
            <w:r>
              <w:rPr>
                <w:rFonts w:ascii="Arial" w:hAnsi="Arial" w:cs="Arial"/>
              </w:rPr>
              <w:t>rviços.</w:t>
            </w:r>
          </w:p>
          <w:p w:rsidR="00E71EE0" w:rsidRPr="00E71EE0" w:rsidRDefault="00E71EE0" w:rsidP="00E71EE0">
            <w:pPr>
              <w:spacing w:line="360" w:lineRule="auto"/>
              <w:jc w:val="both"/>
              <w:rPr>
                <w:rFonts w:ascii="Arial" w:hAnsi="Arial" w:cs="Arial"/>
              </w:rPr>
            </w:pPr>
            <w:r w:rsidRPr="00E71EE0">
              <w:rPr>
                <w:rFonts w:ascii="Arial" w:hAnsi="Arial" w:cs="Arial"/>
              </w:rPr>
              <w:t>Tal serviços não deve encontrar obstáculos, pois tal procedimento já é adotado em cidades como São Paulo, Santos, C</w:t>
            </w:r>
            <w:r>
              <w:rPr>
                <w:rFonts w:ascii="Arial" w:hAnsi="Arial" w:cs="Arial"/>
              </w:rPr>
              <w:t xml:space="preserve">ampinas, Rio de Janeiro e etc. </w:t>
            </w:r>
          </w:p>
          <w:p w:rsidR="00E71EE0" w:rsidRPr="00E71EE0" w:rsidRDefault="00E71EE0" w:rsidP="00E71EE0">
            <w:pPr>
              <w:spacing w:line="276" w:lineRule="auto"/>
              <w:jc w:val="both"/>
              <w:rPr>
                <w:rFonts w:ascii="Arial" w:hAnsi="Arial" w:cs="Arial"/>
              </w:rPr>
            </w:pPr>
            <w:r w:rsidRPr="00E71EE0">
              <w:rPr>
                <w:rFonts w:ascii="Arial" w:hAnsi="Arial" w:cs="Arial"/>
              </w:rPr>
              <w:t xml:space="preserve">Pelos argumentos ora apresentados, submeto esse projeto à apreciação de meus nobres pares, aguardando a sua aprovação. </w:t>
            </w:r>
          </w:p>
          <w:p w:rsidR="00E71EE0" w:rsidRPr="00E71EE0" w:rsidRDefault="00E71EE0" w:rsidP="00E71EE0">
            <w:pPr>
              <w:spacing w:line="360" w:lineRule="auto"/>
              <w:jc w:val="both"/>
              <w:rPr>
                <w:rFonts w:ascii="Arial" w:hAnsi="Arial" w:cs="Arial"/>
              </w:rPr>
            </w:pPr>
            <w:r w:rsidRPr="00E71EE0">
              <w:rPr>
                <w:rFonts w:ascii="Arial" w:hAnsi="Arial" w:cs="Arial"/>
              </w:rPr>
              <w:t xml:space="preserve">Desta feita, requer-se dos nobres Vereadores o deferimento desta proposição para que possamos sugerir ao Poder Executivo que envie a esta casa um projeto de lei com base nos termos ora apresentados. </w:t>
            </w:r>
          </w:p>
        </w:tc>
      </w:tr>
    </w:tbl>
    <w:p w:rsidR="00E71EE0" w:rsidRPr="00E71EE0" w:rsidRDefault="00E71EE0" w:rsidP="00E71EE0">
      <w:pPr>
        <w:rPr>
          <w:rFonts w:ascii="Arial" w:hAnsi="Arial" w:cs="Arial"/>
        </w:rPr>
      </w:pPr>
    </w:p>
    <w:p w:rsidR="00313800" w:rsidRPr="00E71EE0" w:rsidRDefault="00313800" w:rsidP="00E71EE0">
      <w:pPr>
        <w:rPr>
          <w:rFonts w:ascii="Arial" w:hAnsi="Arial" w:cs="Arial"/>
        </w:rPr>
      </w:pPr>
    </w:p>
    <w:sectPr w:rsidR="00313800" w:rsidRPr="00E71EE0" w:rsidSect="00B31286">
      <w:pgSz w:w="11906" w:h="16838"/>
      <w:pgMar w:top="993"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 Roman No9 L">
    <w:altName w:val="MS Gothic"/>
    <w:charset w:val="80"/>
    <w:family w:val="roman"/>
    <w:pitch w:val="variable"/>
  </w:font>
  <w:font w:name="DejaVu Sans">
    <w:altName w:val="Arial"/>
    <w:charset w:val="00"/>
    <w:family w:val="swiss"/>
    <w:pitch w:val="variable"/>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5F"/>
    <w:rsid w:val="00313800"/>
    <w:rsid w:val="00A5045F"/>
    <w:rsid w:val="00B31286"/>
    <w:rsid w:val="00E71E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5E684-AFF5-4241-AE67-D74F0BB8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1EE0"/>
    <w:pPr>
      <w:widowControl w:val="0"/>
      <w:suppressAutoHyphens/>
      <w:spacing w:after="0" w:line="240" w:lineRule="auto"/>
      <w:ind w:left="720"/>
      <w:contextualSpacing/>
    </w:pPr>
    <w:rPr>
      <w:rFonts w:ascii="Nimbus Roman No9 L" w:eastAsia="DejaVu Sans" w:hAnsi="Nimbus Roman No9 L" w:cs="Times New Roman"/>
      <w:kern w:val="2"/>
      <w:sz w:val="24"/>
      <w:szCs w:val="24"/>
      <w:lang w:eastAsia="ar-SA"/>
    </w:rPr>
  </w:style>
  <w:style w:type="character" w:customStyle="1" w:styleId="fontelaw1">
    <w:name w:val="fonte_law1"/>
    <w:rsid w:val="00E71EE0"/>
    <w:rPr>
      <w:rFonts w:ascii="Lucida Console" w:hAnsi="Lucida Console"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601</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2019-05-10T13:18:00Z</dcterms:created>
  <dcterms:modified xsi:type="dcterms:W3CDTF">2019-05-10T13:35:00Z</dcterms:modified>
</cp:coreProperties>
</file>