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60" w:rsidRDefault="00081060" w:rsidP="00081060">
      <w:pPr>
        <w:spacing w:after="0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Liberation Sans" w:hAnsi="Liberation Sans" w:cs="Liberation Sans"/>
          <w:noProof/>
          <w:sz w:val="24"/>
          <w:szCs w:val="24"/>
          <w:lang w:eastAsia="pt-BR"/>
        </w:rPr>
        <w:drawing>
          <wp:inline distT="0" distB="0" distL="0" distR="0">
            <wp:extent cx="5400675" cy="1085850"/>
            <wp:effectExtent l="0" t="0" r="0" b="0"/>
            <wp:docPr id="2" name="Imagem 2" descr="Banner requerimento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anner requerimento verea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60" w:rsidRDefault="00081060" w:rsidP="00081060">
      <w:pPr>
        <w:spacing w:after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081060" w:rsidRDefault="00081060" w:rsidP="00081060">
      <w:pPr>
        <w:spacing w:after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081060" w:rsidRDefault="00081060" w:rsidP="00081060">
      <w:pPr>
        <w:spacing w:after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REQUERIMENTO Nº _____/2019</w:t>
      </w:r>
    </w:p>
    <w:p w:rsidR="00081060" w:rsidRDefault="00081060" w:rsidP="000810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1060" w:rsidRDefault="00081060" w:rsidP="000810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Presidente,</w:t>
      </w:r>
    </w:p>
    <w:p w:rsidR="00081060" w:rsidRDefault="00081060" w:rsidP="000810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Srs. Vereadores,</w:t>
      </w:r>
    </w:p>
    <w:p w:rsidR="00081060" w:rsidRDefault="00081060" w:rsidP="00081060">
      <w:pPr>
        <w:spacing w:after="0" w:line="240" w:lineRule="auto"/>
        <w:ind w:right="-1"/>
        <w:jc w:val="both"/>
        <w:rPr>
          <w:rFonts w:ascii="Arial" w:eastAsia="DejaVuSans" w:hAnsi="Arial" w:cs="Arial"/>
          <w:kern w:val="2"/>
          <w:sz w:val="24"/>
          <w:szCs w:val="24"/>
        </w:rPr>
      </w:pPr>
    </w:p>
    <w:p w:rsidR="00081060" w:rsidRDefault="00081060" w:rsidP="00081060">
      <w:pPr>
        <w:spacing w:after="0" w:line="240" w:lineRule="auto"/>
        <w:ind w:right="-1"/>
        <w:jc w:val="both"/>
        <w:rPr>
          <w:rFonts w:ascii="Arial" w:eastAsia="DejaVuSans" w:hAnsi="Arial" w:cs="Arial"/>
          <w:kern w:val="2"/>
          <w:sz w:val="24"/>
          <w:szCs w:val="24"/>
        </w:rPr>
      </w:pPr>
    </w:p>
    <w:p w:rsidR="00081060" w:rsidRDefault="00081060" w:rsidP="0008106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DejaVuSans" w:hAnsi="Arial" w:cs="Arial"/>
          <w:kern w:val="2"/>
          <w:sz w:val="24"/>
          <w:szCs w:val="24"/>
        </w:rPr>
        <w:t xml:space="preserve">O Vereador que este subscreve, </w:t>
      </w:r>
      <w:proofErr w:type="gramStart"/>
      <w:r>
        <w:rPr>
          <w:rFonts w:ascii="Arial" w:eastAsia="DejaVuSans" w:hAnsi="Arial" w:cs="Arial"/>
          <w:kern w:val="2"/>
          <w:sz w:val="24"/>
          <w:szCs w:val="24"/>
        </w:rPr>
        <w:t xml:space="preserve">requer  </w:t>
      </w:r>
      <w:r>
        <w:rPr>
          <w:rFonts w:ascii="Arial" w:eastAsia="DejaVuSans" w:hAnsi="Arial" w:cs="Arial"/>
          <w:b/>
          <w:kern w:val="2"/>
          <w:sz w:val="24"/>
          <w:szCs w:val="24"/>
        </w:rPr>
        <w:t>A</w:t>
      </w:r>
      <w:proofErr w:type="gramEnd"/>
      <w:r>
        <w:rPr>
          <w:rFonts w:ascii="Arial" w:eastAsia="DejaVuSans" w:hAnsi="Arial" w:cs="Arial"/>
          <w:b/>
          <w:kern w:val="2"/>
          <w:sz w:val="24"/>
          <w:szCs w:val="24"/>
        </w:rPr>
        <w:t xml:space="preserve"> TÍTULO DE FISCALIZAÇÃO</w:t>
      </w:r>
      <w:r>
        <w:rPr>
          <w:rFonts w:ascii="Arial" w:eastAsia="DejaVuSans" w:hAnsi="Arial" w:cs="Arial"/>
          <w:kern w:val="2"/>
          <w:sz w:val="24"/>
          <w:szCs w:val="24"/>
        </w:rPr>
        <w:t xml:space="preserve"> que, ouvida a casa e após tramites regimentais, seja enviada correspondência ao Secretário de Administração,</w:t>
      </w:r>
      <w:r w:rsidR="00D609C2">
        <w:rPr>
          <w:rFonts w:ascii="Arial" w:eastAsia="DejaVuSans" w:hAnsi="Arial" w:cs="Arial"/>
          <w:kern w:val="2"/>
          <w:sz w:val="24"/>
          <w:szCs w:val="24"/>
        </w:rPr>
        <w:t xml:space="preserve"> ao Secretário Municipal de Segurança, Trânsito e Transporte de Sete Lagoas,</w:t>
      </w:r>
      <w:r>
        <w:rPr>
          <w:rFonts w:ascii="Arial" w:eastAsia="DejaVuSans" w:hAnsi="Arial" w:cs="Arial"/>
          <w:kern w:val="2"/>
          <w:sz w:val="24"/>
          <w:szCs w:val="24"/>
        </w:rPr>
        <w:t xml:space="preserve"> com cópia para o Exmo. Prefeito Municipal Sr. Leone Maciel Fonseca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para que seja enviado parecer a esta Casa Legislativa quanto </w:t>
      </w:r>
      <w:r w:rsidR="0037588B">
        <w:rPr>
          <w:rFonts w:ascii="Arial" w:hAnsi="Arial" w:cs="Arial"/>
          <w:sz w:val="24"/>
          <w:szCs w:val="24"/>
          <w:shd w:val="clear" w:color="auto" w:fill="FFFFFF"/>
        </w:rPr>
        <w:t>ao descumprimento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direitos já resguardados por Lei Federal à Guarda </w:t>
      </w:r>
      <w:r w:rsidR="0037588B">
        <w:rPr>
          <w:rFonts w:ascii="Arial" w:hAnsi="Arial" w:cs="Arial"/>
          <w:sz w:val="24"/>
          <w:szCs w:val="24"/>
          <w:shd w:val="clear" w:color="auto" w:fill="FFFFFF"/>
        </w:rPr>
        <w:t>Civil Municipal que não estão sendo observados no Município de Sete Lagoas.</w:t>
      </w:r>
    </w:p>
    <w:p w:rsidR="0037588B" w:rsidRDefault="0037588B" w:rsidP="0008106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Ressalto que o descumprimento do estabelecido em Lei tem sido objeto de ações em âmbito nacional por improbidade administrativa em desfavor dos mandatários municipais que insistem em não se adequar ao que prescreve a legislação.</w:t>
      </w:r>
    </w:p>
    <w:p w:rsidR="0037588B" w:rsidRDefault="0037588B" w:rsidP="0008106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Abaixo seguem trechos mais importantes das referidas leis para que caso os responsáveis não tenham conhecimento sobre sua legitimidade e aplicabilidade, que possam se informar no sentido de que o estabelecido em lei seja devidamente cumprido</w:t>
      </w:r>
      <w:r w:rsidR="00D609C2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tanto pelo chefe do executivo municipal quanto pelos secretários responsáveis.</w:t>
      </w:r>
    </w:p>
    <w:p w:rsidR="0037588B" w:rsidRDefault="0037588B" w:rsidP="0008106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7588B" w:rsidRPr="00D609C2" w:rsidRDefault="0037588B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LEI Nº 13.022, DE 8 DE AGOSTO DE 2014.</w:t>
      </w:r>
    </w:p>
    <w:p w:rsidR="0037588B" w:rsidRPr="00D609C2" w:rsidRDefault="0037588B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37588B" w:rsidRPr="00D609C2" w:rsidRDefault="0037588B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Dispõe sobre o Estatuto Geral das Guardas Municipais.</w:t>
      </w:r>
    </w:p>
    <w:p w:rsidR="0037588B" w:rsidRPr="00D609C2" w:rsidRDefault="0037588B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37588B" w:rsidRPr="00D609C2" w:rsidRDefault="0037588B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(...)Art. 2</w:t>
      </w:r>
      <w:r w:rsidR="00D609C2" w:rsidRPr="00D609C2">
        <w:rPr>
          <w:rFonts w:ascii="Arial" w:hAnsi="Arial" w:cs="Arial"/>
          <w:i/>
          <w:sz w:val="20"/>
          <w:szCs w:val="20"/>
          <w:shd w:val="clear" w:color="auto" w:fill="FFFFFF"/>
        </w:rPr>
        <w:t>º Incumbe</w:t>
      </w: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às guardas municipais, instituições de caráter civil, uniformizadas e armadas conforme previsto em lei, a função de proteção municipal preventiva, ressalvadas as competências da União, dos Estados e do Distrito Federal.  </w:t>
      </w:r>
    </w:p>
    <w:p w:rsidR="0037588B" w:rsidRPr="00D609C2" w:rsidRDefault="0037588B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pStyle w:val="cap"/>
        <w:spacing w:before="225" w:beforeAutospacing="0" w:after="225" w:afterAutospacing="0"/>
        <w:ind w:left="170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CAPÍTULO II</w:t>
      </w:r>
    </w:p>
    <w:p w:rsidR="00CB7884" w:rsidRPr="00D609C2" w:rsidRDefault="00CB7884" w:rsidP="00D609C2">
      <w:pPr>
        <w:pStyle w:val="cap"/>
        <w:spacing w:before="225" w:beforeAutospacing="0" w:after="225" w:afterAutospacing="0"/>
        <w:ind w:left="170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DOS PRINCÍPIOS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bookmarkStart w:id="0" w:name="art3"/>
      <w:bookmarkEnd w:id="0"/>
      <w:r w:rsidRPr="00D609C2">
        <w:rPr>
          <w:rFonts w:ascii="Arial" w:hAnsi="Arial" w:cs="Arial"/>
          <w:i/>
          <w:color w:val="000000"/>
          <w:sz w:val="20"/>
          <w:szCs w:val="20"/>
        </w:rPr>
        <w:t>Art. 3</w:t>
      </w:r>
      <w:r w:rsidR="00D609C2" w:rsidRPr="00D609C2">
        <w:rPr>
          <w:rFonts w:ascii="Arial" w:hAnsi="Arial" w:cs="Arial"/>
          <w:i/>
          <w:color w:val="000000"/>
          <w:sz w:val="20"/>
          <w:szCs w:val="20"/>
          <w:u w:val="single"/>
          <w:vertAlign w:val="superscript"/>
        </w:rPr>
        <w:t>o</w:t>
      </w:r>
      <w:r w:rsidR="00D609C2" w:rsidRPr="00D609C2">
        <w:rPr>
          <w:rFonts w:ascii="Arial" w:hAnsi="Arial" w:cs="Arial"/>
          <w:i/>
          <w:color w:val="000000"/>
          <w:sz w:val="20"/>
          <w:szCs w:val="20"/>
        </w:rPr>
        <w:t> São</w:t>
      </w: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princípios mínimos de atuação das guardas municipais: 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I - </w:t>
      </w:r>
      <w:r w:rsidR="00D609C2" w:rsidRPr="00D609C2">
        <w:rPr>
          <w:rFonts w:ascii="Arial" w:hAnsi="Arial" w:cs="Arial"/>
          <w:i/>
          <w:color w:val="000000"/>
          <w:sz w:val="20"/>
          <w:szCs w:val="20"/>
        </w:rPr>
        <w:t>Proteção</w:t>
      </w: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dos direitos humanos fundamentais, do exercício da cidadania e das liberdades públicas; 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II - </w:t>
      </w:r>
      <w:r w:rsidR="00D609C2" w:rsidRPr="00D609C2">
        <w:rPr>
          <w:rFonts w:ascii="Arial" w:hAnsi="Arial" w:cs="Arial"/>
          <w:i/>
          <w:color w:val="000000"/>
          <w:sz w:val="20"/>
          <w:szCs w:val="20"/>
        </w:rPr>
        <w:t>Preservação</w:t>
      </w: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da vida, redução do sofrimento e diminuição das perdas; 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lastRenderedPageBreak/>
        <w:t>III - patrulhamento preventivo; 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IV - </w:t>
      </w:r>
      <w:r w:rsidR="00D609C2" w:rsidRPr="00D609C2">
        <w:rPr>
          <w:rFonts w:ascii="Arial" w:hAnsi="Arial" w:cs="Arial"/>
          <w:i/>
          <w:color w:val="000000"/>
          <w:sz w:val="20"/>
          <w:szCs w:val="20"/>
        </w:rPr>
        <w:t>Compromisso</w:t>
      </w: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com a evolução social da comunidade; e 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V - </w:t>
      </w:r>
      <w:r w:rsidR="00D609C2" w:rsidRPr="00D609C2">
        <w:rPr>
          <w:rFonts w:ascii="Arial" w:hAnsi="Arial" w:cs="Arial"/>
          <w:i/>
          <w:color w:val="000000"/>
          <w:sz w:val="20"/>
          <w:szCs w:val="20"/>
        </w:rPr>
        <w:t>Uso</w:t>
      </w: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progressivo da força. </w:t>
      </w:r>
    </w:p>
    <w:p w:rsidR="00CB7884" w:rsidRPr="00D609C2" w:rsidRDefault="00CB7884" w:rsidP="00D609C2">
      <w:pPr>
        <w:pStyle w:val="cap"/>
        <w:spacing w:before="225" w:beforeAutospacing="0" w:after="225" w:afterAutospacing="0"/>
        <w:ind w:left="170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CAPÍTULO III</w:t>
      </w:r>
    </w:p>
    <w:p w:rsidR="00CB7884" w:rsidRPr="00D609C2" w:rsidRDefault="00CB7884" w:rsidP="00D609C2">
      <w:pPr>
        <w:pStyle w:val="cap"/>
        <w:spacing w:before="225" w:beforeAutospacing="0" w:after="225" w:afterAutospacing="0"/>
        <w:ind w:left="170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DAS COMPETÉNCIAS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bookmarkStart w:id="1" w:name="art4"/>
      <w:bookmarkEnd w:id="1"/>
      <w:r w:rsidRPr="00D609C2">
        <w:rPr>
          <w:rFonts w:ascii="Arial" w:hAnsi="Arial" w:cs="Arial"/>
          <w:i/>
          <w:color w:val="000000"/>
          <w:sz w:val="20"/>
          <w:szCs w:val="20"/>
        </w:rPr>
        <w:t>Art. 4</w:t>
      </w:r>
      <w:proofErr w:type="gramStart"/>
      <w:r w:rsidRPr="00D609C2">
        <w:rPr>
          <w:rFonts w:ascii="Arial" w:hAnsi="Arial" w:cs="Arial"/>
          <w:i/>
          <w:color w:val="000000"/>
          <w:sz w:val="20"/>
          <w:szCs w:val="20"/>
          <w:u w:val="single"/>
          <w:vertAlign w:val="superscript"/>
        </w:rPr>
        <w:t>o</w:t>
      </w:r>
      <w:r w:rsidRPr="00D609C2">
        <w:rPr>
          <w:rFonts w:ascii="Arial" w:hAnsi="Arial" w:cs="Arial"/>
          <w:i/>
          <w:color w:val="000000"/>
          <w:sz w:val="20"/>
          <w:szCs w:val="20"/>
        </w:rPr>
        <w:t>  É</w:t>
      </w:r>
      <w:proofErr w:type="gramEnd"/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competência geral das guardas municipais a proteção de bens, serviços, logradouros públicos municipais e instalações do Município. 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Parágrafo único.  Os bens mencionados no caput</w:t>
      </w:r>
      <w:r w:rsidRPr="00D609C2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D609C2">
        <w:rPr>
          <w:rFonts w:ascii="Arial" w:hAnsi="Arial" w:cs="Arial"/>
          <w:i/>
          <w:color w:val="000000"/>
          <w:sz w:val="20"/>
          <w:szCs w:val="20"/>
        </w:rPr>
        <w:t>abrangem os de uso comum, os de uso especial e os dominiais.  </w:t>
      </w:r>
    </w:p>
    <w:p w:rsidR="00CB7884" w:rsidRPr="00D609C2" w:rsidRDefault="00CB7884" w:rsidP="00D609C2">
      <w:pPr>
        <w:pStyle w:val="artigo"/>
        <w:spacing w:before="225" w:beforeAutospacing="0" w:after="225" w:afterAutospacing="0"/>
        <w:ind w:left="1701"/>
        <w:rPr>
          <w:rFonts w:ascii="Arial" w:hAnsi="Arial" w:cs="Arial"/>
          <w:i/>
          <w:color w:val="000000"/>
          <w:sz w:val="20"/>
          <w:szCs w:val="20"/>
        </w:rPr>
      </w:pPr>
      <w:bookmarkStart w:id="2" w:name="art5"/>
      <w:bookmarkEnd w:id="2"/>
      <w:r w:rsidRPr="00D609C2">
        <w:rPr>
          <w:rFonts w:ascii="Arial" w:hAnsi="Arial" w:cs="Arial"/>
          <w:i/>
          <w:color w:val="000000"/>
          <w:sz w:val="20"/>
          <w:szCs w:val="20"/>
        </w:rPr>
        <w:t>Art. 5</w:t>
      </w:r>
      <w:proofErr w:type="gramStart"/>
      <w:r w:rsidRPr="00D609C2">
        <w:rPr>
          <w:rFonts w:ascii="Arial" w:hAnsi="Arial" w:cs="Arial"/>
          <w:i/>
          <w:color w:val="000000"/>
          <w:sz w:val="20"/>
          <w:szCs w:val="20"/>
          <w:u w:val="single"/>
          <w:vertAlign w:val="superscript"/>
        </w:rPr>
        <w:t>o</w:t>
      </w:r>
      <w:r w:rsidRPr="00D609C2">
        <w:rPr>
          <w:rFonts w:ascii="Arial" w:hAnsi="Arial" w:cs="Arial"/>
          <w:i/>
          <w:color w:val="000000"/>
          <w:sz w:val="20"/>
          <w:szCs w:val="20"/>
        </w:rPr>
        <w:t>  São</w:t>
      </w:r>
      <w:proofErr w:type="gramEnd"/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competências específicas das guardas municipais, respeitadas as competências dos órgãos federais e estaduais:  </w:t>
      </w:r>
    </w:p>
    <w:p w:rsidR="0037588B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(...)</w:t>
      </w:r>
      <w:r w:rsidRPr="00D609C2">
        <w:rPr>
          <w:rFonts w:ascii="Arial" w:hAnsi="Arial" w:cs="Arial"/>
          <w:i/>
          <w:color w:val="000000"/>
          <w:sz w:val="20"/>
          <w:szCs w:val="20"/>
        </w:rPr>
        <w:t>VI - exercer as competências de trânsito que lhes forem conferidas, nas vias e logradouros municipais, nos termos da </w:t>
      </w:r>
      <w:hyperlink r:id="rId5" w:history="1">
        <w:r w:rsidRPr="00D609C2">
          <w:rPr>
            <w:rStyle w:val="Hyperlink"/>
            <w:rFonts w:ascii="Arial" w:hAnsi="Arial" w:cs="Arial"/>
            <w:i/>
            <w:sz w:val="20"/>
            <w:szCs w:val="20"/>
          </w:rPr>
          <w:t>Lei n</w:t>
        </w:r>
        <w:r w:rsidRPr="00D609C2">
          <w:rPr>
            <w:rStyle w:val="Hyperlink"/>
            <w:rFonts w:ascii="Arial" w:hAnsi="Arial" w:cs="Arial"/>
            <w:i/>
            <w:sz w:val="20"/>
            <w:szCs w:val="20"/>
            <w:vertAlign w:val="superscript"/>
          </w:rPr>
          <w:t>o</w:t>
        </w:r>
        <w:r w:rsidRPr="00D609C2">
          <w:rPr>
            <w:rStyle w:val="Hyperlink"/>
            <w:rFonts w:ascii="Arial" w:hAnsi="Arial" w:cs="Arial"/>
            <w:i/>
            <w:sz w:val="20"/>
            <w:szCs w:val="20"/>
          </w:rPr>
          <w:t> 9.503, de 23 de setembro de 1997 (Código de Trânsito Brasileiro)</w:t>
        </w:r>
      </w:hyperlink>
      <w:r w:rsidRPr="00D609C2">
        <w:rPr>
          <w:rFonts w:ascii="Arial" w:hAnsi="Arial" w:cs="Arial"/>
          <w:i/>
          <w:color w:val="000000"/>
          <w:sz w:val="20"/>
          <w:szCs w:val="20"/>
        </w:rPr>
        <w:t>, ou de forma concorrente, mediante convênio celebrado com órgão de trânsito estadual ou municipal;  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(...)Art. 9</w:t>
      </w:r>
      <w:proofErr w:type="gramStart"/>
      <w:r w:rsidRPr="00D609C2">
        <w:rPr>
          <w:rFonts w:ascii="Arial" w:hAnsi="Arial" w:cs="Arial"/>
          <w:i/>
          <w:color w:val="000000"/>
          <w:sz w:val="20"/>
          <w:szCs w:val="20"/>
        </w:rPr>
        <w:t>º  A</w:t>
      </w:r>
      <w:proofErr w:type="gramEnd"/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guarda municipal é formada por servidores públicos integrantes de carreira única e plano de cargos e salários, conforme disposto em lei municipal.  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(...)CAPÍTULO VII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DO CONTROLE 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Art. 13.  O funcionamento das guardas municipais será acompanhado por órgãos próprios, permanentes, autônomos e com atribuições de fiscalização, investigação e auditoria, mediante:  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(...)§ 2</w:t>
      </w:r>
      <w:proofErr w:type="gramStart"/>
      <w:r w:rsidRPr="00D609C2">
        <w:rPr>
          <w:rFonts w:ascii="Arial" w:hAnsi="Arial" w:cs="Arial"/>
          <w:i/>
          <w:color w:val="000000"/>
          <w:sz w:val="20"/>
          <w:szCs w:val="20"/>
          <w:u w:val="single"/>
          <w:vertAlign w:val="superscript"/>
        </w:rPr>
        <w:t>o</w:t>
      </w:r>
      <w:r w:rsidRPr="00D609C2">
        <w:rPr>
          <w:rFonts w:ascii="Arial" w:hAnsi="Arial" w:cs="Arial"/>
          <w:i/>
          <w:color w:val="000000"/>
          <w:sz w:val="20"/>
          <w:szCs w:val="20"/>
        </w:rPr>
        <w:t>  Os</w:t>
      </w:r>
      <w:proofErr w:type="gramEnd"/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 corregedores e ouvidores terão mandato cuja perda será decidida pela maioria absoluta da Câmara Municipal, fundada em razão relevante e específica prevista em lei municipal.  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(...)Art. 16.  Aos guardas municipais é autorizado o porte de arma de fogo, conforme previsto em lei.  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Art. 17.  A Agência Nacional de Telecomunicações (Anatel) destinará linha telefônica de número 153 e faixa exclusiva de frequência de rádio aos Municípios que possuam guarda municipal.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 xml:space="preserve">(...)DA REPRESENTATIVIDADE 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Art. 20.  É reconhecida a representatividade das guardas municipais no Conselho Nacional de Segurança Pública, no Conselho Nacional das Guardas Municipais e, no interesse dos Municípios, no Conselho Nacional de Secretários e Gestores Municipais de Segurança Pública.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 xml:space="preserve">(...)Art. 22.  Aplica-se esta Lei a todas as guardas municipais existentes na data de sua publicação, a cujas disposições devem adaptar-se no prazo de 2 (dois) anos.  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Ainda tratando do tema: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>LEI Nº 13.675, DE 11 DE JUNHO DE 2018.</w:t>
      </w: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B7884" w:rsidRPr="00D609C2" w:rsidRDefault="00CB7884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Disciplina a organização e o funcionamento dos órgãos responsáveis pela segurança pública, nos termos do § 7º do art. 144 da Constituição Federal; cria a Política Nacional de Segurança Pública e Defesa Social (PNSPDS); institui o Sistema Único de Segurança Pública (</w:t>
      </w:r>
      <w:proofErr w:type="spellStart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Susp</w:t>
      </w:r>
      <w:proofErr w:type="spellEnd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); altera a Lei Complementar nº 79, de 7 de janeiro de 1994, a Lei nº 10.201, de 14 de fevereiro de 2001, e a Lei nº 11.530, de 24 de outubro de 2007; e revoga dispositivos da Lei nº 12.681, de 4 de julho de 2012.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O PRESIDENTE DA REPÚBLICA Faço saber que o Congresso Nacional decreta e eu sanciono a seguinte Lei: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CAPÍTULO I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DISPOSIÇÕES PRELIMINARES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Art. 1º Esta Lei institui o Sistema Único de Segurança Pública (</w:t>
      </w:r>
      <w:proofErr w:type="spellStart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Susp</w:t>
      </w:r>
      <w:proofErr w:type="spellEnd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) e cria a Política Nacional de Segurança Pública e Defesa Social (PNSPDS), com a finalidade de preservação da ordem pública e da incolumidade das pessoas e do patrimônio, por meio de atuação conjunta, coordenada, sistêmica e integrada dos órgãos de segurança pública e defesa social da União, dos Estados, do Distrito Federal e dos Municípios, em articulação com a sociedade.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Art. 2º A segurança pública é dever do Estado e responsabilidade de todos, compreendendo a União, os Estados, o Distrito Federal e os Munícipios, no âmbito das competências e atribuições legais de cada um.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(...)Art. 9º É instituído o Sistema Único de Segurança Pública (</w:t>
      </w:r>
      <w:proofErr w:type="spellStart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Susp</w:t>
      </w:r>
      <w:proofErr w:type="spellEnd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), que tem como órgão central o Ministério Extraordinário da Segurança Pública e é integrado pelos órgãos de que trata o art. 144 da Constituição Federal, pelos agentes penitenciários, pelas guardas municipais e pelos demais integrantes estratégicos e operacionais, que atuarão nos limites de suas competências, de forma cooperativa, sistêmica e harmônica.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 xml:space="preserve">§ 1º São integrantes estratégicos do </w:t>
      </w:r>
      <w:proofErr w:type="spellStart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Susp</w:t>
      </w:r>
      <w:proofErr w:type="spellEnd"/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: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(...)</w:t>
      </w:r>
      <w:r w:rsidRPr="00D609C2">
        <w:rPr>
          <w:rFonts w:ascii="Arial" w:hAnsi="Arial" w:cs="Arial"/>
          <w:i/>
          <w:color w:val="000000"/>
          <w:sz w:val="20"/>
          <w:szCs w:val="20"/>
        </w:rPr>
        <w:t>VII - guardas municipais;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(...)Seção II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Dos Conselheiros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Art. 21.  Os Conselhos serão compostos por: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 xml:space="preserve">I - Representantes de cada órgão ou entidade integrante do </w:t>
      </w:r>
      <w:proofErr w:type="spellStart"/>
      <w:r w:rsidRPr="00D609C2">
        <w:rPr>
          <w:rFonts w:ascii="Arial" w:hAnsi="Arial" w:cs="Arial"/>
          <w:i/>
          <w:color w:val="000000"/>
          <w:sz w:val="20"/>
          <w:szCs w:val="20"/>
        </w:rPr>
        <w:t>Susp</w:t>
      </w:r>
      <w:proofErr w:type="spellEnd"/>
      <w:r w:rsidRPr="00D609C2">
        <w:rPr>
          <w:rFonts w:ascii="Arial" w:hAnsi="Arial" w:cs="Arial"/>
          <w:i/>
          <w:color w:val="000000"/>
          <w:sz w:val="20"/>
          <w:szCs w:val="20"/>
        </w:rPr>
        <w:t>;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(...)Seção I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Dos Planos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color w:val="000000"/>
          <w:sz w:val="20"/>
          <w:szCs w:val="20"/>
        </w:rPr>
        <w:t>Art. 22.  A União instituirá Plano Nacional de Segurança Pública e Defesa Social, destinado a articular as ações do poder público, com a finalidade de: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t>(...)§ 5º  Os Estados, o Distrito Federal e os Municípios deverão, com base no Plano Nacional de Segurança Pública e Defesa Social, elaborar e implantar seus planos correspondentes em até 2 (dois) anos a partir da publicação do documento nacional, sob pena de não poderem receber recursos da União para a execução de programas ou ações de segurança pública e defesa social.</w:t>
      </w: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609C2" w:rsidRPr="00D609C2" w:rsidRDefault="00D609C2" w:rsidP="00D609C2">
      <w:pPr>
        <w:spacing w:after="0" w:line="240" w:lineRule="auto"/>
        <w:ind w:left="1701" w:right="-1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609C2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>(...)Art. 30.  Cabe ao Poder Legislativo acompanhar as avaliações do respectivo ente federado.</w:t>
      </w:r>
    </w:p>
    <w:p w:rsidR="00D609C2" w:rsidRDefault="00D609C2" w:rsidP="0037588B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609C2" w:rsidRDefault="00D609C2" w:rsidP="0037588B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Diante disso, solicita que de acordo com os dispositivos de Lei Federal acima transcritos, que o município proceda à adequação no que tange aos direitos dos servidores da Guarda Civil Municipal.</w:t>
      </w:r>
    </w:p>
    <w:p w:rsidR="0037588B" w:rsidRDefault="0037588B" w:rsidP="0037588B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27932" w:rsidRDefault="00C27932" w:rsidP="0037588B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27932" w:rsidRDefault="00C27932" w:rsidP="0037588B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3" w:name="_GoBack"/>
      <w:bookmarkEnd w:id="3"/>
    </w:p>
    <w:p w:rsidR="00C27932" w:rsidRDefault="0037588B" w:rsidP="00C279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7932">
        <w:rPr>
          <w:rFonts w:ascii="Arial" w:hAnsi="Arial" w:cs="Arial"/>
          <w:sz w:val="24"/>
          <w:szCs w:val="24"/>
        </w:rPr>
        <w:t>Sala das sessões, 26 de fevereiro de 2019.</w:t>
      </w:r>
    </w:p>
    <w:p w:rsidR="0037588B" w:rsidRDefault="0037588B" w:rsidP="00081060">
      <w:pPr>
        <w:spacing w:after="0" w:line="240" w:lineRule="auto"/>
        <w:ind w:right="-1" w:firstLine="708"/>
        <w:jc w:val="both"/>
      </w:pPr>
    </w:p>
    <w:p w:rsidR="00081060" w:rsidRDefault="00081060" w:rsidP="00081060">
      <w:pPr>
        <w:tabs>
          <w:tab w:val="left" w:pos="7425"/>
        </w:tabs>
      </w:pPr>
      <w:r>
        <w:tab/>
      </w:r>
    </w:p>
    <w:p w:rsidR="00081060" w:rsidRDefault="00081060" w:rsidP="000810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562100" cy="866775"/>
            <wp:effectExtent l="0" t="0" r="0" b="9525"/>
            <wp:docPr id="1" name="Imagem 1" descr="Assinatura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Veread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60" w:rsidRDefault="00081060" w:rsidP="000810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MILTON MARTINS</w:t>
      </w:r>
    </w:p>
    <w:p w:rsidR="00081060" w:rsidRDefault="00081060" w:rsidP="000810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081060" w:rsidRDefault="00081060" w:rsidP="00081060">
      <w:pPr>
        <w:widowControl w:val="0"/>
        <w:spacing w:after="0" w:line="360" w:lineRule="auto"/>
        <w:ind w:left="2832"/>
        <w:rPr>
          <w:rFonts w:ascii="Arial" w:eastAsia="DejaVuSans" w:hAnsi="Arial" w:cs="Arial"/>
          <w:b/>
          <w:bCs/>
          <w:kern w:val="2"/>
          <w:sz w:val="24"/>
          <w:szCs w:val="24"/>
        </w:rPr>
      </w:pPr>
      <w:r>
        <w:rPr>
          <w:rFonts w:ascii="Arial" w:eastAsia="DejaVuSans" w:hAnsi="Arial" w:cs="Arial"/>
          <w:b/>
          <w:bCs/>
          <w:kern w:val="2"/>
          <w:sz w:val="24"/>
          <w:szCs w:val="24"/>
        </w:rPr>
        <w:t xml:space="preserve">        </w:t>
      </w:r>
    </w:p>
    <w:p w:rsidR="00081060" w:rsidRDefault="00081060" w:rsidP="00081060">
      <w:pPr>
        <w:widowControl w:val="0"/>
        <w:spacing w:after="0" w:line="360" w:lineRule="auto"/>
        <w:ind w:left="2832"/>
        <w:rPr>
          <w:rFonts w:ascii="Arial" w:eastAsia="DejaVuSans" w:hAnsi="Arial" w:cs="Arial"/>
          <w:b/>
          <w:bCs/>
          <w:kern w:val="2"/>
          <w:sz w:val="24"/>
          <w:szCs w:val="24"/>
          <w:u w:val="single"/>
        </w:rPr>
      </w:pPr>
      <w:r>
        <w:rPr>
          <w:rFonts w:ascii="Arial" w:eastAsia="DejaVuSans" w:hAnsi="Arial" w:cs="Arial"/>
          <w:b/>
          <w:bCs/>
          <w:kern w:val="2"/>
          <w:sz w:val="24"/>
          <w:szCs w:val="24"/>
        </w:rPr>
        <w:t xml:space="preserve">        </w:t>
      </w:r>
      <w:r>
        <w:rPr>
          <w:rFonts w:ascii="Arial" w:eastAsia="DejaVuSans" w:hAnsi="Arial" w:cs="Arial"/>
          <w:b/>
          <w:bCs/>
          <w:kern w:val="2"/>
          <w:sz w:val="24"/>
          <w:szCs w:val="24"/>
          <w:u w:val="single"/>
        </w:rPr>
        <w:t>JUSTIFICATIVA:</w:t>
      </w:r>
    </w:p>
    <w:p w:rsidR="00081060" w:rsidRDefault="00081060" w:rsidP="00081060">
      <w:pPr>
        <w:rPr>
          <w:rFonts w:ascii="Arial" w:eastAsia="DejaVuSans" w:hAnsi="Arial" w:cs="Arial"/>
          <w:bCs/>
          <w:kern w:val="2"/>
          <w:sz w:val="24"/>
          <w:szCs w:val="24"/>
        </w:rPr>
      </w:pPr>
    </w:p>
    <w:p w:rsidR="00081060" w:rsidRDefault="00081060" w:rsidP="00081060">
      <w:r>
        <w:rPr>
          <w:rFonts w:ascii="Arial" w:eastAsia="DejaVuSans" w:hAnsi="Arial" w:cs="Arial"/>
          <w:bCs/>
          <w:kern w:val="2"/>
          <w:sz w:val="24"/>
          <w:szCs w:val="24"/>
        </w:rPr>
        <w:t>Tal pedido visa fazer cumprir a função fiscalizadora do Vereador, assegurado pelo Regimento Interno desta Casa de Leis e pela Lei Orgânica Municipal</w:t>
      </w:r>
    </w:p>
    <w:p w:rsidR="00081060" w:rsidRDefault="00081060" w:rsidP="00081060"/>
    <w:p w:rsidR="00081060" w:rsidRDefault="00081060" w:rsidP="00081060"/>
    <w:p w:rsidR="00DB6A0C" w:rsidRDefault="00DB6A0C"/>
    <w:sectPr w:rsidR="00DB6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3E"/>
    <w:rsid w:val="00081060"/>
    <w:rsid w:val="002F323E"/>
    <w:rsid w:val="0037588B"/>
    <w:rsid w:val="0060381D"/>
    <w:rsid w:val="00C27932"/>
    <w:rsid w:val="00CB7884"/>
    <w:rsid w:val="00D609C2"/>
    <w:rsid w:val="00D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EEB7-A193-4F3E-A535-D251BCD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6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">
    <w:name w:val="cap"/>
    <w:basedOn w:val="Normal"/>
    <w:rsid w:val="00CB78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B78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78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93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lanalto.gov.br/ccivil_03/LEIS/L9503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2019-02-26T19:33:00Z</cp:lastPrinted>
  <dcterms:created xsi:type="dcterms:W3CDTF">2019-02-26T18:00:00Z</dcterms:created>
  <dcterms:modified xsi:type="dcterms:W3CDTF">2019-02-26T19:35:00Z</dcterms:modified>
</cp:coreProperties>
</file>