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19" w:rsidRDefault="00327719" w:rsidP="0032771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16057">
        <w:rPr>
          <w:rFonts w:ascii="Arial" w:hAnsi="Arial" w:cs="Arial"/>
          <w:b/>
          <w:sz w:val="24"/>
          <w:szCs w:val="24"/>
        </w:rPr>
        <w:t>ANTEPROJETO DE LEI N°______ /2018</w:t>
      </w:r>
    </w:p>
    <w:p w:rsidR="00327719" w:rsidRDefault="00327719" w:rsidP="00327719">
      <w:pPr>
        <w:autoSpaceDE w:val="0"/>
        <w:autoSpaceDN w:val="0"/>
        <w:adjustRightInd w:val="0"/>
        <w:spacing w:after="0"/>
        <w:ind w:left="4248"/>
        <w:jc w:val="both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“Institui o redirecionamento automático dos requerimentos enviados ao Poder Executivo Municipal de Sete Lagoas.”</w:t>
      </w:r>
    </w:p>
    <w:p w:rsidR="00327719" w:rsidRDefault="00327719" w:rsidP="00327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1º. O Poder Executivo Municipal de Sete Lagoas passa a adotar o redirecionamento automático dos requerimentos enviados a seus entes da Administração Pública Direta e Indireta.</w:t>
      </w:r>
    </w:p>
    <w:p w:rsidR="00327719" w:rsidRDefault="00327719" w:rsidP="00327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único. Por meio desta lei, o Poder Público não poderá se eximir de processar o requerimento de qualquer cidadão alegando vício de competência, ressalvando-se apenas os casos em que a postulação feita não possua nenhuma afinidade com a atuação do ente.  </w:t>
      </w:r>
    </w:p>
    <w:p w:rsidR="00327719" w:rsidRDefault="00327719" w:rsidP="00327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2º. O redirecionamento automático afirmado nesta lei será feito pelo próprio ente que alegou o vício de competência.</w:t>
      </w:r>
    </w:p>
    <w:p w:rsidR="00327719" w:rsidRDefault="00327719" w:rsidP="003277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único. O ente </w:t>
      </w:r>
      <w:proofErr w:type="spellStart"/>
      <w:r>
        <w:rPr>
          <w:rFonts w:ascii="Arial" w:hAnsi="Arial" w:cs="Arial"/>
          <w:sz w:val="24"/>
          <w:szCs w:val="24"/>
        </w:rPr>
        <w:t>redirecionante</w:t>
      </w:r>
      <w:proofErr w:type="spellEnd"/>
      <w:r>
        <w:rPr>
          <w:rFonts w:ascii="Arial" w:hAnsi="Arial" w:cs="Arial"/>
          <w:sz w:val="24"/>
          <w:szCs w:val="24"/>
        </w:rPr>
        <w:t xml:space="preserve"> deverá informar o cidadão sobre para onde seu requerimento será enviado, bem como fornecer o novo número de autuação e data do procedimento, para que possa ser acompanhado.</w:t>
      </w:r>
    </w:p>
    <w:p w:rsidR="00327719" w:rsidRDefault="00327719" w:rsidP="003277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27719" w:rsidRDefault="00327719" w:rsidP="003277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3º. O Poder Executivo poderá regulamentar esta lei no que couber.</w:t>
      </w:r>
    </w:p>
    <w:p w:rsidR="00327719" w:rsidRDefault="00327719" w:rsidP="003277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4º. Esta lei entrará em vigor na data de sua publicação, revogadas as disposições em contrário.</w:t>
      </w:r>
    </w:p>
    <w:p w:rsidR="00327719" w:rsidRDefault="00327719" w:rsidP="003277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Novembro</w:t>
      </w:r>
      <w:r w:rsidRPr="00DD051A">
        <w:rPr>
          <w:rFonts w:ascii="Arial" w:hAnsi="Arial" w:cs="Arial"/>
          <w:sz w:val="24"/>
          <w:szCs w:val="24"/>
        </w:rPr>
        <w:t xml:space="preserve"> de 2018.</w:t>
      </w: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Pr="00DD051A">
        <w:rPr>
          <w:rFonts w:ascii="Arial" w:hAnsi="Arial" w:cs="Arial"/>
          <w:b/>
          <w:sz w:val="24"/>
          <w:szCs w:val="24"/>
        </w:rPr>
        <w:t>ODRIGO BRAGA</w:t>
      </w: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051A">
        <w:rPr>
          <w:rFonts w:ascii="Arial" w:hAnsi="Arial" w:cs="Arial"/>
          <w:b/>
          <w:sz w:val="24"/>
          <w:szCs w:val="24"/>
        </w:rPr>
        <w:t>VEREADOR</w:t>
      </w:r>
    </w:p>
    <w:p w:rsidR="00327719" w:rsidRDefault="00327719" w:rsidP="003277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327719" w:rsidRDefault="00327719" w:rsidP="00327719">
      <w:pPr>
        <w:jc w:val="center"/>
        <w:rPr>
          <w:rFonts w:ascii="Arial" w:hAnsi="Arial" w:cs="Arial"/>
          <w:b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art. 5º da Constituição Federal, em seu inciso LXXVIII, assegura a todos, no âmbito judicial e administrativo, são assegurados a razoável duração do processo e os meios que garantem a celeridade de sua tramitação.</w:t>
      </w:r>
    </w:p>
    <w:p w:rsidR="00327719" w:rsidRDefault="00327719" w:rsidP="0032771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 assim, o texto da Carta Magna também dispõe, em seu art. 37, </w:t>
      </w:r>
      <w:r w:rsidRPr="0049104F">
        <w:rPr>
          <w:rFonts w:ascii="Arial" w:hAnsi="Arial" w:cs="Arial"/>
          <w:i/>
          <w:sz w:val="24"/>
          <w:szCs w:val="24"/>
        </w:rPr>
        <w:t>caput</w:t>
      </w:r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a administração pública direta e indireta de qualquer dos Poderes da União, dos Estados, do Distrito Federal e dos Municípios obedecerá aos princípios de legalidade, impessoalidade, moralidade, publicidade e eficiência. </w:t>
      </w:r>
    </w:p>
    <w:p w:rsidR="00327719" w:rsidRDefault="00327719" w:rsidP="0032771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considerando que o Município, por meio da Constituição Federal e da vasta legislação correlata, encontra-se amplamente atrelado a promover uma resposta célere e com eficiência para o cidadão, apresenta-se a presente propositura. Intenta-se poupar o cidadão da burocracia e da morosidade que frequentemente acometem os requerimentos dirigidos ao Poder Público Municipal.</w:t>
      </w:r>
    </w:p>
    <w:p w:rsidR="00327719" w:rsidRDefault="00327719" w:rsidP="0032771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considerando a urgência, a gravidade e a relevância da proposição legislativa em tela, requer a aprovação dos Nobres Pares.  </w:t>
      </w:r>
    </w:p>
    <w:p w:rsidR="00327719" w:rsidRPr="0049104F" w:rsidRDefault="00327719" w:rsidP="0032771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327719" w:rsidRPr="00DD051A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Novembro</w:t>
      </w:r>
      <w:r w:rsidRPr="00DD051A">
        <w:rPr>
          <w:rFonts w:ascii="Arial" w:hAnsi="Arial" w:cs="Arial"/>
          <w:sz w:val="24"/>
          <w:szCs w:val="24"/>
        </w:rPr>
        <w:t xml:space="preserve"> de 2018.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27719" w:rsidRPr="00DD051A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051A">
        <w:rPr>
          <w:rFonts w:ascii="Arial" w:hAnsi="Arial" w:cs="Arial"/>
          <w:sz w:val="24"/>
          <w:szCs w:val="24"/>
        </w:rPr>
        <w:br/>
      </w: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7719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27719" w:rsidRPr="00DD051A" w:rsidRDefault="00327719" w:rsidP="003277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051A">
        <w:rPr>
          <w:rFonts w:ascii="Arial" w:hAnsi="Arial" w:cs="Arial"/>
          <w:b/>
          <w:sz w:val="24"/>
          <w:szCs w:val="24"/>
        </w:rPr>
        <w:t>RODRIGO BRAGA</w:t>
      </w:r>
    </w:p>
    <w:p w:rsidR="00327719" w:rsidRPr="006B1084" w:rsidRDefault="00327719" w:rsidP="00327719">
      <w:pPr>
        <w:jc w:val="center"/>
      </w:pPr>
      <w:r w:rsidRPr="00DD051A">
        <w:rPr>
          <w:rFonts w:ascii="Arial" w:hAnsi="Arial" w:cs="Arial"/>
          <w:b/>
          <w:sz w:val="24"/>
          <w:szCs w:val="24"/>
        </w:rPr>
        <w:t>VEREADOR</w:t>
      </w:r>
    </w:p>
    <w:p w:rsidR="00C926CE" w:rsidRDefault="00C926CE"/>
    <w:sectPr w:rsidR="00C926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19"/>
    <w:rsid w:val="00327719"/>
    <w:rsid w:val="003539F1"/>
    <w:rsid w:val="00C9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2018-12-05T11:08:00Z</dcterms:created>
  <dcterms:modified xsi:type="dcterms:W3CDTF">2018-12-05T11:08:00Z</dcterms:modified>
</cp:coreProperties>
</file>