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D4" w:rsidRPr="006257A6" w:rsidRDefault="00CB4BD4" w:rsidP="004E58A2">
      <w:pPr>
        <w:jc w:val="both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4E58A2" w:rsidRPr="006257A6" w:rsidRDefault="004E58A2" w:rsidP="004E58A2">
      <w:pPr>
        <w:jc w:val="both"/>
        <w:rPr>
          <w:rFonts w:ascii="Arial Narrow" w:hAnsi="Arial Narrow"/>
          <w:sz w:val="28"/>
          <w:szCs w:val="28"/>
        </w:rPr>
      </w:pPr>
    </w:p>
    <w:p w:rsidR="004E58A2" w:rsidRPr="006257A6" w:rsidRDefault="009F6F31" w:rsidP="00867E11">
      <w:pPr>
        <w:jc w:val="center"/>
        <w:rPr>
          <w:rFonts w:ascii="Arial Narrow" w:hAnsi="Arial Narrow"/>
          <w:b/>
          <w:sz w:val="28"/>
          <w:szCs w:val="28"/>
        </w:rPr>
      </w:pPr>
      <w:r w:rsidRPr="006257A6">
        <w:rPr>
          <w:rFonts w:ascii="Arial Narrow" w:hAnsi="Arial Narrow"/>
          <w:b/>
          <w:sz w:val="28"/>
          <w:szCs w:val="28"/>
        </w:rPr>
        <w:t xml:space="preserve">PROJETO DE EMENDA À LEI </w:t>
      </w:r>
      <w:r w:rsidR="00164FE9">
        <w:rPr>
          <w:rFonts w:ascii="Arial Narrow" w:hAnsi="Arial Narrow"/>
          <w:b/>
          <w:sz w:val="28"/>
          <w:szCs w:val="28"/>
        </w:rPr>
        <w:t>O</w:t>
      </w:r>
      <w:r w:rsidRPr="006257A6">
        <w:rPr>
          <w:rFonts w:ascii="Arial Narrow" w:hAnsi="Arial Narrow"/>
          <w:b/>
          <w:sz w:val="28"/>
          <w:szCs w:val="28"/>
        </w:rPr>
        <w:t xml:space="preserve">RGÂNICA MUNICIPAL </w:t>
      </w:r>
      <w:r w:rsidR="00EB6AED" w:rsidRPr="006257A6">
        <w:rPr>
          <w:rFonts w:ascii="Arial Narrow" w:hAnsi="Arial Narrow"/>
          <w:b/>
          <w:sz w:val="28"/>
          <w:szCs w:val="28"/>
        </w:rPr>
        <w:t xml:space="preserve"> </w:t>
      </w:r>
      <w:r w:rsidR="005A5DA5" w:rsidRPr="006257A6">
        <w:rPr>
          <w:rFonts w:ascii="Arial Narrow" w:hAnsi="Arial Narrow"/>
          <w:b/>
          <w:sz w:val="28"/>
          <w:szCs w:val="28"/>
        </w:rPr>
        <w:t xml:space="preserve"> Nº_____/2018</w:t>
      </w:r>
    </w:p>
    <w:p w:rsidR="004E58A2" w:rsidRPr="006257A6" w:rsidRDefault="004E58A2" w:rsidP="004E58A2">
      <w:pPr>
        <w:jc w:val="both"/>
        <w:rPr>
          <w:rFonts w:ascii="Arial Narrow" w:hAnsi="Arial Narrow"/>
          <w:sz w:val="28"/>
          <w:szCs w:val="28"/>
        </w:rPr>
      </w:pPr>
    </w:p>
    <w:p w:rsidR="004E58A2" w:rsidRPr="006257A6" w:rsidRDefault="00C656DE" w:rsidP="009D2A3C">
      <w:pPr>
        <w:ind w:left="3402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Altera </w:t>
      </w:r>
      <w:r w:rsidR="00895732">
        <w:rPr>
          <w:rFonts w:ascii="Arial Narrow" w:hAnsi="Arial Narrow"/>
          <w:b/>
          <w:i/>
          <w:sz w:val="28"/>
          <w:szCs w:val="28"/>
        </w:rPr>
        <w:t xml:space="preserve">a </w:t>
      </w:r>
      <w:r w:rsidR="00A67E2C">
        <w:rPr>
          <w:rFonts w:ascii="Arial Narrow" w:hAnsi="Arial Narrow"/>
          <w:b/>
          <w:i/>
          <w:sz w:val="28"/>
          <w:szCs w:val="28"/>
        </w:rPr>
        <w:t>Lei Orgânica Municipal de Sete Lagoas.</w:t>
      </w:r>
    </w:p>
    <w:p w:rsidR="004E58A2" w:rsidRPr="006257A6" w:rsidRDefault="004E58A2" w:rsidP="009D2A3C">
      <w:pPr>
        <w:jc w:val="both"/>
        <w:rPr>
          <w:rFonts w:ascii="Arial Narrow" w:hAnsi="Arial Narrow"/>
          <w:b/>
          <w:i/>
          <w:sz w:val="28"/>
          <w:szCs w:val="28"/>
        </w:rPr>
      </w:pPr>
    </w:p>
    <w:p w:rsidR="004E58A2" w:rsidRPr="006257A6" w:rsidRDefault="004E58A2" w:rsidP="004E58A2">
      <w:pPr>
        <w:jc w:val="both"/>
        <w:rPr>
          <w:rFonts w:ascii="Arial Narrow" w:hAnsi="Arial Narrow"/>
          <w:sz w:val="28"/>
          <w:szCs w:val="28"/>
        </w:rPr>
      </w:pPr>
    </w:p>
    <w:p w:rsidR="006A1826" w:rsidRPr="006257A6" w:rsidRDefault="0035543D" w:rsidP="009F6F31">
      <w:pPr>
        <w:ind w:firstLine="70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Art. 1º. O </w:t>
      </w:r>
      <w:r w:rsidR="009F6F31" w:rsidRPr="006257A6">
        <w:rPr>
          <w:rFonts w:ascii="Arial Narrow" w:hAnsi="Arial Narrow" w:cs="Arial"/>
          <w:sz w:val="28"/>
          <w:szCs w:val="28"/>
        </w:rPr>
        <w:t>artigo 63 da Lei</w:t>
      </w:r>
      <w:r w:rsidR="00C656DE">
        <w:rPr>
          <w:rFonts w:ascii="Arial Narrow" w:hAnsi="Arial Narrow" w:cs="Arial"/>
          <w:sz w:val="28"/>
          <w:szCs w:val="28"/>
        </w:rPr>
        <w:t xml:space="preserve"> Orgânica Municipal passa</w:t>
      </w:r>
      <w:r>
        <w:rPr>
          <w:rFonts w:ascii="Arial Narrow" w:hAnsi="Arial Narrow" w:cs="Arial"/>
          <w:sz w:val="28"/>
          <w:szCs w:val="28"/>
        </w:rPr>
        <w:t xml:space="preserve"> a vigorar com a seguinte </w:t>
      </w:r>
      <w:r w:rsidR="00895732">
        <w:rPr>
          <w:rFonts w:ascii="Arial Narrow" w:hAnsi="Arial Narrow" w:cs="Arial"/>
          <w:sz w:val="28"/>
          <w:szCs w:val="28"/>
        </w:rPr>
        <w:t>redação</w:t>
      </w:r>
      <w:r w:rsidR="00C656DE">
        <w:rPr>
          <w:rFonts w:ascii="Arial Narrow" w:hAnsi="Arial Narrow" w:cs="Arial"/>
          <w:sz w:val="28"/>
          <w:szCs w:val="28"/>
        </w:rPr>
        <w:t>:</w:t>
      </w:r>
    </w:p>
    <w:p w:rsidR="009F6F31" w:rsidRPr="006257A6" w:rsidRDefault="009F6F31" w:rsidP="009F6F31">
      <w:pPr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9F6F31" w:rsidRDefault="009F6F31" w:rsidP="009F6F31">
      <w:pPr>
        <w:ind w:firstLine="708"/>
        <w:jc w:val="both"/>
        <w:rPr>
          <w:rFonts w:ascii="Arial Narrow" w:hAnsi="Arial Narrow" w:cs="Arial"/>
          <w:sz w:val="28"/>
          <w:szCs w:val="28"/>
        </w:rPr>
      </w:pPr>
      <w:r w:rsidRPr="006257A6">
        <w:rPr>
          <w:rFonts w:ascii="Arial Narrow" w:hAnsi="Arial Narrow" w:cs="Arial"/>
          <w:sz w:val="28"/>
          <w:szCs w:val="28"/>
        </w:rPr>
        <w:tab/>
      </w:r>
      <w:r w:rsidR="0035543D">
        <w:rPr>
          <w:rFonts w:ascii="Arial Narrow" w:hAnsi="Arial Narrow" w:cs="Arial"/>
          <w:sz w:val="28"/>
          <w:szCs w:val="28"/>
        </w:rPr>
        <w:t>“</w:t>
      </w:r>
      <w:r w:rsidR="00A67E2C">
        <w:rPr>
          <w:rFonts w:ascii="Arial Narrow" w:hAnsi="Arial Narrow" w:cs="Arial"/>
          <w:sz w:val="28"/>
          <w:szCs w:val="28"/>
        </w:rPr>
        <w:t xml:space="preserve">Art. 63. </w:t>
      </w:r>
      <w:r w:rsidR="00C656DE">
        <w:rPr>
          <w:rFonts w:ascii="Arial Narrow" w:hAnsi="Arial Narrow" w:cs="Arial"/>
          <w:sz w:val="28"/>
          <w:szCs w:val="28"/>
        </w:rPr>
        <w:t>O mandato da Mesa Diretora da Câmara Municipal será de dois anos, permitida a recondução para o mesmo cargo no man</w:t>
      </w:r>
      <w:r w:rsidR="0035543D">
        <w:rPr>
          <w:rFonts w:ascii="Arial Narrow" w:hAnsi="Arial Narrow" w:cs="Arial"/>
          <w:sz w:val="28"/>
          <w:szCs w:val="28"/>
        </w:rPr>
        <w:t>dato imediatamente subsequente.”</w:t>
      </w:r>
    </w:p>
    <w:p w:rsidR="00C656DE" w:rsidRPr="006257A6" w:rsidRDefault="00C656DE" w:rsidP="009F6F31">
      <w:pPr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9F6F31" w:rsidRPr="006257A6" w:rsidRDefault="009F6F31" w:rsidP="009F6F31">
      <w:pPr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35543D" w:rsidRDefault="00164FE9" w:rsidP="009F6F31">
      <w:pPr>
        <w:ind w:firstLine="70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Art. 2º </w:t>
      </w:r>
      <w:r w:rsidR="0035543D">
        <w:rPr>
          <w:rFonts w:ascii="Arial Narrow" w:hAnsi="Arial Narrow" w:cs="Arial"/>
          <w:sz w:val="28"/>
          <w:szCs w:val="28"/>
        </w:rPr>
        <w:t>O §1º do</w:t>
      </w:r>
      <w:r w:rsidR="0035543D" w:rsidRPr="006257A6">
        <w:rPr>
          <w:rFonts w:ascii="Arial Narrow" w:hAnsi="Arial Narrow" w:cs="Arial"/>
          <w:sz w:val="28"/>
          <w:szCs w:val="28"/>
        </w:rPr>
        <w:t xml:space="preserve"> artigo 63 da Lei</w:t>
      </w:r>
      <w:r w:rsidR="0035543D">
        <w:rPr>
          <w:rFonts w:ascii="Arial Narrow" w:hAnsi="Arial Narrow" w:cs="Arial"/>
          <w:sz w:val="28"/>
          <w:szCs w:val="28"/>
        </w:rPr>
        <w:t xml:space="preserve"> Orgânica Municipal passa vigorar com a seguinte redação:</w:t>
      </w:r>
    </w:p>
    <w:p w:rsidR="0035543D" w:rsidRDefault="0035543D" w:rsidP="009F6F31">
      <w:pPr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9F6F31" w:rsidRPr="006257A6" w:rsidRDefault="000705A5" w:rsidP="0035543D">
      <w:pPr>
        <w:ind w:firstLine="70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</w:r>
      <w:r w:rsidR="0035543D">
        <w:rPr>
          <w:rFonts w:ascii="Arial Narrow" w:hAnsi="Arial Narrow" w:cs="Arial"/>
          <w:sz w:val="28"/>
          <w:szCs w:val="28"/>
        </w:rPr>
        <w:t>“</w:t>
      </w:r>
      <w:r w:rsidR="002B1FEB">
        <w:rPr>
          <w:rFonts w:ascii="Arial Narrow" w:hAnsi="Arial Narrow" w:cs="Arial"/>
          <w:sz w:val="28"/>
          <w:szCs w:val="28"/>
        </w:rPr>
        <w:t xml:space="preserve">§1º </w:t>
      </w:r>
      <w:r w:rsidR="0035543D" w:rsidRPr="0035543D">
        <w:rPr>
          <w:rFonts w:ascii="Arial Narrow" w:hAnsi="Arial Narrow" w:cs="Arial"/>
          <w:sz w:val="28"/>
          <w:szCs w:val="28"/>
        </w:rPr>
        <w:t>Se ocorrer vaga em cargo da Mesa, proceder-se-á à eleição, nas mesmas</w:t>
      </w:r>
      <w:r w:rsidR="0035543D">
        <w:rPr>
          <w:rFonts w:ascii="Arial Narrow" w:hAnsi="Arial Narrow" w:cs="Arial"/>
          <w:sz w:val="28"/>
          <w:szCs w:val="28"/>
        </w:rPr>
        <w:t xml:space="preserve"> </w:t>
      </w:r>
      <w:r w:rsidR="0035543D" w:rsidRPr="0035543D">
        <w:rPr>
          <w:rFonts w:ascii="Arial Narrow" w:hAnsi="Arial Narrow" w:cs="Arial"/>
          <w:sz w:val="28"/>
          <w:szCs w:val="28"/>
        </w:rPr>
        <w:t>condições deste artigo, para o preenchimento da vaga.</w:t>
      </w:r>
      <w:r w:rsidR="0035543D">
        <w:rPr>
          <w:rFonts w:ascii="Arial Narrow" w:hAnsi="Arial Narrow" w:cs="Arial"/>
          <w:sz w:val="28"/>
          <w:szCs w:val="28"/>
        </w:rPr>
        <w:t>”</w:t>
      </w:r>
    </w:p>
    <w:p w:rsidR="009F6F31" w:rsidRDefault="009F6F31" w:rsidP="009F6F31">
      <w:pPr>
        <w:ind w:firstLine="708"/>
        <w:jc w:val="both"/>
        <w:rPr>
          <w:rFonts w:ascii="Arial Narrow" w:hAnsi="Arial Narrow"/>
          <w:sz w:val="28"/>
          <w:szCs w:val="28"/>
        </w:rPr>
      </w:pPr>
    </w:p>
    <w:p w:rsidR="00913966" w:rsidRDefault="0035543D" w:rsidP="00913966">
      <w:pPr>
        <w:ind w:firstLine="70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Art. 3</w:t>
      </w:r>
      <w:r w:rsidR="00913966">
        <w:rPr>
          <w:rFonts w:ascii="Arial Narrow" w:hAnsi="Arial Narrow" w:cs="Arial"/>
          <w:sz w:val="28"/>
          <w:szCs w:val="28"/>
        </w:rPr>
        <w:t>º - Essa emenda à lei orgânica passa a vigorar na data de sua promulgação.</w:t>
      </w:r>
    </w:p>
    <w:p w:rsidR="00913966" w:rsidRPr="006257A6" w:rsidRDefault="00913966" w:rsidP="009F6F31">
      <w:pPr>
        <w:ind w:firstLine="708"/>
        <w:jc w:val="both"/>
        <w:rPr>
          <w:rFonts w:ascii="Arial Narrow" w:hAnsi="Arial Narrow"/>
          <w:sz w:val="28"/>
          <w:szCs w:val="28"/>
        </w:rPr>
      </w:pPr>
    </w:p>
    <w:p w:rsidR="000B3BCB" w:rsidRPr="006257A6" w:rsidRDefault="000B3BCB" w:rsidP="00300FB5">
      <w:pPr>
        <w:jc w:val="right"/>
        <w:rPr>
          <w:rFonts w:ascii="Arial Narrow" w:hAnsi="Arial Narrow"/>
          <w:sz w:val="28"/>
          <w:szCs w:val="28"/>
        </w:rPr>
      </w:pPr>
      <w:r w:rsidRPr="006257A6">
        <w:rPr>
          <w:rFonts w:ascii="Arial Narrow" w:hAnsi="Arial Narrow"/>
          <w:sz w:val="28"/>
          <w:szCs w:val="28"/>
        </w:rPr>
        <w:t xml:space="preserve">Sala das sessões, </w:t>
      </w:r>
      <w:r w:rsidR="000705A5">
        <w:rPr>
          <w:rFonts w:ascii="Arial Narrow" w:hAnsi="Arial Narrow"/>
          <w:sz w:val="28"/>
          <w:szCs w:val="28"/>
        </w:rPr>
        <w:t>10 de outubro</w:t>
      </w:r>
      <w:r w:rsidR="00913966">
        <w:rPr>
          <w:rFonts w:ascii="Arial Narrow" w:hAnsi="Arial Narrow"/>
          <w:sz w:val="28"/>
          <w:szCs w:val="28"/>
        </w:rPr>
        <w:t xml:space="preserve"> de 2018.</w:t>
      </w:r>
    </w:p>
    <w:p w:rsidR="000B3BCB" w:rsidRPr="006257A6" w:rsidRDefault="000B3BCB" w:rsidP="00300FB5">
      <w:pPr>
        <w:jc w:val="center"/>
        <w:rPr>
          <w:rFonts w:ascii="Arial Narrow" w:hAnsi="Arial Narrow"/>
          <w:sz w:val="28"/>
          <w:szCs w:val="28"/>
        </w:rPr>
      </w:pPr>
    </w:p>
    <w:p w:rsidR="000B3BCB" w:rsidRPr="006257A6" w:rsidRDefault="000B3BCB" w:rsidP="00300FB5">
      <w:pPr>
        <w:jc w:val="center"/>
        <w:rPr>
          <w:rFonts w:ascii="Arial Narrow" w:hAnsi="Arial Narrow"/>
          <w:sz w:val="28"/>
          <w:szCs w:val="28"/>
        </w:rPr>
      </w:pPr>
    </w:p>
    <w:p w:rsidR="00CF06AD" w:rsidRDefault="00CF06AD" w:rsidP="000B3BCB">
      <w:pPr>
        <w:jc w:val="center"/>
        <w:rPr>
          <w:rFonts w:ascii="Arial Narrow" w:hAnsi="Arial Narrow"/>
          <w:sz w:val="28"/>
          <w:szCs w:val="28"/>
        </w:rPr>
      </w:pPr>
    </w:p>
    <w:p w:rsidR="000B3BCB" w:rsidRPr="006257A6" w:rsidRDefault="000B3BCB" w:rsidP="000B3BCB">
      <w:pPr>
        <w:jc w:val="center"/>
        <w:rPr>
          <w:rFonts w:ascii="Arial Narrow" w:hAnsi="Arial Narrow"/>
          <w:sz w:val="28"/>
          <w:szCs w:val="28"/>
        </w:rPr>
      </w:pPr>
      <w:r w:rsidRPr="006257A6">
        <w:rPr>
          <w:rFonts w:ascii="Arial Narrow" w:hAnsi="Arial Narrow"/>
          <w:sz w:val="28"/>
          <w:szCs w:val="28"/>
        </w:rPr>
        <w:t>DOUTOR RONALDO</w:t>
      </w:r>
      <w:r w:rsidR="000705A5">
        <w:rPr>
          <w:rFonts w:ascii="Arial Narrow" w:hAnsi="Arial Narrow"/>
          <w:sz w:val="28"/>
          <w:szCs w:val="28"/>
        </w:rPr>
        <w:t xml:space="preserve"> JOÃO</w:t>
      </w:r>
    </w:p>
    <w:p w:rsidR="000B3BCB" w:rsidRPr="006257A6" w:rsidRDefault="009000F3" w:rsidP="000B3BCB">
      <w:pPr>
        <w:jc w:val="center"/>
        <w:rPr>
          <w:rFonts w:ascii="Arial Narrow" w:hAnsi="Arial Narrow"/>
          <w:sz w:val="28"/>
          <w:szCs w:val="28"/>
        </w:rPr>
      </w:pPr>
      <w:r w:rsidRPr="006257A6">
        <w:rPr>
          <w:rFonts w:ascii="Arial Narrow" w:hAnsi="Arial Narrow"/>
          <w:sz w:val="28"/>
          <w:szCs w:val="28"/>
        </w:rPr>
        <w:t>VEREADOR</w:t>
      </w:r>
    </w:p>
    <w:p w:rsidR="00914AE6" w:rsidRPr="006257A6" w:rsidRDefault="00914AE6" w:rsidP="000B3BCB">
      <w:pPr>
        <w:jc w:val="center"/>
        <w:rPr>
          <w:rFonts w:ascii="Arial Narrow" w:hAnsi="Arial Narrow"/>
          <w:sz w:val="28"/>
          <w:szCs w:val="28"/>
        </w:rPr>
      </w:pPr>
    </w:p>
    <w:p w:rsidR="00914AE6" w:rsidRPr="006257A6" w:rsidRDefault="00914AE6" w:rsidP="000B3BCB">
      <w:pPr>
        <w:jc w:val="center"/>
        <w:rPr>
          <w:rFonts w:ascii="Arial Narrow" w:hAnsi="Arial Narrow"/>
          <w:sz w:val="28"/>
          <w:szCs w:val="28"/>
        </w:rPr>
      </w:pPr>
    </w:p>
    <w:p w:rsidR="001D2E7B" w:rsidRDefault="001D2E7B" w:rsidP="00914AE6">
      <w:pPr>
        <w:jc w:val="both"/>
        <w:rPr>
          <w:rFonts w:ascii="Arial Narrow" w:hAnsi="Arial Narrow"/>
          <w:b/>
          <w:sz w:val="28"/>
          <w:szCs w:val="28"/>
        </w:rPr>
      </w:pPr>
    </w:p>
    <w:p w:rsidR="001D2E7B" w:rsidRDefault="001D2E7B" w:rsidP="00914AE6">
      <w:pPr>
        <w:jc w:val="both"/>
        <w:rPr>
          <w:rFonts w:ascii="Arial Narrow" w:hAnsi="Arial Narrow"/>
          <w:b/>
          <w:sz w:val="28"/>
          <w:szCs w:val="28"/>
        </w:rPr>
      </w:pPr>
    </w:p>
    <w:p w:rsidR="001D2E7B" w:rsidRDefault="001D2E7B" w:rsidP="00914AE6">
      <w:pPr>
        <w:jc w:val="both"/>
        <w:rPr>
          <w:rFonts w:ascii="Arial Narrow" w:hAnsi="Arial Narrow"/>
          <w:b/>
          <w:sz w:val="28"/>
          <w:szCs w:val="28"/>
        </w:rPr>
      </w:pPr>
    </w:p>
    <w:p w:rsidR="001D2E7B" w:rsidRDefault="001D2E7B" w:rsidP="00914AE6">
      <w:pPr>
        <w:jc w:val="both"/>
        <w:rPr>
          <w:rFonts w:ascii="Arial Narrow" w:hAnsi="Arial Narrow"/>
          <w:b/>
          <w:sz w:val="28"/>
          <w:szCs w:val="28"/>
        </w:rPr>
      </w:pPr>
    </w:p>
    <w:p w:rsidR="001D2E7B" w:rsidRDefault="001D2E7B" w:rsidP="00914AE6">
      <w:pPr>
        <w:jc w:val="both"/>
        <w:rPr>
          <w:rFonts w:ascii="Arial Narrow" w:hAnsi="Arial Narrow"/>
          <w:b/>
          <w:sz w:val="28"/>
          <w:szCs w:val="28"/>
        </w:rPr>
      </w:pPr>
    </w:p>
    <w:p w:rsidR="001D2E7B" w:rsidRDefault="001D2E7B" w:rsidP="00914AE6">
      <w:pPr>
        <w:jc w:val="both"/>
        <w:rPr>
          <w:rFonts w:ascii="Arial Narrow" w:hAnsi="Arial Narrow"/>
          <w:b/>
          <w:sz w:val="28"/>
          <w:szCs w:val="28"/>
        </w:rPr>
      </w:pPr>
    </w:p>
    <w:p w:rsidR="001D2E7B" w:rsidRDefault="001D2E7B" w:rsidP="00914AE6">
      <w:pPr>
        <w:jc w:val="both"/>
        <w:rPr>
          <w:rFonts w:ascii="Arial Narrow" w:hAnsi="Arial Narrow"/>
          <w:b/>
          <w:sz w:val="28"/>
          <w:szCs w:val="28"/>
        </w:rPr>
      </w:pPr>
    </w:p>
    <w:p w:rsidR="00914AE6" w:rsidRDefault="006257A6" w:rsidP="00914AE6">
      <w:pPr>
        <w:jc w:val="both"/>
        <w:rPr>
          <w:rFonts w:ascii="Arial Narrow" w:hAnsi="Arial Narrow"/>
          <w:b/>
          <w:sz w:val="28"/>
          <w:szCs w:val="28"/>
        </w:rPr>
      </w:pPr>
      <w:r w:rsidRPr="006257A6">
        <w:rPr>
          <w:rFonts w:ascii="Arial Narrow" w:hAnsi="Arial Narrow"/>
          <w:b/>
          <w:sz w:val="28"/>
          <w:szCs w:val="28"/>
        </w:rPr>
        <w:t>JUSTIFICATIVA</w:t>
      </w:r>
    </w:p>
    <w:p w:rsidR="00220E77" w:rsidRDefault="00220E77" w:rsidP="00914AE6">
      <w:pPr>
        <w:jc w:val="both"/>
        <w:rPr>
          <w:rFonts w:ascii="Arial Narrow" w:hAnsi="Arial Narrow"/>
          <w:b/>
          <w:sz w:val="28"/>
          <w:szCs w:val="28"/>
        </w:rPr>
      </w:pPr>
    </w:p>
    <w:p w:rsidR="00220E77" w:rsidRDefault="00220E77" w:rsidP="00220E77">
      <w:pPr>
        <w:spacing w:line="360" w:lineRule="auto"/>
        <w:ind w:firstLine="22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 Presente projeto de emenda à Lei Orgânica tem como objetivo </w:t>
      </w:r>
      <w:r w:rsidR="00C656DE">
        <w:rPr>
          <w:rFonts w:ascii="Arial Narrow" w:hAnsi="Arial Narrow"/>
          <w:sz w:val="28"/>
          <w:szCs w:val="28"/>
        </w:rPr>
        <w:t>alterar</w:t>
      </w:r>
      <w:proofErr w:type="gramStart"/>
      <w:r w:rsidR="00A67E2C">
        <w:rPr>
          <w:rFonts w:ascii="Arial Narrow" w:hAnsi="Arial Narrow"/>
          <w:sz w:val="28"/>
          <w:szCs w:val="28"/>
        </w:rPr>
        <w:t xml:space="preserve">  </w:t>
      </w:r>
      <w:proofErr w:type="gramEnd"/>
      <w:r w:rsidR="00A67E2C">
        <w:rPr>
          <w:rFonts w:ascii="Arial Narrow" w:hAnsi="Arial Narrow"/>
          <w:sz w:val="28"/>
          <w:szCs w:val="28"/>
        </w:rPr>
        <w:t>a</w:t>
      </w:r>
      <w:r w:rsidR="0035543D">
        <w:rPr>
          <w:rFonts w:ascii="Arial Narrow" w:hAnsi="Arial Narrow"/>
          <w:sz w:val="28"/>
          <w:szCs w:val="28"/>
        </w:rPr>
        <w:t>s</w:t>
      </w:r>
      <w:r w:rsidR="00A67E2C">
        <w:rPr>
          <w:rFonts w:ascii="Arial Narrow" w:hAnsi="Arial Narrow"/>
          <w:sz w:val="28"/>
          <w:szCs w:val="28"/>
        </w:rPr>
        <w:t xml:space="preserve"> redaç</w:t>
      </w:r>
      <w:r w:rsidR="0035543D">
        <w:rPr>
          <w:rFonts w:ascii="Arial Narrow" w:hAnsi="Arial Narrow"/>
          <w:sz w:val="28"/>
          <w:szCs w:val="28"/>
        </w:rPr>
        <w:t xml:space="preserve">ões </w:t>
      </w:r>
      <w:r w:rsidR="00A67E2C">
        <w:rPr>
          <w:rFonts w:ascii="Arial Narrow" w:hAnsi="Arial Narrow"/>
          <w:sz w:val="28"/>
          <w:szCs w:val="28"/>
        </w:rPr>
        <w:t xml:space="preserve">do artigo 63 “caput” e </w:t>
      </w:r>
      <w:r w:rsidR="00C656DE">
        <w:rPr>
          <w:rFonts w:ascii="Arial Narrow" w:hAnsi="Arial Narrow"/>
          <w:sz w:val="28"/>
          <w:szCs w:val="28"/>
        </w:rPr>
        <w:t xml:space="preserve">do </w:t>
      </w:r>
      <w:r w:rsidR="00A67E2C">
        <w:rPr>
          <w:rFonts w:ascii="Arial Narrow" w:hAnsi="Arial Narrow"/>
          <w:sz w:val="28"/>
          <w:szCs w:val="28"/>
        </w:rPr>
        <w:t xml:space="preserve"> §1º</w:t>
      </w:r>
      <w:r w:rsidR="00C656DE">
        <w:rPr>
          <w:rFonts w:ascii="Arial Narrow" w:hAnsi="Arial Narrow"/>
          <w:sz w:val="28"/>
          <w:szCs w:val="28"/>
        </w:rPr>
        <w:t xml:space="preserve"> do art. 63</w:t>
      </w:r>
      <w:r w:rsidR="00A67E2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da Lei Orgânica Municipal de Sete Lagoas de forma a permitir a recondução de qualquer dos membros da Mesa Diretora para o mesmo cargo na el</w:t>
      </w:r>
      <w:r w:rsidR="002B1FEB">
        <w:rPr>
          <w:rFonts w:ascii="Arial Narrow" w:hAnsi="Arial Narrow"/>
          <w:sz w:val="28"/>
          <w:szCs w:val="28"/>
        </w:rPr>
        <w:t>eição imediatamente s</w:t>
      </w:r>
      <w:r w:rsidR="00A67E2C">
        <w:rPr>
          <w:rFonts w:ascii="Arial Narrow" w:hAnsi="Arial Narrow"/>
          <w:sz w:val="28"/>
          <w:szCs w:val="28"/>
        </w:rPr>
        <w:t>ubsequente.</w:t>
      </w:r>
    </w:p>
    <w:p w:rsidR="00B20054" w:rsidRDefault="00220E77" w:rsidP="00220E77">
      <w:pPr>
        <w:spacing w:line="360" w:lineRule="auto"/>
        <w:ind w:firstLine="22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Com esta proposta de alteração a totalidade dos membros da mesa poderá, de forma isonômica, ser reconduzida para os mesmos cargos, a qualquer tempo, mesmo que em eleição imediatamente subsequent</w:t>
      </w:r>
      <w:r w:rsidR="00A67E2C">
        <w:rPr>
          <w:rFonts w:ascii="Arial Narrow" w:hAnsi="Arial Narrow"/>
          <w:sz w:val="28"/>
          <w:szCs w:val="28"/>
        </w:rPr>
        <w:t>e</w:t>
      </w:r>
      <w:r w:rsidR="0035543D">
        <w:rPr>
          <w:rFonts w:ascii="Arial Narrow" w:hAnsi="Arial Narrow"/>
          <w:sz w:val="28"/>
          <w:szCs w:val="28"/>
        </w:rPr>
        <w:t>, inclusive em uma mesma legislatura</w:t>
      </w:r>
      <w:r w:rsidR="00A67E2C">
        <w:rPr>
          <w:rFonts w:ascii="Arial Narrow" w:hAnsi="Arial Narrow"/>
          <w:sz w:val="28"/>
          <w:szCs w:val="28"/>
        </w:rPr>
        <w:t>.</w:t>
      </w:r>
    </w:p>
    <w:p w:rsidR="00220E77" w:rsidRPr="006257A6" w:rsidRDefault="00767B36" w:rsidP="00220E77">
      <w:pPr>
        <w:spacing w:line="360" w:lineRule="auto"/>
        <w:ind w:firstLine="22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Quanto ao aspecto jurídico, a regra de vedação do artigo 4º, do artigo 57 da Constituição Federal, no nosso pensar, não é suscetível de reprodução obrigatória nos estatutos fundamentais dos Estados-Membros e Municípios. Senão Vejamos;</w:t>
      </w:r>
    </w:p>
    <w:p w:rsidR="00B20054" w:rsidRPr="006257A6" w:rsidRDefault="00B20054" w:rsidP="00B20054">
      <w:pPr>
        <w:spacing w:line="360" w:lineRule="auto"/>
        <w:ind w:firstLine="2268"/>
        <w:jc w:val="both"/>
        <w:rPr>
          <w:rFonts w:ascii="Arial Narrow" w:hAnsi="Arial Narrow"/>
          <w:snapToGrid w:val="0"/>
          <w:sz w:val="28"/>
          <w:szCs w:val="28"/>
        </w:rPr>
      </w:pPr>
      <w:r w:rsidRPr="006257A6">
        <w:rPr>
          <w:rFonts w:ascii="Arial Narrow" w:hAnsi="Arial Narrow"/>
          <w:snapToGrid w:val="0"/>
          <w:sz w:val="28"/>
          <w:szCs w:val="28"/>
        </w:rPr>
        <w:t>Inegavelmente, o Município é parte integrante da República Federativa do Brasil, nos termos do artigo 1º da Constituição Federal. Aos entes federados, conforme o artigo 18 da mesma</w:t>
      </w:r>
      <w:proofErr w:type="gramStart"/>
      <w:r w:rsidRPr="006257A6">
        <w:rPr>
          <w:rFonts w:ascii="Arial Narrow" w:hAnsi="Arial Narrow"/>
          <w:snapToGrid w:val="0"/>
          <w:sz w:val="28"/>
          <w:szCs w:val="28"/>
        </w:rPr>
        <w:t xml:space="preserve">  </w:t>
      </w:r>
      <w:proofErr w:type="gramEnd"/>
      <w:r w:rsidRPr="006257A6">
        <w:rPr>
          <w:rFonts w:ascii="Arial Narrow" w:hAnsi="Arial Narrow"/>
          <w:snapToGrid w:val="0"/>
          <w:sz w:val="28"/>
          <w:szCs w:val="28"/>
        </w:rPr>
        <w:t>Carta Maior, foi outorgada autonomia, reservando-se a soberania apenas ao Estado Federal.</w:t>
      </w:r>
    </w:p>
    <w:p w:rsidR="00B20054" w:rsidRPr="006257A6" w:rsidRDefault="00B20054" w:rsidP="00B20054">
      <w:pPr>
        <w:spacing w:line="360" w:lineRule="auto"/>
        <w:ind w:firstLine="2268"/>
        <w:jc w:val="both"/>
        <w:rPr>
          <w:rFonts w:ascii="Arial Narrow" w:hAnsi="Arial Narrow"/>
          <w:snapToGrid w:val="0"/>
          <w:sz w:val="28"/>
          <w:szCs w:val="28"/>
        </w:rPr>
      </w:pPr>
      <w:r w:rsidRPr="006257A6">
        <w:rPr>
          <w:rFonts w:ascii="Arial Narrow" w:hAnsi="Arial Narrow"/>
          <w:snapToGrid w:val="0"/>
          <w:sz w:val="28"/>
          <w:szCs w:val="28"/>
        </w:rPr>
        <w:t>Assim, o federalismo brasileiro agrega quatro entidades federativas – a União, os Estados, o Distrito Federal e os Municípios -, todas dotadas de autonomia.</w:t>
      </w:r>
    </w:p>
    <w:p w:rsidR="00B20054" w:rsidRPr="006257A6" w:rsidRDefault="00B20054" w:rsidP="00B20054">
      <w:pPr>
        <w:spacing w:line="360" w:lineRule="auto"/>
        <w:ind w:firstLine="2268"/>
        <w:jc w:val="both"/>
        <w:rPr>
          <w:rFonts w:ascii="Arial Narrow" w:hAnsi="Arial Narrow"/>
          <w:snapToGrid w:val="0"/>
          <w:sz w:val="28"/>
          <w:szCs w:val="28"/>
        </w:rPr>
      </w:pPr>
      <w:r w:rsidRPr="006257A6">
        <w:rPr>
          <w:rFonts w:ascii="Arial Narrow" w:hAnsi="Arial Narrow"/>
          <w:snapToGrid w:val="0"/>
          <w:sz w:val="28"/>
          <w:szCs w:val="28"/>
        </w:rPr>
        <w:t xml:space="preserve">No que diz respeito especificamente à Câmara Municipal, deu-lhe a Constituição Federal competência para elaborar e promulgar a Lei Orgânica do Município, limitada, no entanto, como consabido, aos princípios </w:t>
      </w:r>
      <w:r w:rsidRPr="006257A6">
        <w:rPr>
          <w:rFonts w:ascii="Arial Narrow" w:hAnsi="Arial Narrow"/>
          <w:snapToGrid w:val="0"/>
          <w:sz w:val="28"/>
          <w:szCs w:val="28"/>
        </w:rPr>
        <w:lastRenderedPageBreak/>
        <w:t>estabelecidos tanto na própria Carta Maior como na do respectivo Estado-Membro, além dos preceitos do artigo 29 (CF).</w:t>
      </w:r>
    </w:p>
    <w:p w:rsidR="00B20054" w:rsidRPr="00D85E40" w:rsidRDefault="00B20054" w:rsidP="00D85E40">
      <w:pPr>
        <w:pStyle w:val="Recuodecorpodetexto"/>
        <w:ind w:left="0" w:firstLine="2268"/>
        <w:rPr>
          <w:rFonts w:ascii="Arial Narrow" w:hAnsi="Arial Narrow"/>
          <w:sz w:val="28"/>
          <w:szCs w:val="28"/>
        </w:rPr>
      </w:pPr>
      <w:r w:rsidRPr="00D85E40">
        <w:rPr>
          <w:rFonts w:ascii="Arial Narrow" w:hAnsi="Arial Narrow"/>
          <w:sz w:val="28"/>
          <w:szCs w:val="28"/>
        </w:rPr>
        <w:t>Como características definidas, a Mesa da Câmara Municipal exerce funções próprias de sua competência, garantidas as proporções, à idêntica  similitude das Mesas das Assembléias Legislativas ou das Casas do Congresso Nacional.”</w:t>
      </w:r>
    </w:p>
    <w:p w:rsidR="00B20054" w:rsidRPr="006257A6" w:rsidRDefault="00B20054" w:rsidP="00D85E40">
      <w:pPr>
        <w:spacing w:line="360" w:lineRule="auto"/>
        <w:ind w:firstLine="2268"/>
        <w:jc w:val="both"/>
        <w:rPr>
          <w:rFonts w:ascii="Arial Narrow" w:hAnsi="Arial Narrow"/>
          <w:sz w:val="28"/>
          <w:szCs w:val="28"/>
        </w:rPr>
      </w:pPr>
      <w:r w:rsidRPr="006257A6">
        <w:rPr>
          <w:rFonts w:ascii="Arial Narrow" w:hAnsi="Arial Narrow"/>
          <w:sz w:val="28"/>
          <w:szCs w:val="28"/>
        </w:rPr>
        <w:t xml:space="preserve">O Artigo 57 §4 da Constituição Federal que trata da eleição da mesa das casas legislativas federais veda a recondução para o mesmo cargo na eleição imediatamente subsequente, porém, essa vedação não é de reprodução obrigatória nas casas de Leis Estaduais e Municipais pelo fato de não se constituir num princípio constitucional estabelecido. </w:t>
      </w:r>
      <w:r w:rsidR="00767B36">
        <w:rPr>
          <w:rFonts w:ascii="Arial Narrow" w:hAnsi="Arial Narrow"/>
          <w:sz w:val="28"/>
          <w:szCs w:val="28"/>
        </w:rPr>
        <w:t>É o entendimento jurisprudencial:</w:t>
      </w:r>
    </w:p>
    <w:p w:rsidR="00B20054" w:rsidRDefault="00B20054" w:rsidP="00B20054">
      <w:pPr>
        <w:pStyle w:val="Recuodecorpodetexto"/>
        <w:rPr>
          <w:rFonts w:ascii="Arial Narrow" w:hAnsi="Arial Narrow"/>
          <w:i/>
          <w:sz w:val="28"/>
          <w:szCs w:val="28"/>
        </w:rPr>
      </w:pPr>
    </w:p>
    <w:p w:rsidR="00767B36" w:rsidRPr="00767B36" w:rsidRDefault="00767B36" w:rsidP="00A56971">
      <w:pPr>
        <w:widowControl/>
        <w:suppressAutoHyphens w:val="0"/>
        <w:autoSpaceDN/>
        <w:spacing w:before="100" w:beforeAutospacing="1" w:after="100" w:afterAutospacing="1"/>
        <w:ind w:left="2268"/>
        <w:jc w:val="both"/>
        <w:rPr>
          <w:rFonts w:ascii="Arial" w:eastAsia="Times New Roman" w:hAnsi="Arial" w:cs="Arial"/>
          <w:i/>
          <w:kern w:val="0"/>
          <w:lang w:eastAsia="pt-BR" w:bidi="ar-SA"/>
        </w:rPr>
      </w:pPr>
      <w:r w:rsidRPr="00767B36">
        <w:rPr>
          <w:rFonts w:ascii="Arial" w:eastAsia="Times New Roman" w:hAnsi="Arial" w:cs="Arial"/>
          <w:i/>
          <w:kern w:val="0"/>
          <w:lang w:eastAsia="pt-BR" w:bidi="ar-SA"/>
        </w:rPr>
        <w:t xml:space="preserve">PROCESSUAL CIVIL. REMESSA. MANDADO DE SEGURANÇA. CÂMARA MUNICIPAL. REELEIÇÃO DE MESA DIRETORA. LEI ORGÂNICA DO MUNICÍPIO. VEDAÇÃO. A reeleição da Mesa Diretora de Câmara Municipal deve ter previsão na Lei Orgânica do Município e não no Regimento Interno, em razão deste encontrar-se em posição hierarquicamente </w:t>
      </w:r>
      <w:proofErr w:type="spellStart"/>
      <w:r w:rsidRPr="00767B36">
        <w:rPr>
          <w:rFonts w:ascii="Arial" w:eastAsia="Times New Roman" w:hAnsi="Arial" w:cs="Arial"/>
          <w:i/>
          <w:kern w:val="0"/>
          <w:lang w:eastAsia="pt-BR" w:bidi="ar-SA"/>
        </w:rPr>
        <w:t>inferior.Existindo</w:t>
      </w:r>
      <w:proofErr w:type="spellEnd"/>
      <w:r w:rsidRPr="00767B36">
        <w:rPr>
          <w:rFonts w:ascii="Arial" w:eastAsia="Times New Roman" w:hAnsi="Arial" w:cs="Arial"/>
          <w:i/>
          <w:kern w:val="0"/>
          <w:lang w:eastAsia="pt-BR" w:bidi="ar-SA"/>
        </w:rPr>
        <w:t xml:space="preserve"> dispositivo de vedação, sua alteração somente poderá ocorrer mediante discussão e votação em dois turnos, com aprovação de dois terços dos seus </w:t>
      </w:r>
      <w:proofErr w:type="spellStart"/>
      <w:r w:rsidRPr="00767B36">
        <w:rPr>
          <w:rFonts w:ascii="Arial" w:eastAsia="Times New Roman" w:hAnsi="Arial" w:cs="Arial"/>
          <w:i/>
          <w:kern w:val="0"/>
          <w:lang w:eastAsia="pt-BR" w:bidi="ar-SA"/>
        </w:rPr>
        <w:t>membros.Remessa</w:t>
      </w:r>
      <w:proofErr w:type="spellEnd"/>
      <w:r w:rsidRPr="00767B36">
        <w:rPr>
          <w:rFonts w:ascii="Arial" w:eastAsia="Times New Roman" w:hAnsi="Arial" w:cs="Arial"/>
          <w:i/>
          <w:kern w:val="0"/>
          <w:lang w:eastAsia="pt-BR" w:bidi="ar-SA"/>
        </w:rPr>
        <w:t xml:space="preserve"> improvida. Unanimidade.</w:t>
      </w:r>
    </w:p>
    <w:p w:rsidR="00767B36" w:rsidRPr="00767B36" w:rsidRDefault="00767B36" w:rsidP="00A56971">
      <w:pPr>
        <w:widowControl/>
        <w:suppressAutoHyphens w:val="0"/>
        <w:autoSpaceDN/>
        <w:spacing w:before="100" w:beforeAutospacing="1" w:after="100" w:afterAutospacing="1"/>
        <w:ind w:left="2268"/>
        <w:jc w:val="both"/>
        <w:rPr>
          <w:rFonts w:ascii="Arial" w:eastAsia="Times New Roman" w:hAnsi="Arial" w:cs="Arial"/>
          <w:i/>
          <w:kern w:val="0"/>
          <w:lang w:eastAsia="pt-BR" w:bidi="ar-SA"/>
        </w:rPr>
      </w:pPr>
      <w:r w:rsidRPr="00767B36">
        <w:rPr>
          <w:rFonts w:ascii="Arial" w:eastAsia="Times New Roman" w:hAnsi="Arial" w:cs="Arial"/>
          <w:i/>
          <w:kern w:val="0"/>
          <w:lang w:eastAsia="pt-BR" w:bidi="ar-SA"/>
        </w:rPr>
        <w:t>(TJ-MA - REMESSA: 149071999 MA, Relator: RAIMUNDO FREIRE CUTRIM, Data de Julgamento: 02/05/2000, TUNTUM)</w:t>
      </w:r>
    </w:p>
    <w:p w:rsidR="00767B36" w:rsidRPr="006257A6" w:rsidRDefault="00767B36" w:rsidP="00B20054">
      <w:pPr>
        <w:pStyle w:val="Recuodecorpodetexto"/>
        <w:rPr>
          <w:rFonts w:ascii="Arial Narrow" w:hAnsi="Arial Narrow"/>
          <w:i/>
          <w:sz w:val="28"/>
          <w:szCs w:val="28"/>
        </w:rPr>
      </w:pPr>
    </w:p>
    <w:p w:rsidR="00B20054" w:rsidRPr="006257A6" w:rsidRDefault="00B20054" w:rsidP="00D85E40">
      <w:pPr>
        <w:pStyle w:val="Recuodecorpodetexto2"/>
        <w:ind w:left="0" w:firstLine="2268"/>
        <w:jc w:val="both"/>
        <w:rPr>
          <w:rFonts w:ascii="Arial Narrow" w:hAnsi="Arial Narrow"/>
          <w:snapToGrid w:val="0"/>
          <w:sz w:val="28"/>
          <w:szCs w:val="28"/>
        </w:rPr>
      </w:pPr>
      <w:r w:rsidRPr="006257A6">
        <w:rPr>
          <w:rFonts w:ascii="Arial Narrow" w:hAnsi="Arial Narrow"/>
          <w:snapToGrid w:val="0"/>
          <w:sz w:val="28"/>
          <w:szCs w:val="28"/>
        </w:rPr>
        <w:t xml:space="preserve">Não há dúvidas no sentido de que a Câmara de Vereadores, como Poder Legislativo do Município, desfruta, efetivamente, de prerrogativas </w:t>
      </w:r>
      <w:r w:rsidRPr="006257A6">
        <w:rPr>
          <w:rFonts w:ascii="Arial Narrow" w:hAnsi="Arial Narrow"/>
          <w:snapToGrid w:val="0"/>
          <w:sz w:val="28"/>
          <w:szCs w:val="28"/>
        </w:rPr>
        <w:lastRenderedPageBreak/>
        <w:t xml:space="preserve">como: compor sua Mesa Diretiva, elaborar o próprio Regimento, organizar os seus serviços e deliberar livremente sobre os assuntos de sua economia interna. No entanto, adverte Hely Lopes Meirelles (“Direito Municipal Brasileiro, 11ª ed. Malheiros, 2000, p. 512/513) </w:t>
      </w:r>
      <w:proofErr w:type="gramStart"/>
      <w:r w:rsidRPr="006257A6">
        <w:rPr>
          <w:rFonts w:ascii="Arial Narrow" w:hAnsi="Arial Narrow"/>
          <w:snapToGrid w:val="0"/>
          <w:sz w:val="28"/>
          <w:szCs w:val="28"/>
        </w:rPr>
        <w:t>que :</w:t>
      </w:r>
      <w:proofErr w:type="gramEnd"/>
    </w:p>
    <w:p w:rsidR="00B20054" w:rsidRPr="006257A6" w:rsidRDefault="00B20054" w:rsidP="00B20054">
      <w:pPr>
        <w:spacing w:line="360" w:lineRule="auto"/>
        <w:ind w:firstLine="2268"/>
        <w:rPr>
          <w:rFonts w:ascii="Arial Narrow" w:hAnsi="Arial Narrow"/>
          <w:snapToGrid w:val="0"/>
          <w:sz w:val="28"/>
          <w:szCs w:val="28"/>
        </w:rPr>
      </w:pPr>
    </w:p>
    <w:p w:rsidR="00B20054" w:rsidRPr="006257A6" w:rsidRDefault="00B20054" w:rsidP="00B20054">
      <w:pPr>
        <w:spacing w:line="360" w:lineRule="auto"/>
        <w:ind w:left="2268"/>
        <w:jc w:val="both"/>
        <w:rPr>
          <w:rFonts w:ascii="Arial Narrow" w:hAnsi="Arial Narrow"/>
          <w:i/>
          <w:snapToGrid w:val="0"/>
          <w:sz w:val="28"/>
          <w:szCs w:val="28"/>
        </w:rPr>
      </w:pPr>
      <w:r w:rsidRPr="006257A6">
        <w:rPr>
          <w:rFonts w:ascii="Arial Narrow" w:hAnsi="Arial Narrow"/>
          <w:i/>
          <w:snapToGrid w:val="0"/>
          <w:sz w:val="28"/>
          <w:szCs w:val="28"/>
        </w:rPr>
        <w:t xml:space="preserve">"A Câmara não tem o privilégio de desatender impunemente à Constituição, às leis de organização do Município, às normas da Administração local e ao próprio regimento. Transpondo os limites da legalidade, seus atos ficarão sujeitos a correção judicial, para o restabelecimento dos direitos eventualmente feridos. O caráter político-representativo da corporação legislativa, por si só, não afasta o controle judiciário de sua atividade, porque nem todas as deliberações da Câmara permanecem no reduto intocável dos </w:t>
      </w:r>
      <w:r w:rsidRPr="006257A6">
        <w:rPr>
          <w:rFonts w:ascii="Arial Narrow" w:hAnsi="Arial Narrow"/>
          <w:b/>
          <w:i/>
          <w:snapToGrid w:val="0"/>
          <w:sz w:val="28"/>
          <w:szCs w:val="28"/>
        </w:rPr>
        <w:t xml:space="preserve">interna </w:t>
      </w:r>
      <w:proofErr w:type="spellStart"/>
      <w:r w:rsidRPr="006257A6">
        <w:rPr>
          <w:rFonts w:ascii="Arial Narrow" w:hAnsi="Arial Narrow"/>
          <w:b/>
          <w:i/>
          <w:snapToGrid w:val="0"/>
          <w:sz w:val="28"/>
          <w:szCs w:val="28"/>
        </w:rPr>
        <w:t>corporis</w:t>
      </w:r>
      <w:proofErr w:type="spellEnd"/>
      <w:r w:rsidRPr="006257A6">
        <w:rPr>
          <w:rFonts w:ascii="Arial Narrow" w:hAnsi="Arial Narrow"/>
          <w:i/>
          <w:snapToGrid w:val="0"/>
          <w:sz w:val="28"/>
          <w:szCs w:val="28"/>
        </w:rPr>
        <w:t xml:space="preserve">. Em sentido técnico – jurídico, </w:t>
      </w:r>
      <w:r w:rsidRPr="006257A6">
        <w:rPr>
          <w:rFonts w:ascii="Arial Narrow" w:hAnsi="Arial Narrow"/>
          <w:b/>
          <w:i/>
          <w:snapToGrid w:val="0"/>
          <w:sz w:val="28"/>
          <w:szCs w:val="28"/>
        </w:rPr>
        <w:t xml:space="preserve">interna </w:t>
      </w:r>
      <w:proofErr w:type="spellStart"/>
      <w:r w:rsidRPr="006257A6">
        <w:rPr>
          <w:rFonts w:ascii="Arial Narrow" w:hAnsi="Arial Narrow"/>
          <w:b/>
          <w:i/>
          <w:snapToGrid w:val="0"/>
          <w:sz w:val="28"/>
          <w:szCs w:val="28"/>
        </w:rPr>
        <w:t>corporis</w:t>
      </w:r>
      <w:proofErr w:type="spellEnd"/>
      <w:r w:rsidRPr="006257A6">
        <w:rPr>
          <w:rFonts w:ascii="Arial Narrow" w:hAnsi="Arial Narrow"/>
          <w:b/>
          <w:i/>
          <w:snapToGrid w:val="0"/>
          <w:sz w:val="28"/>
          <w:szCs w:val="28"/>
        </w:rPr>
        <w:t xml:space="preserve"> </w:t>
      </w:r>
      <w:r w:rsidRPr="006257A6">
        <w:rPr>
          <w:rFonts w:ascii="Arial Narrow" w:hAnsi="Arial Narrow"/>
          <w:i/>
          <w:snapToGrid w:val="0"/>
          <w:sz w:val="28"/>
          <w:szCs w:val="28"/>
        </w:rPr>
        <w:t>não é tudo que provém do seio da Câmara, ou se contém em suas manifestações administrativas”.</w:t>
      </w:r>
    </w:p>
    <w:p w:rsidR="00B20054" w:rsidRPr="006257A6" w:rsidRDefault="00B20054" w:rsidP="00B20054">
      <w:pPr>
        <w:spacing w:line="360" w:lineRule="auto"/>
        <w:ind w:firstLine="2268"/>
        <w:rPr>
          <w:rFonts w:ascii="Arial Narrow" w:hAnsi="Arial Narrow"/>
          <w:snapToGrid w:val="0"/>
          <w:sz w:val="28"/>
          <w:szCs w:val="28"/>
        </w:rPr>
      </w:pPr>
    </w:p>
    <w:p w:rsidR="00B20054" w:rsidRPr="006257A6" w:rsidRDefault="00B20054" w:rsidP="00D85E40">
      <w:pPr>
        <w:pStyle w:val="Recuodecorpodetexto2"/>
        <w:ind w:left="0" w:firstLine="2127"/>
        <w:jc w:val="both"/>
        <w:rPr>
          <w:rFonts w:ascii="Arial Narrow" w:hAnsi="Arial Narrow"/>
          <w:snapToGrid w:val="0"/>
          <w:sz w:val="28"/>
          <w:szCs w:val="28"/>
        </w:rPr>
      </w:pPr>
      <w:r w:rsidRPr="006257A6">
        <w:rPr>
          <w:rFonts w:ascii="Arial Narrow" w:hAnsi="Arial Narrow"/>
          <w:snapToGrid w:val="0"/>
          <w:sz w:val="28"/>
          <w:szCs w:val="28"/>
        </w:rPr>
        <w:t>Embora os Vereadores tenham atribuição para tratar da</w:t>
      </w:r>
      <w:proofErr w:type="gramStart"/>
      <w:r w:rsidRPr="006257A6">
        <w:rPr>
          <w:rFonts w:ascii="Arial Narrow" w:hAnsi="Arial Narrow"/>
          <w:snapToGrid w:val="0"/>
          <w:sz w:val="28"/>
          <w:szCs w:val="28"/>
        </w:rPr>
        <w:t xml:space="preserve">  </w:t>
      </w:r>
      <w:proofErr w:type="gramEnd"/>
      <w:r w:rsidRPr="006257A6">
        <w:rPr>
          <w:rFonts w:ascii="Arial Narrow" w:hAnsi="Arial Narrow"/>
          <w:snapToGrid w:val="0"/>
          <w:sz w:val="28"/>
          <w:szCs w:val="28"/>
        </w:rPr>
        <w:t xml:space="preserve">composição de sua Mesa Diretiva, isso não significa que possam desatender os princípios constitucionais aos quais estão limitados, conforme o artigo 29 da Carta Maior. </w:t>
      </w:r>
    </w:p>
    <w:p w:rsidR="00B20054" w:rsidRPr="00D85E40" w:rsidRDefault="00B20054" w:rsidP="00D85E40">
      <w:pPr>
        <w:jc w:val="both"/>
        <w:rPr>
          <w:rFonts w:ascii="Arial Narrow" w:hAnsi="Arial Narrow"/>
          <w:b/>
          <w:sz w:val="28"/>
          <w:szCs w:val="28"/>
        </w:rPr>
      </w:pPr>
      <w:r w:rsidRPr="00D85E40">
        <w:rPr>
          <w:rFonts w:ascii="Arial Narrow" w:hAnsi="Arial Narrow"/>
          <w:b/>
          <w:sz w:val="28"/>
          <w:szCs w:val="28"/>
        </w:rPr>
        <w:lastRenderedPageBreak/>
        <w:t xml:space="preserve">Posicionamento no Supremo Tribunal Federal </w:t>
      </w:r>
    </w:p>
    <w:p w:rsidR="00B20054" w:rsidRDefault="00B20054" w:rsidP="00D85E40">
      <w:pPr>
        <w:jc w:val="both"/>
        <w:rPr>
          <w:rFonts w:ascii="Arial Narrow" w:hAnsi="Arial Narrow"/>
          <w:b/>
          <w:sz w:val="28"/>
          <w:szCs w:val="28"/>
        </w:rPr>
      </w:pPr>
    </w:p>
    <w:p w:rsidR="00D85E40" w:rsidRPr="00D85E40" w:rsidRDefault="00D85E40" w:rsidP="00D85E40">
      <w:pPr>
        <w:jc w:val="both"/>
        <w:rPr>
          <w:rFonts w:ascii="Arial Narrow" w:hAnsi="Arial Narrow"/>
          <w:b/>
          <w:sz w:val="28"/>
          <w:szCs w:val="28"/>
        </w:rPr>
      </w:pPr>
    </w:p>
    <w:p w:rsidR="00B20054" w:rsidRPr="00A56971" w:rsidRDefault="00B20054" w:rsidP="00D85E40">
      <w:pPr>
        <w:widowControl/>
        <w:suppressAutoHyphens w:val="0"/>
        <w:autoSpaceDE w:val="0"/>
        <w:adjustRightInd w:val="0"/>
        <w:spacing w:line="360" w:lineRule="auto"/>
        <w:ind w:firstLine="2268"/>
        <w:jc w:val="both"/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</w:pPr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O Supremo Tribunal Federal, tem reiterado que a norma atinente ao mandato de mesa diretiva das casas parlamentares do Congresso Nacional, não é </w:t>
      </w:r>
      <w:r w:rsidR="00AB064A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p</w:t>
      </w:r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rincípio</w:t>
      </w:r>
      <w:r w:rsidR="00AB064A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</w:t>
      </w:r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constitucional, sendo antes sim norma de caráter meramente regimental para tais casas (norma “interna </w:t>
      </w:r>
      <w:proofErr w:type="spellStart"/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corporis</w:t>
      </w:r>
      <w:proofErr w:type="spellEnd"/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”), não sendo</w:t>
      </w:r>
      <w:proofErr w:type="gramStart"/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portanto</w:t>
      </w:r>
      <w:proofErr w:type="gramEnd"/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de seguimento obrigatório pelos</w:t>
      </w:r>
      <w:r w:rsidR="00AB064A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</w:t>
      </w:r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entes federativos (estados e municípios), os quais podem dispor de forma diversa em suas constituições estaduais e leis </w:t>
      </w:r>
      <w:r w:rsidR="00D85E40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o</w:t>
      </w:r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rgânicas. O constituinte inseriu na Carta Magna uma</w:t>
      </w:r>
      <w:r w:rsidR="00AB064A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</w:t>
      </w:r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disposição de caráter regimental aplicável apenas ao Legislativo Federal, não a inseriu entre os princípios a serem seguidos pelos Estados e Municípios. Julgamentos, tanto</w:t>
      </w:r>
      <w:r w:rsidR="00AB064A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</w:t>
      </w:r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em sede cautelar como meritória, foram nesse sentido prolatados, quanto às normas de tal cunho, referentes à</w:t>
      </w:r>
      <w:r w:rsidR="00D85E40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s</w:t>
      </w:r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</w:t>
      </w:r>
      <w:r w:rsidR="00D85E40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Assembleias</w:t>
      </w:r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Legislativas, inseridas nas Constituições</w:t>
      </w:r>
    </w:p>
    <w:p w:rsidR="00B20054" w:rsidRPr="00A56971" w:rsidRDefault="00B20054" w:rsidP="00AB064A">
      <w:pPr>
        <w:spacing w:line="360" w:lineRule="auto"/>
        <w:jc w:val="both"/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</w:pPr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Estaduais do Rio de Janeiro, Rondônia, Amapá, entre outras (</w:t>
      </w:r>
      <w:proofErr w:type="spellStart"/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ADIn</w:t>
      </w:r>
      <w:proofErr w:type="spellEnd"/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792-1, </w:t>
      </w:r>
      <w:proofErr w:type="spellStart"/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ADIn</w:t>
      </w:r>
      <w:proofErr w:type="spellEnd"/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1528 e </w:t>
      </w:r>
      <w:proofErr w:type="spellStart"/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ADIn</w:t>
      </w:r>
      <w:proofErr w:type="spellEnd"/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793).</w:t>
      </w:r>
    </w:p>
    <w:p w:rsidR="006257A6" w:rsidRDefault="006257A6" w:rsidP="00D85E40">
      <w:pPr>
        <w:widowControl/>
        <w:suppressAutoHyphens w:val="0"/>
        <w:autoSpaceDE w:val="0"/>
        <w:adjustRightInd w:val="0"/>
        <w:spacing w:line="360" w:lineRule="auto"/>
        <w:ind w:firstLine="2268"/>
        <w:jc w:val="both"/>
        <w:rPr>
          <w:rFonts w:ascii="Arial Narrow" w:eastAsiaTheme="minorHAnsi" w:hAnsi="Arial Narrow" w:cs="Tahoma"/>
          <w:b/>
          <w:bCs/>
          <w:i/>
          <w:iCs/>
          <w:kern w:val="0"/>
          <w:sz w:val="28"/>
          <w:szCs w:val="28"/>
          <w:lang w:eastAsia="en-US" w:bidi="ar-SA"/>
        </w:rPr>
      </w:pPr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A doutrina tem apoiado o entendimento do E.STF; o </w:t>
      </w:r>
      <w:r w:rsidRPr="00A56971">
        <w:rPr>
          <w:rFonts w:ascii="Arial Narrow" w:eastAsiaTheme="minorHAnsi" w:hAnsi="Arial Narrow" w:cs="Tahoma"/>
          <w:b/>
          <w:bCs/>
          <w:kern w:val="0"/>
          <w:sz w:val="28"/>
          <w:szCs w:val="28"/>
          <w:lang w:eastAsia="en-US" w:bidi="ar-SA"/>
        </w:rPr>
        <w:t>Prof. Michel Temer</w:t>
      </w:r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, em sua obra "Elementos de Direito Constitucional' (10ª ed. Pag. 87, Malheiros Editores) l</w:t>
      </w:r>
      <w:r w:rsidRPr="00D85E40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eciona:</w:t>
      </w:r>
      <w:r w:rsidR="00D85E40" w:rsidRPr="00D85E40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</w:t>
      </w:r>
      <w:r w:rsidRPr="00D85E40">
        <w:rPr>
          <w:rFonts w:ascii="Arial Narrow" w:eastAsiaTheme="minorHAnsi" w:hAnsi="Arial Narrow" w:cs="Tahoma"/>
          <w:b/>
          <w:bCs/>
          <w:i/>
          <w:iCs/>
          <w:kern w:val="0"/>
          <w:sz w:val="28"/>
          <w:szCs w:val="28"/>
          <w:lang w:eastAsia="en-US" w:bidi="ar-SA"/>
        </w:rPr>
        <w:t>"Trata-</w:t>
      </w:r>
      <w:r w:rsidR="00B47848">
        <w:rPr>
          <w:rFonts w:ascii="Arial Narrow" w:eastAsiaTheme="minorHAnsi" w:hAnsi="Arial Narrow" w:cs="Tahoma"/>
          <w:b/>
          <w:bCs/>
          <w:i/>
          <w:iCs/>
          <w:kern w:val="0"/>
          <w:sz w:val="28"/>
          <w:szCs w:val="28"/>
          <w:lang w:eastAsia="en-US" w:bidi="ar-SA"/>
        </w:rPr>
        <w:t>se de obediência a princípios, n</w:t>
      </w:r>
      <w:r w:rsidRPr="00D85E40">
        <w:rPr>
          <w:rFonts w:ascii="Arial Narrow" w:eastAsiaTheme="minorHAnsi" w:hAnsi="Arial Narrow" w:cs="Tahoma"/>
          <w:b/>
          <w:bCs/>
          <w:i/>
          <w:iCs/>
          <w:kern w:val="0"/>
          <w:sz w:val="28"/>
          <w:szCs w:val="28"/>
          <w:lang w:eastAsia="en-US" w:bidi="ar-SA"/>
        </w:rPr>
        <w:t xml:space="preserve">ão de obediência à literalidade das normas. A Constituição estadual não é mera cópia dos dispositivos da Constituição Federal. </w:t>
      </w:r>
      <w:proofErr w:type="gramStart"/>
      <w:r w:rsidRPr="00D85E40">
        <w:rPr>
          <w:rFonts w:ascii="Arial Narrow" w:eastAsiaTheme="minorHAnsi" w:hAnsi="Arial Narrow" w:cs="Tahoma"/>
          <w:b/>
          <w:bCs/>
          <w:i/>
          <w:iCs/>
          <w:kern w:val="0"/>
          <w:sz w:val="28"/>
          <w:szCs w:val="28"/>
          <w:lang w:eastAsia="en-US" w:bidi="ar-SA"/>
        </w:rPr>
        <w:t>Princípio, como antes ressaltamos</w:t>
      </w:r>
      <w:proofErr w:type="gramEnd"/>
      <w:r w:rsidRPr="00D85E40">
        <w:rPr>
          <w:rFonts w:ascii="Arial Narrow" w:eastAsiaTheme="minorHAnsi" w:hAnsi="Arial Narrow" w:cs="Tahoma"/>
          <w:b/>
          <w:bCs/>
          <w:i/>
          <w:iCs/>
          <w:kern w:val="0"/>
          <w:sz w:val="28"/>
          <w:szCs w:val="28"/>
          <w:lang w:eastAsia="en-US" w:bidi="ar-SA"/>
        </w:rPr>
        <w:t xml:space="preserve">, amparados em Celso </w:t>
      </w:r>
      <w:proofErr w:type="spellStart"/>
      <w:r w:rsidRPr="00D85E40">
        <w:rPr>
          <w:rFonts w:ascii="Arial Narrow" w:eastAsiaTheme="minorHAnsi" w:hAnsi="Arial Narrow" w:cs="Tahoma"/>
          <w:b/>
          <w:bCs/>
          <w:i/>
          <w:iCs/>
          <w:kern w:val="0"/>
          <w:sz w:val="28"/>
          <w:szCs w:val="28"/>
          <w:lang w:eastAsia="en-US" w:bidi="ar-SA"/>
        </w:rPr>
        <w:t>Antonio</w:t>
      </w:r>
      <w:proofErr w:type="spellEnd"/>
      <w:r w:rsidRPr="00D85E40">
        <w:rPr>
          <w:rFonts w:ascii="Arial Narrow" w:eastAsiaTheme="minorHAnsi" w:hAnsi="Arial Narrow" w:cs="Tahoma"/>
          <w:b/>
          <w:bCs/>
          <w:i/>
          <w:iCs/>
          <w:kern w:val="0"/>
          <w:sz w:val="28"/>
          <w:szCs w:val="28"/>
          <w:lang w:eastAsia="en-US" w:bidi="ar-SA"/>
        </w:rPr>
        <w:t xml:space="preserve"> Bandeira de Mello, é mais do que norma: é alicerce do sistema, é sua viga mestra... Tudo a indicar que a competência atribuída aos Estados-Membros para se </w:t>
      </w:r>
      <w:proofErr w:type="spellStart"/>
      <w:r w:rsidR="00B47848">
        <w:rPr>
          <w:rFonts w:ascii="Arial Narrow" w:eastAsiaTheme="minorHAnsi" w:hAnsi="Arial Narrow" w:cs="Tahoma"/>
          <w:b/>
          <w:bCs/>
          <w:i/>
          <w:iCs/>
          <w:kern w:val="0"/>
          <w:sz w:val="28"/>
          <w:szCs w:val="28"/>
          <w:lang w:eastAsia="en-US" w:bidi="ar-SA"/>
        </w:rPr>
        <w:t>auto-organizarem</w:t>
      </w:r>
      <w:proofErr w:type="spellEnd"/>
      <w:r w:rsidRPr="00D85E40">
        <w:rPr>
          <w:rFonts w:ascii="Arial Narrow" w:eastAsiaTheme="minorHAnsi" w:hAnsi="Arial Narrow" w:cs="Tahoma"/>
          <w:b/>
          <w:bCs/>
          <w:i/>
          <w:iCs/>
          <w:kern w:val="0"/>
          <w:sz w:val="28"/>
          <w:szCs w:val="28"/>
          <w:lang w:eastAsia="en-US" w:bidi="ar-SA"/>
        </w:rPr>
        <w:t xml:space="preserve"> não é de molde a obrigar mera reprodução do texto federal. Nisso, aliás, o constituinte mostrou-se atento ao princípio federativo."</w:t>
      </w:r>
    </w:p>
    <w:p w:rsidR="00B47848" w:rsidRPr="00D85E40" w:rsidRDefault="00B47848" w:rsidP="00D85E40">
      <w:pPr>
        <w:widowControl/>
        <w:suppressAutoHyphens w:val="0"/>
        <w:autoSpaceDE w:val="0"/>
        <w:adjustRightInd w:val="0"/>
        <w:spacing w:line="360" w:lineRule="auto"/>
        <w:ind w:firstLine="2268"/>
        <w:jc w:val="both"/>
        <w:rPr>
          <w:rFonts w:ascii="Arial Narrow" w:eastAsiaTheme="minorHAnsi" w:hAnsi="Arial Narrow" w:cs="Tahoma"/>
          <w:b/>
          <w:bCs/>
          <w:i/>
          <w:iCs/>
          <w:kern w:val="0"/>
          <w:sz w:val="28"/>
          <w:szCs w:val="28"/>
          <w:lang w:eastAsia="en-US" w:bidi="ar-SA"/>
        </w:rPr>
      </w:pPr>
    </w:p>
    <w:p w:rsidR="006257A6" w:rsidRPr="00D85E40" w:rsidRDefault="006257A6" w:rsidP="00B47848">
      <w:pPr>
        <w:widowControl/>
        <w:suppressAutoHyphens w:val="0"/>
        <w:autoSpaceDE w:val="0"/>
        <w:adjustRightInd w:val="0"/>
        <w:spacing w:line="360" w:lineRule="auto"/>
        <w:ind w:firstLine="2268"/>
        <w:jc w:val="both"/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</w:pPr>
      <w:r w:rsidRPr="00D85E40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lastRenderedPageBreak/>
        <w:t xml:space="preserve">O </w:t>
      </w:r>
      <w:r w:rsidRPr="00D85E40">
        <w:rPr>
          <w:rFonts w:ascii="Arial Narrow" w:eastAsiaTheme="minorHAnsi" w:hAnsi="Arial Narrow" w:cs="Tahoma"/>
          <w:b/>
          <w:bCs/>
          <w:kern w:val="0"/>
          <w:sz w:val="28"/>
          <w:szCs w:val="28"/>
          <w:lang w:eastAsia="en-US" w:bidi="ar-SA"/>
        </w:rPr>
        <w:t xml:space="preserve">Supremo Tribunal Federal </w:t>
      </w:r>
      <w:r w:rsidRPr="00D85E40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no acórdão da </w:t>
      </w:r>
      <w:proofErr w:type="spellStart"/>
      <w:r w:rsidRPr="00D85E40">
        <w:rPr>
          <w:rFonts w:ascii="Arial Narrow" w:eastAsiaTheme="minorHAnsi" w:hAnsi="Arial Narrow" w:cs="Tahoma"/>
          <w:b/>
          <w:bCs/>
          <w:kern w:val="0"/>
          <w:sz w:val="28"/>
          <w:szCs w:val="28"/>
          <w:lang w:eastAsia="en-US" w:bidi="ar-SA"/>
        </w:rPr>
        <w:t>ADIn</w:t>
      </w:r>
      <w:proofErr w:type="spellEnd"/>
      <w:r w:rsidRPr="00D85E40">
        <w:rPr>
          <w:rFonts w:ascii="Arial Narrow" w:eastAsiaTheme="minorHAnsi" w:hAnsi="Arial Narrow" w:cs="Tahoma"/>
          <w:b/>
          <w:bCs/>
          <w:kern w:val="0"/>
          <w:sz w:val="28"/>
          <w:szCs w:val="28"/>
          <w:lang w:eastAsia="en-US" w:bidi="ar-SA"/>
        </w:rPr>
        <w:t xml:space="preserve"> 793-9-RO/STF</w:t>
      </w:r>
      <w:r w:rsidRPr="00D85E40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, deixou claro tal questão julgando </w:t>
      </w:r>
      <w:r w:rsidRPr="00D85E40">
        <w:rPr>
          <w:rFonts w:ascii="Arial Narrow" w:eastAsiaTheme="minorHAnsi" w:hAnsi="Arial Narrow" w:cs="Tahoma"/>
          <w:b/>
          <w:bCs/>
          <w:kern w:val="0"/>
          <w:sz w:val="28"/>
          <w:szCs w:val="28"/>
          <w:lang w:eastAsia="en-US" w:bidi="ar-SA"/>
        </w:rPr>
        <w:t xml:space="preserve">constitucional </w:t>
      </w:r>
      <w:r w:rsidRPr="00D85E40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o dispositivo que prevê a reeleição de Mesa Diretora da </w:t>
      </w:r>
      <w:proofErr w:type="spellStart"/>
      <w:r w:rsidRPr="00D85E40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Assembléia</w:t>
      </w:r>
      <w:proofErr w:type="spellEnd"/>
      <w:r w:rsidRPr="00D85E40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Legislativa de Rondônia, reeleição para os mesmos cargos e na mesma legislatura, (</w:t>
      </w:r>
      <w:r w:rsidRPr="00D85E40">
        <w:rPr>
          <w:rFonts w:ascii="Arial Narrow" w:eastAsiaTheme="minorHAnsi" w:hAnsi="Arial Narrow" w:cs="Tahoma"/>
          <w:b/>
          <w:bCs/>
          <w:i/>
          <w:iCs/>
          <w:kern w:val="0"/>
          <w:sz w:val="28"/>
          <w:szCs w:val="28"/>
          <w:lang w:eastAsia="en-US" w:bidi="ar-SA"/>
        </w:rPr>
        <w:t xml:space="preserve">C. E. Rondônia - Art.29, I, b) </w:t>
      </w:r>
      <w:r w:rsidRPr="00D85E40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reiterando entendimento já proferido na </w:t>
      </w:r>
      <w:r w:rsidRPr="00D85E40">
        <w:rPr>
          <w:rFonts w:ascii="Arial Narrow" w:eastAsiaTheme="minorHAnsi" w:hAnsi="Arial Narrow" w:cs="Tahoma"/>
          <w:b/>
          <w:bCs/>
          <w:i/>
          <w:iCs/>
          <w:kern w:val="0"/>
          <w:sz w:val="28"/>
          <w:szCs w:val="28"/>
          <w:lang w:eastAsia="en-US" w:bidi="ar-SA"/>
        </w:rPr>
        <w:t xml:space="preserve">Representação nº 1.245-0 RN, </w:t>
      </w:r>
      <w:r w:rsidRPr="00D85E40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deixando patente que: </w:t>
      </w:r>
    </w:p>
    <w:p w:rsidR="006257A6" w:rsidRDefault="006257A6" w:rsidP="006257A6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="Arial Narrow" w:eastAsiaTheme="minorHAnsi" w:hAnsi="Arial Narrow" w:cs="Tahoma"/>
          <w:b/>
          <w:bCs/>
          <w:i/>
          <w:iCs/>
          <w:kern w:val="0"/>
          <w:sz w:val="28"/>
          <w:szCs w:val="28"/>
          <w:lang w:eastAsia="en-US" w:bidi="ar-SA"/>
        </w:rPr>
      </w:pPr>
      <w:proofErr w:type="gramStart"/>
      <w:r w:rsidRPr="00D85E40">
        <w:rPr>
          <w:rFonts w:ascii="Arial Narrow" w:eastAsiaTheme="minorHAnsi" w:hAnsi="Arial Narrow" w:cs="Tahoma"/>
          <w:b/>
          <w:bCs/>
          <w:i/>
          <w:iCs/>
          <w:kern w:val="0"/>
          <w:sz w:val="28"/>
          <w:szCs w:val="28"/>
          <w:lang w:eastAsia="en-US" w:bidi="ar-SA"/>
        </w:rPr>
        <w:t>I .</w:t>
      </w:r>
      <w:proofErr w:type="gramEnd"/>
      <w:r w:rsidRPr="00D85E40">
        <w:rPr>
          <w:rFonts w:ascii="Arial Narrow" w:eastAsiaTheme="minorHAnsi" w:hAnsi="Arial Narrow" w:cs="Tahoma"/>
          <w:b/>
          <w:bCs/>
          <w:i/>
          <w:iCs/>
          <w:kern w:val="0"/>
          <w:sz w:val="28"/>
          <w:szCs w:val="28"/>
          <w:lang w:eastAsia="en-US" w:bidi="ar-SA"/>
        </w:rPr>
        <w:t xml:space="preserve"> - A norma do § 4º do art. 57 da C.F. que, cuidando da eleição das Mesas das Casas Legislativas federais, veda a recondução para o mesmo cargo na eleição</w:t>
      </w:r>
      <w:r w:rsidR="00B47848">
        <w:rPr>
          <w:rFonts w:ascii="Arial Narrow" w:eastAsiaTheme="minorHAnsi" w:hAnsi="Arial Narrow" w:cs="Tahoma"/>
          <w:b/>
          <w:bCs/>
          <w:i/>
          <w:iCs/>
          <w:kern w:val="0"/>
          <w:sz w:val="28"/>
          <w:szCs w:val="28"/>
          <w:lang w:eastAsia="en-US" w:bidi="ar-SA"/>
        </w:rPr>
        <w:t xml:space="preserve"> </w:t>
      </w:r>
      <w:r w:rsidRPr="00D85E40">
        <w:rPr>
          <w:rFonts w:ascii="Arial Narrow" w:eastAsiaTheme="minorHAnsi" w:hAnsi="Arial Narrow" w:cs="Tahoma"/>
          <w:b/>
          <w:bCs/>
          <w:i/>
          <w:iCs/>
          <w:kern w:val="0"/>
          <w:sz w:val="28"/>
          <w:szCs w:val="28"/>
          <w:lang w:eastAsia="en-US" w:bidi="ar-SA"/>
        </w:rPr>
        <w:t>imediatamente subsequente, não é de reprodução obrigatória nas Constituições dos Estados-membros, porque não se constitui num princípio constitucional</w:t>
      </w:r>
      <w:r w:rsidR="00B47848">
        <w:rPr>
          <w:rFonts w:ascii="Arial Narrow" w:eastAsiaTheme="minorHAnsi" w:hAnsi="Arial Narrow" w:cs="Tahoma"/>
          <w:b/>
          <w:bCs/>
          <w:i/>
          <w:iCs/>
          <w:kern w:val="0"/>
          <w:sz w:val="28"/>
          <w:szCs w:val="28"/>
          <w:lang w:eastAsia="en-US" w:bidi="ar-SA"/>
        </w:rPr>
        <w:t xml:space="preserve"> </w:t>
      </w:r>
      <w:r w:rsidRPr="00D85E40">
        <w:rPr>
          <w:rFonts w:ascii="Arial Narrow" w:eastAsiaTheme="minorHAnsi" w:hAnsi="Arial Narrow" w:cs="Tahoma"/>
          <w:b/>
          <w:bCs/>
          <w:i/>
          <w:iCs/>
          <w:kern w:val="0"/>
          <w:sz w:val="28"/>
          <w:szCs w:val="28"/>
          <w:lang w:eastAsia="en-US" w:bidi="ar-SA"/>
        </w:rPr>
        <w:t>estabelecido.</w:t>
      </w:r>
    </w:p>
    <w:p w:rsidR="00A56971" w:rsidRPr="00A56971" w:rsidRDefault="00A56971" w:rsidP="00A56971">
      <w:pPr>
        <w:widowControl/>
        <w:suppressAutoHyphens w:val="0"/>
        <w:autoSpaceDN/>
        <w:spacing w:before="100" w:beforeAutospacing="1" w:after="100" w:afterAutospacing="1"/>
        <w:ind w:left="2268"/>
        <w:jc w:val="both"/>
        <w:rPr>
          <w:rFonts w:ascii="Arial" w:eastAsia="Times New Roman" w:hAnsi="Arial" w:cs="Arial"/>
          <w:i/>
          <w:kern w:val="0"/>
          <w:lang w:eastAsia="pt-BR" w:bidi="ar-SA"/>
        </w:rPr>
      </w:pPr>
      <w:proofErr w:type="spellStart"/>
      <w:proofErr w:type="gramStart"/>
      <w:r w:rsidRPr="001539F1">
        <w:rPr>
          <w:rFonts w:ascii="Arial" w:eastAsiaTheme="minorHAnsi" w:hAnsi="Arial" w:cs="Arial"/>
          <w:b/>
          <w:bCs/>
          <w:i/>
          <w:kern w:val="0"/>
          <w:lang w:eastAsia="en-US" w:bidi="ar-SA"/>
        </w:rPr>
        <w:t>ADIn</w:t>
      </w:r>
      <w:proofErr w:type="spellEnd"/>
      <w:proofErr w:type="gramEnd"/>
      <w:r w:rsidRPr="001539F1">
        <w:rPr>
          <w:rFonts w:ascii="Arial" w:eastAsiaTheme="minorHAnsi" w:hAnsi="Arial" w:cs="Arial"/>
          <w:b/>
          <w:bCs/>
          <w:i/>
          <w:kern w:val="0"/>
          <w:lang w:eastAsia="en-US" w:bidi="ar-SA"/>
        </w:rPr>
        <w:t xml:space="preserve"> 793-9-RO/STF</w:t>
      </w:r>
      <w:r w:rsidRPr="001539F1">
        <w:rPr>
          <w:rFonts w:ascii="Arial" w:eastAsia="Times New Roman" w:hAnsi="Arial" w:cs="Arial"/>
          <w:b/>
          <w:i/>
          <w:kern w:val="0"/>
          <w:lang w:eastAsia="pt-BR" w:bidi="ar-SA"/>
        </w:rPr>
        <w:t xml:space="preserve"> : Ementa</w:t>
      </w:r>
      <w:r w:rsidRPr="00A56971">
        <w:rPr>
          <w:rFonts w:ascii="Arial" w:eastAsia="Times New Roman" w:hAnsi="Arial" w:cs="Arial"/>
          <w:i/>
          <w:kern w:val="0"/>
          <w:lang w:eastAsia="pt-BR" w:bidi="ar-SA"/>
        </w:rPr>
        <w:t xml:space="preserve">- Vistos. Autos conclusos em 8.6.2001. O acórdão recorrido, por maioria, julgou improcedente pedido em ação direta de inconstitucionalidade que objetivava a declaração de inconstitucionalidade do artigo 56 da Lei Orgânica Municipal de </w:t>
      </w:r>
      <w:proofErr w:type="spellStart"/>
      <w:r w:rsidRPr="00A56971">
        <w:rPr>
          <w:rFonts w:ascii="Arial" w:eastAsia="Times New Roman" w:hAnsi="Arial" w:cs="Arial"/>
          <w:i/>
          <w:kern w:val="0"/>
          <w:lang w:eastAsia="pt-BR" w:bidi="ar-SA"/>
        </w:rPr>
        <w:t>Galiléia</w:t>
      </w:r>
      <w:proofErr w:type="spellEnd"/>
      <w:r w:rsidRPr="00A56971">
        <w:rPr>
          <w:rFonts w:ascii="Arial" w:eastAsia="Times New Roman" w:hAnsi="Arial" w:cs="Arial"/>
          <w:i/>
          <w:kern w:val="0"/>
          <w:lang w:eastAsia="pt-BR" w:bidi="ar-SA"/>
        </w:rPr>
        <w:t xml:space="preserve">-MG, que permite a reeleição dos membros da Mesa Diretora, ao entendimento de que este dispositivo contraria o artigo 53, § 3º, II, da Constituição Estadual. Daí o RE, fundado no artigo 102, III, a, da Constituição, em que se alega violação aos artigos 29 e 57, § 4º, da mesma Carta. O eminente Vice-Presidente do Tribunal de Justiça do Estado de Minas Gerais, para o fim de inadmitir o RE, assim se pronunciou: "(...) Quero crer, no entanto, que o recurso não está a merecer ter seguimento. E isto porque a tese sufragada pela Corte de origem encontra ressonância na jurisprudência do Pretório Excelso, o que lhe confere razoabilidade suficiente para afastar o cabimento do apelo. Com efeito, em várias oportunidades, tem o Tribunal de destino se manifestado favoravelmente à tese majoritária adotada pela decisão recorrida, como se infere dos seguintes julgados colacionados em meu voto, quando do julgamento da ADIN: 'Ação direta de </w:t>
      </w:r>
      <w:proofErr w:type="spellStart"/>
      <w:r w:rsidRPr="00A56971">
        <w:rPr>
          <w:rFonts w:ascii="Arial" w:eastAsia="Times New Roman" w:hAnsi="Arial" w:cs="Arial"/>
          <w:i/>
          <w:kern w:val="0"/>
          <w:lang w:eastAsia="pt-BR" w:bidi="ar-SA"/>
        </w:rPr>
        <w:t>inconstitucio</w:t>
      </w:r>
      <w:proofErr w:type="spellEnd"/>
      <w:r w:rsidRPr="00A56971">
        <w:rPr>
          <w:rFonts w:ascii="Arial" w:eastAsia="Times New Roman" w:hAnsi="Arial" w:cs="Arial"/>
          <w:i/>
          <w:kern w:val="0"/>
          <w:lang w:eastAsia="pt-BR" w:bidi="ar-SA"/>
        </w:rPr>
        <w:t xml:space="preserve">- </w:t>
      </w:r>
      <w:proofErr w:type="spellStart"/>
      <w:r w:rsidRPr="00A56971">
        <w:rPr>
          <w:rFonts w:ascii="Arial" w:eastAsia="Times New Roman" w:hAnsi="Arial" w:cs="Arial"/>
          <w:i/>
          <w:kern w:val="0"/>
          <w:lang w:eastAsia="pt-BR" w:bidi="ar-SA"/>
        </w:rPr>
        <w:t>nalidade</w:t>
      </w:r>
      <w:proofErr w:type="spellEnd"/>
      <w:r w:rsidRPr="00A56971">
        <w:rPr>
          <w:rFonts w:ascii="Arial" w:eastAsia="Times New Roman" w:hAnsi="Arial" w:cs="Arial"/>
          <w:i/>
          <w:kern w:val="0"/>
          <w:lang w:eastAsia="pt-BR" w:bidi="ar-SA"/>
        </w:rPr>
        <w:t xml:space="preserve">. Ataque à expressão 'permitida a reeleição' contida no inciso II do artigo 99 da Constituição do Estado do Rio de Janeiro, no </w:t>
      </w:r>
      <w:r w:rsidRPr="00A56971">
        <w:rPr>
          <w:rFonts w:ascii="Arial" w:eastAsia="Times New Roman" w:hAnsi="Arial" w:cs="Arial"/>
          <w:i/>
          <w:kern w:val="0"/>
          <w:lang w:eastAsia="pt-BR" w:bidi="ar-SA"/>
        </w:rPr>
        <w:lastRenderedPageBreak/>
        <w:t xml:space="preserve">tocante aos membros da Mesa Diretora da </w:t>
      </w:r>
      <w:proofErr w:type="spellStart"/>
      <w:r w:rsidRPr="00A56971">
        <w:rPr>
          <w:rFonts w:ascii="Arial" w:eastAsia="Times New Roman" w:hAnsi="Arial" w:cs="Arial"/>
          <w:i/>
          <w:kern w:val="0"/>
          <w:lang w:eastAsia="pt-BR" w:bidi="ar-SA"/>
        </w:rPr>
        <w:t>Assembléia</w:t>
      </w:r>
      <w:proofErr w:type="spellEnd"/>
      <w:r w:rsidRPr="00A56971">
        <w:rPr>
          <w:rFonts w:ascii="Arial" w:eastAsia="Times New Roman" w:hAnsi="Arial" w:cs="Arial"/>
          <w:i/>
          <w:kern w:val="0"/>
          <w:lang w:eastAsia="pt-BR" w:bidi="ar-SA"/>
        </w:rPr>
        <w:t xml:space="preserve"> Legislativa. A questão constitucional que se coloca na presente ação direta foi reexaminada recentemente, em face da atual Constituição, pelo Plenário desta Corte, ao julgar a ADIN 793, da qual foi relator o Sr. Ministro CARLOS VELLOSO. Nesse julgamento, decidiu-se, unanimemente, citando-se como precedente a Representação nº 1.245, que 'a norma do § 4º do art. 57 da C.F. que, cuidando da eleição das Mesas das Casas Legislativas Federais, veda a recondução para o mesmo cargo na eleição imediatamente </w:t>
      </w:r>
      <w:proofErr w:type="spellStart"/>
      <w:r w:rsidRPr="00A56971">
        <w:rPr>
          <w:rFonts w:ascii="Arial" w:eastAsia="Times New Roman" w:hAnsi="Arial" w:cs="Arial"/>
          <w:i/>
          <w:kern w:val="0"/>
          <w:lang w:eastAsia="pt-BR" w:bidi="ar-SA"/>
        </w:rPr>
        <w:t>subseqüente</w:t>
      </w:r>
      <w:proofErr w:type="spellEnd"/>
      <w:r w:rsidRPr="00A56971">
        <w:rPr>
          <w:rFonts w:ascii="Arial" w:eastAsia="Times New Roman" w:hAnsi="Arial" w:cs="Arial"/>
          <w:i/>
          <w:kern w:val="0"/>
          <w:lang w:eastAsia="pt-BR" w:bidi="ar-SA"/>
        </w:rPr>
        <w:t xml:space="preserve">, não é de reprodução obrigatória nas Constituições dos Estados- membros, porque não se constitui num princípio constitucional estabelecido'. Ação Direta de Inconstitucionalidade julgada improcedente"(ADIN nº 792-RJ, Rel. Min. Moreira Alves) (fls. 125/126). 'Dir-se-á que a regra inscrita no § 4º do art. 57 da Constituição Federal é conveniente e oportuna. Penso que sim. As </w:t>
      </w:r>
      <w:proofErr w:type="spellStart"/>
      <w:r w:rsidRPr="00A56971">
        <w:rPr>
          <w:rFonts w:ascii="Arial" w:eastAsia="Times New Roman" w:hAnsi="Arial" w:cs="Arial"/>
          <w:i/>
          <w:kern w:val="0"/>
          <w:lang w:eastAsia="pt-BR" w:bidi="ar-SA"/>
        </w:rPr>
        <w:t>Assembléias</w:t>
      </w:r>
      <w:proofErr w:type="spellEnd"/>
      <w:r w:rsidRPr="00A56971">
        <w:rPr>
          <w:rFonts w:ascii="Arial" w:eastAsia="Times New Roman" w:hAnsi="Arial" w:cs="Arial"/>
          <w:i/>
          <w:kern w:val="0"/>
          <w:lang w:eastAsia="pt-BR" w:bidi="ar-SA"/>
        </w:rPr>
        <w:t xml:space="preserve"> Legislativas dos Estados-membros e as Câmaras Municipais deviam inscrevê-las nos seus regimentos, ou as Constituições Estaduais deviam copiá-la. A conveniência, no caso, entretanto, não gera inconstitucionalidade, mesmo porque não se pode afirmar que a não proibição da recondução fosse desarrazoada. É dizer, o princípio da razoabilidade não seria invocável, no caso' (ADIN 793-9-RO, Min. Carlos Velloso) (fls. 128/129). (...)". (fls. 48/50) A decisão é de ser mantida, por seus fundamentos. Nego seguimento ao agravo. Publique-se. Brasília, 5 de setembro de 2001. Ministro CARLOS VELLOSO - Relator -</w:t>
      </w:r>
    </w:p>
    <w:p w:rsidR="00A56971" w:rsidRPr="00A56971" w:rsidRDefault="00A56971" w:rsidP="00A56971">
      <w:pPr>
        <w:widowControl/>
        <w:suppressAutoHyphens w:val="0"/>
        <w:autoSpaceDN/>
        <w:spacing w:before="100" w:beforeAutospacing="1" w:after="100" w:afterAutospacing="1"/>
        <w:ind w:left="2268"/>
        <w:jc w:val="both"/>
        <w:rPr>
          <w:rFonts w:ascii="Arial" w:eastAsia="Times New Roman" w:hAnsi="Arial" w:cs="Arial"/>
          <w:i/>
          <w:kern w:val="0"/>
          <w:lang w:eastAsia="pt-BR" w:bidi="ar-SA"/>
        </w:rPr>
      </w:pPr>
      <w:r w:rsidRPr="00A56971">
        <w:rPr>
          <w:rFonts w:ascii="Arial" w:eastAsia="Times New Roman" w:hAnsi="Arial" w:cs="Arial"/>
          <w:i/>
          <w:kern w:val="0"/>
          <w:lang w:eastAsia="pt-BR" w:bidi="ar-SA"/>
        </w:rPr>
        <w:t>(STF - AI: 331288 MG, Relator: Min. CARLOS VELLOSO, Data de Julgamento: 05/09/2001, Data de Publicação: DJ 18/12/2001 PP-00037)</w:t>
      </w:r>
    </w:p>
    <w:p w:rsidR="00B47848" w:rsidRPr="001539F1" w:rsidRDefault="00B47848" w:rsidP="006257A6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="Arial Narrow" w:eastAsiaTheme="minorHAnsi" w:hAnsi="Arial Narrow" w:cs="Tahoma"/>
          <w:b/>
          <w:bCs/>
          <w:i/>
          <w:iCs/>
          <w:kern w:val="0"/>
          <w:sz w:val="28"/>
          <w:szCs w:val="28"/>
          <w:lang w:eastAsia="en-US" w:bidi="ar-SA"/>
        </w:rPr>
      </w:pPr>
    </w:p>
    <w:p w:rsidR="006257A6" w:rsidRPr="00A56971" w:rsidRDefault="00A56971" w:rsidP="00B47848">
      <w:pPr>
        <w:widowControl/>
        <w:suppressAutoHyphens w:val="0"/>
        <w:autoSpaceDE w:val="0"/>
        <w:adjustRightInd w:val="0"/>
        <w:spacing w:line="360" w:lineRule="auto"/>
        <w:ind w:firstLine="2268"/>
        <w:jc w:val="both"/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</w:pPr>
      <w:r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De igual forma a Corte Suprema </w:t>
      </w:r>
      <w:r w:rsidR="006257A6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julgou outros casos de </w:t>
      </w:r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arguição</w:t>
      </w:r>
      <w:r w:rsidR="006257A6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de inconstitucionalidade, decidindo identicamente, vide: </w:t>
      </w:r>
      <w:proofErr w:type="spellStart"/>
      <w:proofErr w:type="gramStart"/>
      <w:r w:rsidR="006257A6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ADin</w:t>
      </w:r>
      <w:proofErr w:type="spellEnd"/>
      <w:proofErr w:type="gramEnd"/>
      <w:r w:rsidR="006257A6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792-1 - Reeleição de Mesa Diretiva da </w:t>
      </w:r>
      <w:proofErr w:type="spellStart"/>
      <w:r w:rsidR="006257A6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Assembléia</w:t>
      </w:r>
      <w:proofErr w:type="spellEnd"/>
      <w:r w:rsidR="006257A6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Legislativa do Rio de Janeiro; </w:t>
      </w:r>
      <w:proofErr w:type="spellStart"/>
      <w:r w:rsidR="006257A6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ADin</w:t>
      </w:r>
      <w:proofErr w:type="spellEnd"/>
      <w:r w:rsidR="006257A6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1528- 1- Reeleição de Mesa Diretiva da </w:t>
      </w:r>
      <w:proofErr w:type="spellStart"/>
      <w:r w:rsidR="006257A6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Assembléia</w:t>
      </w:r>
      <w:proofErr w:type="spellEnd"/>
      <w:r w:rsidR="006257A6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Legi</w:t>
      </w:r>
      <w:r w:rsidR="00B47848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slativa do Amapá </w:t>
      </w:r>
      <w:r w:rsidR="006257A6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;</w:t>
      </w:r>
    </w:p>
    <w:p w:rsidR="00B47848" w:rsidRPr="006257A6" w:rsidRDefault="00B47848" w:rsidP="00B47848">
      <w:pPr>
        <w:widowControl/>
        <w:suppressAutoHyphens w:val="0"/>
        <w:autoSpaceDE w:val="0"/>
        <w:adjustRightInd w:val="0"/>
        <w:spacing w:line="360" w:lineRule="auto"/>
        <w:ind w:firstLine="2268"/>
        <w:jc w:val="both"/>
        <w:rPr>
          <w:rFonts w:ascii="Arial Narrow" w:eastAsiaTheme="minorHAnsi" w:hAnsi="Arial Narrow" w:cs="Tahoma"/>
          <w:color w:val="3A382C"/>
          <w:kern w:val="0"/>
          <w:sz w:val="28"/>
          <w:szCs w:val="28"/>
          <w:lang w:eastAsia="en-US" w:bidi="ar-SA"/>
        </w:rPr>
      </w:pPr>
    </w:p>
    <w:p w:rsidR="00B47848" w:rsidRDefault="006257A6" w:rsidP="00B47848">
      <w:pPr>
        <w:widowControl/>
        <w:suppressAutoHyphens w:val="0"/>
        <w:autoSpaceDE w:val="0"/>
        <w:adjustRightInd w:val="0"/>
        <w:spacing w:line="360" w:lineRule="auto"/>
        <w:ind w:firstLine="2268"/>
        <w:jc w:val="both"/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</w:pPr>
      <w:r w:rsidRPr="00B47848">
        <w:rPr>
          <w:rFonts w:ascii="Arial Narrow" w:eastAsiaTheme="minorHAnsi" w:hAnsi="Arial Narrow" w:cs="Tahoma"/>
          <w:b/>
          <w:bCs/>
          <w:kern w:val="0"/>
          <w:sz w:val="28"/>
          <w:szCs w:val="28"/>
          <w:lang w:eastAsia="en-US" w:bidi="ar-SA"/>
        </w:rPr>
        <w:lastRenderedPageBreak/>
        <w:t xml:space="preserve">A tese do Supremo Tribunal Federal proclamada na </w:t>
      </w:r>
      <w:proofErr w:type="spellStart"/>
      <w:r w:rsidRPr="00B47848">
        <w:rPr>
          <w:rFonts w:ascii="Arial Narrow" w:eastAsiaTheme="minorHAnsi" w:hAnsi="Arial Narrow" w:cs="Tahoma"/>
          <w:b/>
          <w:bCs/>
          <w:kern w:val="0"/>
          <w:sz w:val="28"/>
          <w:szCs w:val="28"/>
          <w:lang w:eastAsia="en-US" w:bidi="ar-SA"/>
        </w:rPr>
        <w:t>ADin</w:t>
      </w:r>
      <w:proofErr w:type="spellEnd"/>
      <w:r w:rsidRPr="00B47848">
        <w:rPr>
          <w:rFonts w:ascii="Arial Narrow" w:eastAsiaTheme="minorHAnsi" w:hAnsi="Arial Narrow" w:cs="Tahoma"/>
          <w:b/>
          <w:bCs/>
          <w:kern w:val="0"/>
          <w:sz w:val="28"/>
          <w:szCs w:val="28"/>
          <w:lang w:eastAsia="en-US" w:bidi="ar-SA"/>
        </w:rPr>
        <w:t xml:space="preserve"> 793-9</w:t>
      </w:r>
      <w:r w:rsidRPr="00B47848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, se aplica também em sede de município, pois o tratamento como ente federativo é o mesmo. </w:t>
      </w:r>
      <w:r w:rsidRPr="00B47848">
        <w:rPr>
          <w:rFonts w:ascii="Arial Narrow" w:eastAsiaTheme="minorHAnsi" w:hAnsi="Arial Narrow" w:cs="Tahoma"/>
          <w:b/>
          <w:bCs/>
          <w:kern w:val="0"/>
          <w:sz w:val="28"/>
          <w:szCs w:val="28"/>
          <w:lang w:eastAsia="en-US" w:bidi="ar-SA"/>
        </w:rPr>
        <w:t>Inexiste</w:t>
      </w:r>
      <w:r w:rsidR="00B47848">
        <w:rPr>
          <w:rFonts w:ascii="Arial Narrow" w:eastAsiaTheme="minorHAnsi" w:hAnsi="Arial Narrow" w:cs="Tahoma"/>
          <w:b/>
          <w:bCs/>
          <w:kern w:val="0"/>
          <w:sz w:val="28"/>
          <w:szCs w:val="28"/>
          <w:lang w:eastAsia="en-US" w:bidi="ar-SA"/>
        </w:rPr>
        <w:t xml:space="preserve"> </w:t>
      </w:r>
      <w:r w:rsidRPr="00B47848">
        <w:rPr>
          <w:rFonts w:ascii="Arial Narrow" w:eastAsiaTheme="minorHAnsi" w:hAnsi="Arial Narrow" w:cs="Tahoma"/>
          <w:b/>
          <w:bCs/>
          <w:kern w:val="0"/>
          <w:sz w:val="28"/>
          <w:szCs w:val="28"/>
          <w:lang w:eastAsia="en-US" w:bidi="ar-SA"/>
        </w:rPr>
        <w:t>assim inconstitucionalidade em leis orgânicas que disponham quanto ao mandato de suas mesas diretivas parlamentares diversamente do que dispôs a Constituição</w:t>
      </w:r>
      <w:r w:rsidR="00B47848">
        <w:rPr>
          <w:rFonts w:ascii="Arial Narrow" w:eastAsiaTheme="minorHAnsi" w:hAnsi="Arial Narrow" w:cs="Tahoma"/>
          <w:b/>
          <w:bCs/>
          <w:kern w:val="0"/>
          <w:sz w:val="28"/>
          <w:szCs w:val="28"/>
          <w:lang w:eastAsia="en-US" w:bidi="ar-SA"/>
        </w:rPr>
        <w:t xml:space="preserve"> </w:t>
      </w:r>
      <w:r w:rsidRPr="00B47848">
        <w:rPr>
          <w:rFonts w:ascii="Arial Narrow" w:eastAsiaTheme="minorHAnsi" w:hAnsi="Arial Narrow" w:cs="Tahoma"/>
          <w:b/>
          <w:bCs/>
          <w:kern w:val="0"/>
          <w:sz w:val="28"/>
          <w:szCs w:val="28"/>
          <w:lang w:eastAsia="en-US" w:bidi="ar-SA"/>
        </w:rPr>
        <w:t>Federal para as Casas Parlamentares do Congresso, sendo assim constitucional tal norma e por conseguinte reeleição de Mesa Diretiva que ocorra na mesma</w:t>
      </w:r>
      <w:r w:rsidR="00B47848">
        <w:rPr>
          <w:rFonts w:ascii="Arial Narrow" w:eastAsiaTheme="minorHAnsi" w:hAnsi="Arial Narrow" w:cs="Tahoma"/>
          <w:b/>
          <w:bCs/>
          <w:kern w:val="0"/>
          <w:sz w:val="28"/>
          <w:szCs w:val="28"/>
          <w:lang w:eastAsia="en-US" w:bidi="ar-SA"/>
        </w:rPr>
        <w:t xml:space="preserve"> </w:t>
      </w:r>
      <w:r w:rsidRPr="00B47848">
        <w:rPr>
          <w:rFonts w:ascii="Arial Narrow" w:eastAsiaTheme="minorHAnsi" w:hAnsi="Arial Narrow" w:cs="Tahoma"/>
          <w:b/>
          <w:bCs/>
          <w:kern w:val="0"/>
          <w:sz w:val="28"/>
          <w:szCs w:val="28"/>
          <w:lang w:eastAsia="en-US" w:bidi="ar-SA"/>
        </w:rPr>
        <w:t>legislatura</w:t>
      </w:r>
      <w:r w:rsidRPr="00B47848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. </w:t>
      </w:r>
    </w:p>
    <w:p w:rsidR="006257A6" w:rsidRPr="00B47848" w:rsidRDefault="006257A6" w:rsidP="00B47848">
      <w:pPr>
        <w:widowControl/>
        <w:suppressAutoHyphens w:val="0"/>
        <w:autoSpaceDE w:val="0"/>
        <w:adjustRightInd w:val="0"/>
        <w:spacing w:line="360" w:lineRule="auto"/>
        <w:ind w:firstLine="2268"/>
        <w:jc w:val="both"/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</w:pPr>
      <w:r w:rsidRPr="00B47848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Com a devida vênia, aos entendimentos contrários, mas não há qualquer afronta às regras atinentes à estruturação do Estado, e quão pouco, pode-se questionar</w:t>
      </w:r>
      <w:r w:rsidR="00B47848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</w:t>
      </w:r>
      <w:r w:rsidRPr="00B47848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ou macular reeleições ocorridas sob pálio de inconstitucionalidade, imoralidade ou improbidade, pois não contrariam a Carta Magna federal, na repetição dos princípios a</w:t>
      </w:r>
      <w:r w:rsidR="00B47848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</w:t>
      </w:r>
      <w:r w:rsidRPr="00B47848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que devam os Municípios em suas Leis </w:t>
      </w:r>
      <w:proofErr w:type="gramStart"/>
      <w:r w:rsidRPr="00B47848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Orgânicas .</w:t>
      </w:r>
      <w:proofErr w:type="gramEnd"/>
    </w:p>
    <w:p w:rsidR="006257A6" w:rsidRPr="00A56971" w:rsidRDefault="006257A6" w:rsidP="00B47848">
      <w:pPr>
        <w:widowControl/>
        <w:suppressAutoHyphens w:val="0"/>
        <w:autoSpaceDE w:val="0"/>
        <w:adjustRightInd w:val="0"/>
        <w:spacing w:line="360" w:lineRule="auto"/>
        <w:ind w:firstLine="2268"/>
        <w:jc w:val="both"/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</w:pPr>
      <w:r w:rsidRPr="00B47848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Se a norma do art. 57 § 4º da Constituição Federal se constituísse princípio a ser seguido pelos demais entes federativos, logo teríamos que toda norma referente ao</w:t>
      </w:r>
      <w:r w:rsidR="00B47848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</w:t>
      </w:r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Congresso seria aplicável aos estados e municípios em suas Casas Parlamentares como princípio constitucional; logo seria de indagar-se, qual a serventia das Constituições</w:t>
      </w:r>
      <w:r w:rsidR="00B47848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</w:t>
      </w:r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Estaduais e Leis Orgânicas Municipais, se constituíssem meras</w:t>
      </w:r>
      <w:r w:rsidR="00EB2AEC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cópias da Carta Magna Nacional</w:t>
      </w:r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?; Atente-se que a Constituição Federal estatuiu o atinente aos Estados</w:t>
      </w:r>
      <w:r w:rsidR="00B47848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</w:t>
      </w:r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Federados em seus </w:t>
      </w:r>
      <w:proofErr w:type="spellStart"/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arts</w:t>
      </w:r>
      <w:proofErr w:type="spellEnd"/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. 25 a 28 e aos Municípios em seus artigos 29 a 31, não estabelecendo nesses, o prazo de duração de mandato de mesas parlamentares nem tampouco</w:t>
      </w:r>
      <w:r w:rsidR="00B47848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</w:t>
      </w:r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vedação à possíveis reeleições, sendo que o art. 11 do ADCT confirma o entendimento exarado pelo STF.</w:t>
      </w:r>
      <w:r w:rsidR="00B47848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</w:t>
      </w:r>
    </w:p>
    <w:p w:rsidR="006257A6" w:rsidRPr="00A56971" w:rsidRDefault="006257A6" w:rsidP="00B47848">
      <w:pPr>
        <w:widowControl/>
        <w:suppressAutoHyphens w:val="0"/>
        <w:autoSpaceDE w:val="0"/>
        <w:adjustRightInd w:val="0"/>
        <w:spacing w:line="360" w:lineRule="auto"/>
        <w:ind w:firstLine="2268"/>
        <w:jc w:val="both"/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</w:pPr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Há casos como o da Lei Orgânica de Mogi das Cruzes (SP), cujo artigo 64 prevê mandato de mesa parlamentar de um ano com possibilidade </w:t>
      </w:r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lastRenderedPageBreak/>
        <w:t>de uma única reeleição, e que</w:t>
      </w:r>
      <w:r w:rsidR="00B47848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</w:t>
      </w:r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vive atualmente o questionamento da norma em juízo, sendo que para garantir sua aplicabilidade, inicialmente suspensa por liminar, valeu-se de recurso à D. Presidência do</w:t>
      </w:r>
      <w:r w:rsidR="00B47848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</w:t>
      </w:r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STF, que acolhendo o recurso, inclusive estendeu os efeitos de sua decisão à 1ª instância. O caso da Edilidade </w:t>
      </w:r>
      <w:proofErr w:type="spellStart"/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Mogiana</w:t>
      </w:r>
      <w:proofErr w:type="spellEnd"/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mostrou-se outrossim de grande importância em</w:t>
      </w:r>
      <w:r w:rsidR="00B47848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</w:t>
      </w:r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termos de autonomia municipal, sendo o primeiro concernente a legislativo municipal no Estado de São Paulo, tendo sido notícia em diversos matutinos da imprensa</w:t>
      </w:r>
      <w:r w:rsidR="00B47848"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</w:t>
      </w:r>
      <w:r w:rsidRPr="00A56971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nacional.</w:t>
      </w:r>
    </w:p>
    <w:p w:rsidR="00B47848" w:rsidRDefault="00A56971" w:rsidP="00B47848">
      <w:pPr>
        <w:widowControl/>
        <w:suppressAutoHyphens w:val="0"/>
        <w:autoSpaceDE w:val="0"/>
        <w:adjustRightInd w:val="0"/>
        <w:spacing w:line="360" w:lineRule="auto"/>
        <w:ind w:firstLine="2268"/>
        <w:jc w:val="both"/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</w:pPr>
      <w:r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Portanto, não obstante res</w:t>
      </w:r>
      <w:r w:rsidR="00E21326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peitáveis opiniões em contrário, esta Edilidade através dos nobres pares que a presente subscrevem, filiam-se ao entendimento da permissibilidade da reeleição da totalidade dos membros da Mesa Diretora</w:t>
      </w:r>
      <w:r w:rsidR="00D70B08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para o mesmo cargo, dentro da mesma legislatura.</w:t>
      </w:r>
    </w:p>
    <w:p w:rsidR="00D70B08" w:rsidRDefault="00D70B08" w:rsidP="00B47848">
      <w:pPr>
        <w:widowControl/>
        <w:suppressAutoHyphens w:val="0"/>
        <w:autoSpaceDE w:val="0"/>
        <w:adjustRightInd w:val="0"/>
        <w:spacing w:line="360" w:lineRule="auto"/>
        <w:ind w:firstLine="2268"/>
        <w:jc w:val="both"/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</w:pPr>
      <w:r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Ante o retro expendido, não há que falar em inconstitucionalidade </w:t>
      </w:r>
      <w:r w:rsidR="00EB2AEC"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da presente alteração da Lei orgânica proposta</w:t>
      </w:r>
      <w:r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que disponham quanto ao mandato de suas mesas diretivas parlamentares diversamente do que dispôs a Constituição Federal para as Casas Parlamentares do Congresso, sendo assim constitucional tal norma e por </w:t>
      </w:r>
      <w:proofErr w:type="spellStart"/>
      <w:r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consequinte</w:t>
      </w:r>
      <w:proofErr w:type="spellEnd"/>
      <w:r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 xml:space="preserve"> reeleição da Mesa Diretora que ocorra na mesma legislatura.</w:t>
      </w:r>
    </w:p>
    <w:p w:rsidR="00D70B08" w:rsidRPr="00A56971" w:rsidRDefault="00D70B08" w:rsidP="00B47848">
      <w:pPr>
        <w:widowControl/>
        <w:suppressAutoHyphens w:val="0"/>
        <w:autoSpaceDE w:val="0"/>
        <w:adjustRightInd w:val="0"/>
        <w:spacing w:line="360" w:lineRule="auto"/>
        <w:ind w:firstLine="2268"/>
        <w:jc w:val="both"/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</w:pPr>
      <w:r>
        <w:rPr>
          <w:rFonts w:ascii="Arial Narrow" w:eastAsiaTheme="minorHAnsi" w:hAnsi="Arial Narrow" w:cs="Tahoma"/>
          <w:kern w:val="0"/>
          <w:sz w:val="28"/>
          <w:szCs w:val="28"/>
          <w:lang w:eastAsia="en-US" w:bidi="ar-SA"/>
        </w:rPr>
        <w:t>Isto posto, requer o acolhimento pelos nobres pares e posterior aprovação do presente projeto de Emenda à Lei Orgânica.</w:t>
      </w:r>
    </w:p>
    <w:sectPr w:rsidR="00D70B08" w:rsidRPr="00A56971" w:rsidSect="007743B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93" w:rsidRDefault="00B93493" w:rsidP="00963EEE">
      <w:r>
        <w:separator/>
      </w:r>
    </w:p>
  </w:endnote>
  <w:endnote w:type="continuationSeparator" w:id="0">
    <w:p w:rsidR="00B93493" w:rsidRDefault="00B93493" w:rsidP="0096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93" w:rsidRDefault="00B93493" w:rsidP="00963EEE">
      <w:r>
        <w:separator/>
      </w:r>
    </w:p>
  </w:footnote>
  <w:footnote w:type="continuationSeparator" w:id="0">
    <w:p w:rsidR="00B93493" w:rsidRDefault="00B93493" w:rsidP="00963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AD" w:rsidRDefault="00F933BA" w:rsidP="00CF06AD">
    <w:pPr>
      <w:pStyle w:val="Cabealho"/>
    </w:pPr>
    <w:r>
      <w:rPr>
        <w:b/>
        <w:sz w:val="32"/>
      </w:rPr>
      <w:tab/>
    </w:r>
  </w:p>
  <w:p w:rsidR="00CF06AD" w:rsidRPr="008D6C3E" w:rsidRDefault="00CF06AD" w:rsidP="00CF06AD">
    <w:pPr>
      <w:pStyle w:val="Cabealho"/>
      <w:rPr>
        <w:b/>
        <w:sz w:val="28"/>
      </w:rPr>
    </w:pPr>
    <w:r>
      <w:rPr>
        <w:b/>
        <w:noProof/>
        <w:sz w:val="32"/>
        <w:lang w:eastAsia="pt-BR" w:bidi="ar-SA"/>
      </w:rPr>
      <w:drawing>
        <wp:anchor distT="0" distB="0" distL="114300" distR="114300" simplePos="0" relativeHeight="251662336" behindDoc="1" locked="0" layoutInCell="1" allowOverlap="1" wp14:anchorId="4DBED437" wp14:editId="2CE01A9F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2"/>
      </w:rPr>
      <w:tab/>
    </w:r>
    <w:r w:rsidRPr="008D6C3E">
      <w:rPr>
        <w:b/>
        <w:noProof/>
        <w:sz w:val="32"/>
        <w:lang w:eastAsia="pt-BR" w:bidi="ar-SA"/>
      </w:rPr>
      <w:drawing>
        <wp:anchor distT="0" distB="0" distL="114300" distR="114300" simplePos="0" relativeHeight="251661312" behindDoc="1" locked="0" layoutInCell="1" allowOverlap="1" wp14:anchorId="2C6A1B08" wp14:editId="7D9BD081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2" name="Imagem 2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CF06AD" w:rsidRDefault="00CF06AD" w:rsidP="00CF06AD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CF06AD" w:rsidRPr="007277A3" w:rsidRDefault="00CF06AD" w:rsidP="00CF06AD">
    <w:pPr>
      <w:pStyle w:val="Cabealho"/>
      <w:jc w:val="center"/>
      <w:rPr>
        <w:b/>
        <w:sz w:val="36"/>
        <w:szCs w:val="36"/>
      </w:rPr>
    </w:pPr>
    <w:r w:rsidRPr="007277A3">
      <w:rPr>
        <w:b/>
        <w:sz w:val="36"/>
        <w:szCs w:val="36"/>
      </w:rPr>
      <w:t xml:space="preserve">DOUTOR RONALDO </w:t>
    </w:r>
    <w:r>
      <w:rPr>
        <w:b/>
        <w:sz w:val="36"/>
        <w:szCs w:val="36"/>
      </w:rPr>
      <w:t>JOÃO</w:t>
    </w:r>
  </w:p>
  <w:p w:rsidR="00CF06AD" w:rsidRDefault="00CF06AD" w:rsidP="00CF06AD">
    <w:pPr>
      <w:pStyle w:val="Cabealho"/>
      <w:jc w:val="center"/>
      <w:rPr>
        <w:sz w:val="18"/>
      </w:rPr>
    </w:pPr>
    <w:r w:rsidRPr="008D6C3E">
      <w:rPr>
        <w:sz w:val="18"/>
      </w:rPr>
      <w:t>Av. Getúlio Vargas, 111 – Centro – Sete Lagoas / MG - C</w:t>
    </w:r>
    <w:r>
      <w:rPr>
        <w:sz w:val="18"/>
      </w:rPr>
      <w:t>EP: 35700-046</w:t>
    </w:r>
    <w:r>
      <w:rPr>
        <w:sz w:val="18"/>
      </w:rPr>
      <w:br/>
      <w:t>Fone: 31 3779-6328 ou 31 3779-6329</w:t>
    </w:r>
    <w:r w:rsidRPr="008D6C3E">
      <w:rPr>
        <w:sz w:val="18"/>
      </w:rPr>
      <w:t xml:space="preserve"> | E-mail: </w:t>
    </w:r>
    <w:hyperlink r:id="rId3" w:history="1">
      <w:r w:rsidRPr="009A17AE">
        <w:rPr>
          <w:rStyle w:val="Hyperlink"/>
          <w:sz w:val="18"/>
        </w:rPr>
        <w:t>doutor.ronaldo@camarasete.mg.gov.br</w:t>
      </w:r>
    </w:hyperlink>
  </w:p>
  <w:p w:rsidR="001D2E7B" w:rsidRPr="008D6C3E" w:rsidRDefault="001D2E7B" w:rsidP="00963EEE">
    <w:pPr>
      <w:pStyle w:val="Cabealho"/>
      <w:jc w:val="center"/>
      <w:rPr>
        <w:sz w:val="18"/>
      </w:rPr>
    </w:pPr>
  </w:p>
  <w:p w:rsidR="00963EEE" w:rsidRDefault="00963E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482"/>
    <w:multiLevelType w:val="hybridMultilevel"/>
    <w:tmpl w:val="FC1ECB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6FBB"/>
    <w:multiLevelType w:val="hybridMultilevel"/>
    <w:tmpl w:val="FE0234C8"/>
    <w:lvl w:ilvl="0" w:tplc="35CACD8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EE"/>
    <w:rsid w:val="0002425D"/>
    <w:rsid w:val="00063BD3"/>
    <w:rsid w:val="000705A5"/>
    <w:rsid w:val="00092814"/>
    <w:rsid w:val="000B3BCB"/>
    <w:rsid w:val="001539F1"/>
    <w:rsid w:val="00156786"/>
    <w:rsid w:val="00164FE9"/>
    <w:rsid w:val="00184A28"/>
    <w:rsid w:val="001954E9"/>
    <w:rsid w:val="001D2E7B"/>
    <w:rsid w:val="001F5414"/>
    <w:rsid w:val="00220E77"/>
    <w:rsid w:val="0024148F"/>
    <w:rsid w:val="00241BCF"/>
    <w:rsid w:val="00244CB9"/>
    <w:rsid w:val="002551F8"/>
    <w:rsid w:val="002871D3"/>
    <w:rsid w:val="002B1FEB"/>
    <w:rsid w:val="002C515E"/>
    <w:rsid w:val="002F501D"/>
    <w:rsid w:val="00300FB5"/>
    <w:rsid w:val="0035543D"/>
    <w:rsid w:val="003A11E7"/>
    <w:rsid w:val="003A4679"/>
    <w:rsid w:val="003D30F7"/>
    <w:rsid w:val="003E4356"/>
    <w:rsid w:val="00457C28"/>
    <w:rsid w:val="004C0670"/>
    <w:rsid w:val="004D55E8"/>
    <w:rsid w:val="004E58A2"/>
    <w:rsid w:val="004E7B96"/>
    <w:rsid w:val="005105DB"/>
    <w:rsid w:val="00545B44"/>
    <w:rsid w:val="00576CDB"/>
    <w:rsid w:val="005847B1"/>
    <w:rsid w:val="005A5DA5"/>
    <w:rsid w:val="00624336"/>
    <w:rsid w:val="006257A6"/>
    <w:rsid w:val="0069549A"/>
    <w:rsid w:val="006A1826"/>
    <w:rsid w:val="006A6EF5"/>
    <w:rsid w:val="006B5601"/>
    <w:rsid w:val="006B6520"/>
    <w:rsid w:val="006E0175"/>
    <w:rsid w:val="007046C9"/>
    <w:rsid w:val="007277A3"/>
    <w:rsid w:val="00743AA6"/>
    <w:rsid w:val="00767B36"/>
    <w:rsid w:val="007743BE"/>
    <w:rsid w:val="007A1DA8"/>
    <w:rsid w:val="007D3DAF"/>
    <w:rsid w:val="0085577A"/>
    <w:rsid w:val="00867E11"/>
    <w:rsid w:val="00895732"/>
    <w:rsid w:val="008D3364"/>
    <w:rsid w:val="008E4B91"/>
    <w:rsid w:val="009000F3"/>
    <w:rsid w:val="00913966"/>
    <w:rsid w:val="00914AE6"/>
    <w:rsid w:val="00963EEE"/>
    <w:rsid w:val="0097039B"/>
    <w:rsid w:val="009C3751"/>
    <w:rsid w:val="009D2A3C"/>
    <w:rsid w:val="009F6F31"/>
    <w:rsid w:val="00A01254"/>
    <w:rsid w:val="00A4449F"/>
    <w:rsid w:val="00A56971"/>
    <w:rsid w:val="00A67E2C"/>
    <w:rsid w:val="00A77932"/>
    <w:rsid w:val="00A92789"/>
    <w:rsid w:val="00AA6B60"/>
    <w:rsid w:val="00AB064A"/>
    <w:rsid w:val="00AD5239"/>
    <w:rsid w:val="00B20054"/>
    <w:rsid w:val="00B204C1"/>
    <w:rsid w:val="00B331DB"/>
    <w:rsid w:val="00B47848"/>
    <w:rsid w:val="00B50B2B"/>
    <w:rsid w:val="00B552DB"/>
    <w:rsid w:val="00B600B7"/>
    <w:rsid w:val="00B84C1B"/>
    <w:rsid w:val="00B9196F"/>
    <w:rsid w:val="00B93493"/>
    <w:rsid w:val="00B9410A"/>
    <w:rsid w:val="00B95DF8"/>
    <w:rsid w:val="00BA5FE3"/>
    <w:rsid w:val="00BC1E85"/>
    <w:rsid w:val="00BE5353"/>
    <w:rsid w:val="00C209CC"/>
    <w:rsid w:val="00C26D92"/>
    <w:rsid w:val="00C41B4C"/>
    <w:rsid w:val="00C656DE"/>
    <w:rsid w:val="00CA2C32"/>
    <w:rsid w:val="00CB4BD4"/>
    <w:rsid w:val="00CD18C4"/>
    <w:rsid w:val="00CF06AD"/>
    <w:rsid w:val="00D70B08"/>
    <w:rsid w:val="00D85E40"/>
    <w:rsid w:val="00DE0B12"/>
    <w:rsid w:val="00DF6E6C"/>
    <w:rsid w:val="00E21326"/>
    <w:rsid w:val="00E236B5"/>
    <w:rsid w:val="00E320E6"/>
    <w:rsid w:val="00E842AD"/>
    <w:rsid w:val="00EA14A1"/>
    <w:rsid w:val="00EB2AEC"/>
    <w:rsid w:val="00EB6AED"/>
    <w:rsid w:val="00ED0339"/>
    <w:rsid w:val="00F26B39"/>
    <w:rsid w:val="00F322C1"/>
    <w:rsid w:val="00F65C9E"/>
    <w:rsid w:val="00F821EC"/>
    <w:rsid w:val="00F933BA"/>
    <w:rsid w:val="00F937F2"/>
    <w:rsid w:val="00FB3D29"/>
    <w:rsid w:val="00FC2AD7"/>
    <w:rsid w:val="00FD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4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E4356"/>
    <w:pPr>
      <w:ind w:left="720"/>
      <w:contextualSpacing/>
    </w:pPr>
    <w:rPr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3D29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3D29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FB3D2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A1826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4C0670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B20054"/>
    <w:pPr>
      <w:widowControl/>
      <w:suppressAutoHyphens w:val="0"/>
      <w:autoSpaceDN/>
      <w:spacing w:line="360" w:lineRule="auto"/>
      <w:ind w:left="2268"/>
      <w:jc w:val="both"/>
    </w:pPr>
    <w:rPr>
      <w:rFonts w:ascii="Century Schoolbook" w:eastAsia="Times New Roman" w:hAnsi="Century Schoolbook" w:cs="Times New Roman"/>
      <w:kern w:val="0"/>
      <w:szCs w:val="20"/>
      <w:lang w:val="pt-PT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20054"/>
    <w:rPr>
      <w:rFonts w:ascii="Century Schoolbook" w:eastAsia="Times New Roman" w:hAnsi="Century Schoolbook" w:cs="Times New Roman"/>
      <w:sz w:val="24"/>
      <w:szCs w:val="20"/>
      <w:lang w:val="pt-PT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20054"/>
    <w:pPr>
      <w:spacing w:after="120"/>
    </w:pPr>
    <w:rPr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20054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20054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20054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20054"/>
    <w:pPr>
      <w:spacing w:after="120" w:line="480" w:lineRule="auto"/>
      <w:ind w:left="283"/>
    </w:pPr>
    <w:rPr>
      <w:szCs w:val="2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20054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4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E4356"/>
    <w:pPr>
      <w:ind w:left="720"/>
      <w:contextualSpacing/>
    </w:pPr>
    <w:rPr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3D29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3D29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FB3D2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A1826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4C0670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B20054"/>
    <w:pPr>
      <w:widowControl/>
      <w:suppressAutoHyphens w:val="0"/>
      <w:autoSpaceDN/>
      <w:spacing w:line="360" w:lineRule="auto"/>
      <w:ind w:left="2268"/>
      <w:jc w:val="both"/>
    </w:pPr>
    <w:rPr>
      <w:rFonts w:ascii="Century Schoolbook" w:eastAsia="Times New Roman" w:hAnsi="Century Schoolbook" w:cs="Times New Roman"/>
      <w:kern w:val="0"/>
      <w:szCs w:val="20"/>
      <w:lang w:val="pt-PT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20054"/>
    <w:rPr>
      <w:rFonts w:ascii="Century Schoolbook" w:eastAsia="Times New Roman" w:hAnsi="Century Schoolbook" w:cs="Times New Roman"/>
      <w:sz w:val="24"/>
      <w:szCs w:val="20"/>
      <w:lang w:val="pt-PT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20054"/>
    <w:pPr>
      <w:spacing w:after="120"/>
    </w:pPr>
    <w:rPr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20054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20054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20054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20054"/>
    <w:pPr>
      <w:spacing w:after="120" w:line="480" w:lineRule="auto"/>
      <w:ind w:left="283"/>
    </w:pPr>
    <w:rPr>
      <w:szCs w:val="2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20054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0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outor.ronaldo@camarasete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09297-E21A-4491-A0BD-D458BD49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2123</Words>
  <Characters>11469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LIS 01</cp:lastModifiedBy>
  <cp:revision>2</cp:revision>
  <cp:lastPrinted>2018-10-11T17:24:00Z</cp:lastPrinted>
  <dcterms:created xsi:type="dcterms:W3CDTF">2018-10-17T17:13:00Z</dcterms:created>
  <dcterms:modified xsi:type="dcterms:W3CDTF">2018-10-17T17:13:00Z</dcterms:modified>
</cp:coreProperties>
</file>