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292" w:rsidRDefault="003B5292" w:rsidP="003B5292"/>
    <w:p w:rsidR="003B5292" w:rsidRPr="003B5292" w:rsidRDefault="003B5292" w:rsidP="004564C4">
      <w:pPr>
        <w:jc w:val="both"/>
        <w:rPr>
          <w:rFonts w:ascii="Times New Roman" w:hAnsi="Times New Roman" w:cs="Times New Roman"/>
          <w:b/>
        </w:rPr>
      </w:pPr>
    </w:p>
    <w:p w:rsidR="003B5292" w:rsidRPr="003B5292" w:rsidRDefault="003B5292" w:rsidP="004564C4">
      <w:pPr>
        <w:jc w:val="both"/>
        <w:rPr>
          <w:rFonts w:ascii="Times New Roman" w:hAnsi="Times New Roman" w:cs="Times New Roman"/>
          <w:b/>
          <w:bCs/>
          <w:sz w:val="24"/>
          <w:szCs w:val="24"/>
        </w:rPr>
      </w:pPr>
      <w:r w:rsidRPr="003B5292">
        <w:rPr>
          <w:rFonts w:ascii="Times New Roman" w:hAnsi="Times New Roman" w:cs="Times New Roman"/>
          <w:b/>
          <w:bCs/>
          <w:sz w:val="24"/>
          <w:szCs w:val="24"/>
        </w:rPr>
        <w:t>PARECER DE REDAÇÃO FINAL</w:t>
      </w:r>
    </w:p>
    <w:p w:rsidR="003B5292" w:rsidRPr="003B5292" w:rsidRDefault="003B5292" w:rsidP="004564C4">
      <w:pPr>
        <w:jc w:val="both"/>
        <w:rPr>
          <w:rFonts w:ascii="Times New Roman" w:hAnsi="Times New Roman" w:cs="Times New Roman"/>
          <w:b/>
          <w:sz w:val="24"/>
          <w:szCs w:val="24"/>
        </w:rPr>
      </w:pPr>
      <w:r w:rsidRPr="003B5292">
        <w:rPr>
          <w:rFonts w:ascii="Times New Roman" w:hAnsi="Times New Roman" w:cs="Times New Roman"/>
          <w:b/>
          <w:sz w:val="24"/>
          <w:szCs w:val="24"/>
        </w:rPr>
        <w:t>COMISSÃO DE REDAÇÃO E TÉCNICA LEGISLATIVA</w:t>
      </w:r>
    </w:p>
    <w:p w:rsidR="00A329BD" w:rsidRPr="00EA446D" w:rsidRDefault="00E13D55" w:rsidP="00A329BD">
      <w:pPr>
        <w:pStyle w:val="Recuodecorpodetexto21"/>
        <w:ind w:firstLine="0"/>
        <w:rPr>
          <w:b/>
          <w:bCs/>
          <w:i/>
          <w:sz w:val="24"/>
          <w:szCs w:val="24"/>
        </w:rPr>
      </w:pPr>
      <w:r w:rsidRPr="00AD4837">
        <w:rPr>
          <w:b/>
          <w:bCs/>
          <w:sz w:val="24"/>
          <w:szCs w:val="24"/>
        </w:rPr>
        <w:t xml:space="preserve">MATÉRIA: </w:t>
      </w:r>
      <w:r w:rsidR="00C82B8E">
        <w:rPr>
          <w:b/>
          <w:bCs/>
          <w:sz w:val="24"/>
          <w:szCs w:val="24"/>
        </w:rPr>
        <w:t>ANTEPROJETO DE LEI Nº 127</w:t>
      </w:r>
      <w:r w:rsidR="00A329BD">
        <w:rPr>
          <w:b/>
          <w:bCs/>
          <w:sz w:val="24"/>
          <w:szCs w:val="24"/>
        </w:rPr>
        <w:t>/2018</w:t>
      </w:r>
      <w:r w:rsidR="004B0955" w:rsidRPr="00AD4837">
        <w:rPr>
          <w:b/>
          <w:bCs/>
          <w:sz w:val="24"/>
          <w:szCs w:val="24"/>
        </w:rPr>
        <w:t xml:space="preserve"> -</w:t>
      </w:r>
      <w:proofErr w:type="gramStart"/>
      <w:r w:rsidR="004B0955" w:rsidRPr="00AD4837">
        <w:rPr>
          <w:b/>
          <w:bCs/>
          <w:sz w:val="24"/>
          <w:szCs w:val="24"/>
        </w:rPr>
        <w:t xml:space="preserve"> </w:t>
      </w:r>
      <w:r w:rsidR="003952B3" w:rsidRPr="00A329BD">
        <w:rPr>
          <w:bCs/>
          <w:sz w:val="24"/>
          <w:szCs w:val="24"/>
        </w:rPr>
        <w:t xml:space="preserve"> </w:t>
      </w:r>
      <w:proofErr w:type="gramEnd"/>
      <w:r w:rsidR="00C82B8E">
        <w:rPr>
          <w:bCs/>
          <w:sz w:val="24"/>
          <w:szCs w:val="24"/>
        </w:rPr>
        <w:t>INSTITUI O SISTEMA MUNICIPAL INTEGRADO DE ATENDIMENTO À PESSOA COM TRANSTORNO DO ESPECTRO AUTISTA – TEA E DÁ OUTRAS PROVIDÊNCIAS.</w:t>
      </w:r>
    </w:p>
    <w:p w:rsidR="009D3503" w:rsidRPr="009D3503" w:rsidRDefault="009D3503" w:rsidP="009D3503">
      <w:pPr>
        <w:pStyle w:val="Recuodecorpodetexto21"/>
        <w:ind w:firstLine="0"/>
        <w:rPr>
          <w:rFonts w:eastAsia="Arial"/>
          <w:b/>
          <w:sz w:val="24"/>
          <w:szCs w:val="24"/>
        </w:rPr>
      </w:pPr>
    </w:p>
    <w:p w:rsidR="003B5292" w:rsidRDefault="003B5292" w:rsidP="004564C4">
      <w:pPr>
        <w:jc w:val="both"/>
        <w:rPr>
          <w:rFonts w:ascii="Times New Roman" w:hAnsi="Times New Roman" w:cs="Times New Roman"/>
          <w:sz w:val="24"/>
          <w:szCs w:val="24"/>
        </w:rPr>
      </w:pPr>
      <w:r w:rsidRPr="00E1636B">
        <w:rPr>
          <w:rFonts w:ascii="Times New Roman" w:hAnsi="Times New Roman" w:cs="Times New Roman"/>
          <w:b/>
          <w:bCs/>
          <w:sz w:val="24"/>
          <w:szCs w:val="24"/>
        </w:rPr>
        <w:t>AUTORIA:</w:t>
      </w:r>
      <w:r w:rsidR="000B3C8A">
        <w:rPr>
          <w:rFonts w:ascii="Times New Roman" w:hAnsi="Times New Roman" w:cs="Times New Roman"/>
          <w:sz w:val="24"/>
          <w:szCs w:val="24"/>
        </w:rPr>
        <w:t xml:space="preserve"> VEREADOR GILSON LIBOREIRO DA SILVA</w:t>
      </w:r>
    </w:p>
    <w:p w:rsidR="003B5292" w:rsidRDefault="003B5292" w:rsidP="003B5292">
      <w:pPr>
        <w:rPr>
          <w:rFonts w:ascii="Times New Roman" w:hAnsi="Times New Roman" w:cs="Times New Roman"/>
          <w:sz w:val="24"/>
          <w:szCs w:val="24"/>
        </w:rPr>
      </w:pPr>
    </w:p>
    <w:p w:rsidR="003B5292" w:rsidRPr="00E1636B" w:rsidRDefault="003B5292" w:rsidP="003B5292">
      <w:pPr>
        <w:rPr>
          <w:rFonts w:ascii="Times New Roman" w:hAnsi="Times New Roman" w:cs="Times New Roman"/>
          <w:szCs w:val="20"/>
        </w:rPr>
      </w:pPr>
      <w:r>
        <w:rPr>
          <w:rFonts w:ascii="Times New Roman" w:hAnsi="Times New Roman" w:cs="Times New Roman"/>
          <w:sz w:val="24"/>
          <w:szCs w:val="24"/>
        </w:rPr>
        <w:t>_________________________________________________________________________</w:t>
      </w:r>
    </w:p>
    <w:p w:rsidR="003B5292" w:rsidRDefault="003B5292" w:rsidP="003B5292">
      <w:pPr>
        <w:jc w:val="both"/>
        <w:rPr>
          <w:rFonts w:ascii="ae_AlArabiya" w:hAnsi="ae_AlArabiya" w:cs="ae_AlArabiya"/>
          <w:sz w:val="24"/>
          <w:szCs w:val="24"/>
        </w:rPr>
      </w:pPr>
      <w:r>
        <w:rPr>
          <w:rFonts w:ascii="Bitstream Charter" w:eastAsia="Bitstream Charter" w:hAnsi="Bitstream Charter" w:cs="Bitstream Charter" w:hint="eastAsia"/>
          <w:sz w:val="24"/>
          <w:szCs w:val="24"/>
          <w:u w:val="single"/>
        </w:rPr>
        <w:t xml:space="preserve">                                                                                                                                                       </w:t>
      </w:r>
    </w:p>
    <w:p w:rsidR="003B5292" w:rsidRPr="00B06C53" w:rsidRDefault="004B0955" w:rsidP="00B06C53">
      <w:pPr>
        <w:pStyle w:val="Recuodecorpodetexto21"/>
        <w:ind w:firstLine="709"/>
        <w:rPr>
          <w:b/>
          <w:bCs/>
          <w:i/>
          <w:sz w:val="24"/>
          <w:szCs w:val="24"/>
        </w:rPr>
      </w:pPr>
      <w:r>
        <w:rPr>
          <w:sz w:val="28"/>
          <w:szCs w:val="28"/>
        </w:rPr>
        <w:t>O</w:t>
      </w:r>
      <w:r w:rsidR="00AF0A3E">
        <w:rPr>
          <w:sz w:val="28"/>
          <w:szCs w:val="28"/>
        </w:rPr>
        <w:t xml:space="preserve"> </w:t>
      </w:r>
      <w:r w:rsidR="00C82B8E">
        <w:rPr>
          <w:sz w:val="28"/>
          <w:szCs w:val="28"/>
        </w:rPr>
        <w:t>Antep</w:t>
      </w:r>
      <w:r w:rsidR="00FA664F">
        <w:rPr>
          <w:sz w:val="28"/>
          <w:szCs w:val="28"/>
        </w:rPr>
        <w:t xml:space="preserve">rojeto de Lei nº </w:t>
      </w:r>
      <w:r w:rsidR="00C82B8E">
        <w:rPr>
          <w:sz w:val="28"/>
          <w:szCs w:val="28"/>
        </w:rPr>
        <w:t>127</w:t>
      </w:r>
      <w:r w:rsidR="00DB03C1">
        <w:rPr>
          <w:sz w:val="28"/>
          <w:szCs w:val="28"/>
        </w:rPr>
        <w:t>/</w:t>
      </w:r>
      <w:r w:rsidR="00A329BD">
        <w:rPr>
          <w:sz w:val="28"/>
          <w:szCs w:val="28"/>
        </w:rPr>
        <w:t>2018</w:t>
      </w:r>
      <w:r w:rsidR="003B5292">
        <w:rPr>
          <w:sz w:val="28"/>
          <w:szCs w:val="28"/>
        </w:rPr>
        <w:t>, que</w:t>
      </w:r>
      <w:r w:rsidR="00C82B8E">
        <w:rPr>
          <w:sz w:val="28"/>
          <w:szCs w:val="28"/>
        </w:rPr>
        <w:t xml:space="preserve"> </w:t>
      </w:r>
      <w:r w:rsidR="00C82B8E">
        <w:rPr>
          <w:bCs/>
          <w:sz w:val="24"/>
          <w:szCs w:val="24"/>
        </w:rPr>
        <w:t xml:space="preserve">INSTITUI O SISTEMA MUNICIPAL INTEGRADO DE ATENDIMENTO À PESSOA COM TRANSTORNO DO ESPECTRO AUTISTA – TEA E DÁ </w:t>
      </w:r>
      <w:r w:rsidR="00C82B8E">
        <w:rPr>
          <w:bCs/>
          <w:sz w:val="24"/>
          <w:szCs w:val="24"/>
        </w:rPr>
        <w:t>OUTRAS PROVIDÊNCIAS</w:t>
      </w:r>
      <w:r w:rsidR="006D2DCB">
        <w:rPr>
          <w:sz w:val="28"/>
          <w:szCs w:val="28"/>
        </w:rPr>
        <w:t xml:space="preserve">, </w:t>
      </w:r>
      <w:r w:rsidR="000B3C8A">
        <w:rPr>
          <w:sz w:val="28"/>
          <w:szCs w:val="28"/>
        </w:rPr>
        <w:t xml:space="preserve">de autoria do Vereador Gilson </w:t>
      </w:r>
      <w:proofErr w:type="spellStart"/>
      <w:r w:rsidR="000B3C8A">
        <w:rPr>
          <w:sz w:val="28"/>
          <w:szCs w:val="28"/>
        </w:rPr>
        <w:t>Liboreiro</w:t>
      </w:r>
      <w:proofErr w:type="spellEnd"/>
      <w:r w:rsidR="000B3C8A">
        <w:rPr>
          <w:sz w:val="28"/>
          <w:szCs w:val="28"/>
        </w:rPr>
        <w:t xml:space="preserve"> da Silva</w:t>
      </w:r>
      <w:r w:rsidR="003B5292">
        <w:rPr>
          <w:sz w:val="28"/>
          <w:szCs w:val="28"/>
        </w:rPr>
        <w:t>, foi aprovado por esta Casa, em turno</w:t>
      </w:r>
      <w:r w:rsidR="00C82B8E">
        <w:rPr>
          <w:sz w:val="28"/>
          <w:szCs w:val="28"/>
        </w:rPr>
        <w:t xml:space="preserve"> único</w:t>
      </w:r>
      <w:r>
        <w:rPr>
          <w:sz w:val="28"/>
          <w:szCs w:val="28"/>
        </w:rPr>
        <w:t xml:space="preserve"> de votação</w:t>
      </w:r>
      <w:r w:rsidR="00FA664F">
        <w:rPr>
          <w:sz w:val="28"/>
          <w:szCs w:val="28"/>
        </w:rPr>
        <w:t>, sem emendas.</w:t>
      </w:r>
    </w:p>
    <w:p w:rsidR="003B5292" w:rsidRDefault="003B5292" w:rsidP="004564C4">
      <w:pPr>
        <w:pStyle w:val="Recuodecorpodetexto21"/>
        <w:ind w:firstLine="708"/>
        <w:rPr>
          <w:i/>
          <w:szCs w:val="24"/>
        </w:rPr>
      </w:pPr>
    </w:p>
    <w:p w:rsidR="003B5292" w:rsidRDefault="003B5292" w:rsidP="004564C4">
      <w:pPr>
        <w:pStyle w:val="Recuodecorpodetexto21"/>
        <w:ind w:firstLine="708"/>
        <w:rPr>
          <w:sz w:val="28"/>
          <w:szCs w:val="28"/>
        </w:rPr>
      </w:pPr>
      <w:r>
        <w:rPr>
          <w:sz w:val="28"/>
          <w:szCs w:val="28"/>
        </w:rPr>
        <w:t xml:space="preserve">Vem </w:t>
      </w:r>
      <w:proofErr w:type="gramStart"/>
      <w:r>
        <w:rPr>
          <w:sz w:val="28"/>
          <w:szCs w:val="28"/>
        </w:rPr>
        <w:t>a</w:t>
      </w:r>
      <w:proofErr w:type="gramEnd"/>
      <w:r>
        <w:rPr>
          <w:sz w:val="28"/>
          <w:szCs w:val="28"/>
        </w:rPr>
        <w:t xml:space="preserve"> proposição a esta Comissão, a fim de que, segundo a técnica legislativa, seja dada à matéria a forma adequada, nos termos do § 5º do art. 83 c/c art. 254 da Resolução 810/1995.</w:t>
      </w:r>
    </w:p>
    <w:p w:rsidR="003B5292" w:rsidRDefault="003B5292" w:rsidP="004564C4">
      <w:pPr>
        <w:pStyle w:val="Recuodecorpodetexto21"/>
        <w:ind w:firstLine="708"/>
        <w:rPr>
          <w:sz w:val="28"/>
          <w:szCs w:val="28"/>
        </w:rPr>
      </w:pPr>
    </w:p>
    <w:p w:rsidR="003B5292" w:rsidRPr="00CC43EB" w:rsidRDefault="003B5292" w:rsidP="004564C4">
      <w:pPr>
        <w:jc w:val="both"/>
        <w:rPr>
          <w:rFonts w:ascii="Times New Roman" w:hAnsi="Times New Roman" w:cs="Times New Roman"/>
          <w:sz w:val="28"/>
          <w:szCs w:val="28"/>
        </w:rPr>
      </w:pPr>
      <w:r>
        <w:rPr>
          <w:sz w:val="28"/>
          <w:szCs w:val="28"/>
        </w:rPr>
        <w:tab/>
      </w:r>
      <w:r w:rsidRPr="00CC43EB">
        <w:rPr>
          <w:rFonts w:ascii="Times New Roman" w:hAnsi="Times New Roman" w:cs="Times New Roman"/>
          <w:sz w:val="28"/>
          <w:szCs w:val="28"/>
        </w:rPr>
        <w:t xml:space="preserve">Assim sendo, opinamos por se dar à proposição a </w:t>
      </w:r>
      <w:r w:rsidR="004B0955">
        <w:rPr>
          <w:rFonts w:ascii="Times New Roman" w:hAnsi="Times New Roman" w:cs="Times New Roman"/>
          <w:sz w:val="28"/>
          <w:szCs w:val="28"/>
        </w:rPr>
        <w:t>redação final</w:t>
      </w:r>
      <w:r w:rsidR="00FA664F">
        <w:rPr>
          <w:rFonts w:ascii="Times New Roman" w:hAnsi="Times New Roman" w:cs="Times New Roman"/>
          <w:sz w:val="28"/>
          <w:szCs w:val="28"/>
        </w:rPr>
        <w:t>, mantendo a íntegra da proposição,</w:t>
      </w:r>
      <w:r w:rsidR="00527417">
        <w:rPr>
          <w:rFonts w:ascii="Times New Roman" w:hAnsi="Times New Roman" w:cs="Times New Roman"/>
          <w:sz w:val="28"/>
          <w:szCs w:val="28"/>
        </w:rPr>
        <w:t xml:space="preserve"> </w:t>
      </w:r>
      <w:r w:rsidRPr="00CC43EB">
        <w:rPr>
          <w:rFonts w:ascii="Times New Roman" w:hAnsi="Times New Roman" w:cs="Times New Roman"/>
          <w:sz w:val="28"/>
          <w:szCs w:val="28"/>
        </w:rPr>
        <w:t>de acordo com o aprovado:</w:t>
      </w:r>
    </w:p>
    <w:p w:rsidR="003B5292" w:rsidRDefault="003B5292" w:rsidP="003B5292">
      <w:pPr>
        <w:jc w:val="both"/>
        <w:rPr>
          <w:rFonts w:ascii="ae_AlArabiya" w:hAnsi="ae_AlArabiya" w:cs="ae_AlArabiya"/>
          <w:sz w:val="28"/>
          <w:szCs w:val="28"/>
        </w:rPr>
      </w:pPr>
    </w:p>
    <w:p w:rsidR="003B5292" w:rsidRDefault="003B5292" w:rsidP="003B5292">
      <w:pPr>
        <w:jc w:val="both"/>
        <w:rPr>
          <w:rFonts w:ascii="ae_AlArabiya" w:hAnsi="ae_AlArabiya" w:cs="ae_AlArabiya"/>
          <w:sz w:val="28"/>
          <w:szCs w:val="28"/>
        </w:rPr>
      </w:pPr>
    </w:p>
    <w:p w:rsidR="00693C28" w:rsidRDefault="00693C28" w:rsidP="009353D2">
      <w:pPr>
        <w:rPr>
          <w:rFonts w:eastAsia="Times New Roman"/>
          <w:b/>
          <w:bCs/>
          <w:sz w:val="40"/>
          <w:szCs w:val="40"/>
          <w:lang w:eastAsia="ar-SA"/>
        </w:rPr>
      </w:pPr>
    </w:p>
    <w:p w:rsidR="00E13D55" w:rsidRDefault="00E13D55" w:rsidP="009353D2">
      <w:pPr>
        <w:rPr>
          <w:rFonts w:eastAsia="Times New Roman"/>
          <w:b/>
          <w:bCs/>
          <w:sz w:val="40"/>
          <w:szCs w:val="40"/>
          <w:lang w:eastAsia="ar-SA"/>
        </w:rPr>
      </w:pPr>
    </w:p>
    <w:p w:rsidR="00E13D55" w:rsidRDefault="00E13D55" w:rsidP="009353D2">
      <w:pPr>
        <w:rPr>
          <w:rFonts w:eastAsia="Times New Roman"/>
          <w:b/>
          <w:bCs/>
          <w:sz w:val="40"/>
          <w:szCs w:val="40"/>
          <w:lang w:eastAsia="ar-SA"/>
        </w:rPr>
      </w:pPr>
    </w:p>
    <w:p w:rsidR="00E13D55" w:rsidRDefault="00E13D55" w:rsidP="009353D2">
      <w:pPr>
        <w:rPr>
          <w:rFonts w:eastAsia="Times New Roman"/>
          <w:b/>
          <w:bCs/>
          <w:sz w:val="40"/>
          <w:szCs w:val="40"/>
          <w:lang w:eastAsia="ar-SA"/>
        </w:rPr>
      </w:pPr>
    </w:p>
    <w:p w:rsidR="00707181" w:rsidRDefault="00707181" w:rsidP="009353D2">
      <w:pPr>
        <w:rPr>
          <w:rFonts w:eastAsia="Times New Roman"/>
          <w:b/>
          <w:bCs/>
          <w:i/>
          <w:sz w:val="40"/>
          <w:szCs w:val="40"/>
          <w:lang w:eastAsia="ar-SA"/>
        </w:rPr>
      </w:pPr>
    </w:p>
    <w:p w:rsidR="00A82E27" w:rsidRDefault="00A82E27" w:rsidP="009E2041">
      <w:pPr>
        <w:pStyle w:val="Ttulo1"/>
        <w:numPr>
          <w:ilvl w:val="0"/>
          <w:numId w:val="0"/>
        </w:numPr>
        <w:rPr>
          <w:rFonts w:asciiTheme="minorHAnsi" w:hAnsiTheme="minorHAnsi" w:cstheme="minorBidi"/>
          <w:i/>
          <w:sz w:val="40"/>
          <w:szCs w:val="40"/>
          <w:lang w:eastAsia="ar-SA"/>
        </w:rPr>
      </w:pPr>
    </w:p>
    <w:p w:rsidR="009E2041" w:rsidRPr="009E2041" w:rsidRDefault="009E2041" w:rsidP="009E2041">
      <w:pPr>
        <w:rPr>
          <w:lang w:eastAsia="ar-SA"/>
        </w:rPr>
      </w:pPr>
    </w:p>
    <w:p w:rsidR="009353D2" w:rsidRDefault="009353D2" w:rsidP="009353D2">
      <w:pPr>
        <w:pStyle w:val="Ttulo1"/>
        <w:tabs>
          <w:tab w:val="left" w:pos="0"/>
        </w:tabs>
        <w:jc w:val="center"/>
        <w:rPr>
          <w:sz w:val="24"/>
          <w:szCs w:val="24"/>
        </w:rPr>
      </w:pPr>
      <w:r>
        <w:rPr>
          <w:sz w:val="24"/>
          <w:szCs w:val="24"/>
        </w:rPr>
        <w:lastRenderedPageBreak/>
        <w:t>REDAÇÃO FINAL</w:t>
      </w:r>
    </w:p>
    <w:p w:rsidR="009353D2" w:rsidRPr="0096362B" w:rsidRDefault="00C82B8E" w:rsidP="009353D2">
      <w:pPr>
        <w:pStyle w:val="Ttulo1"/>
        <w:tabs>
          <w:tab w:val="left" w:pos="0"/>
        </w:tabs>
        <w:jc w:val="center"/>
        <w:rPr>
          <w:rFonts w:cs="Times New Roman"/>
          <w:sz w:val="24"/>
          <w:szCs w:val="24"/>
        </w:rPr>
      </w:pPr>
      <w:r>
        <w:rPr>
          <w:sz w:val="24"/>
          <w:szCs w:val="24"/>
        </w:rPr>
        <w:t>ANTEPROJETO DE LEI</w:t>
      </w:r>
      <w:proofErr w:type="gramStart"/>
      <w:r>
        <w:rPr>
          <w:sz w:val="24"/>
          <w:szCs w:val="24"/>
        </w:rPr>
        <w:t xml:space="preserve">  </w:t>
      </w:r>
      <w:proofErr w:type="gramEnd"/>
      <w:r>
        <w:rPr>
          <w:sz w:val="24"/>
          <w:szCs w:val="24"/>
        </w:rPr>
        <w:t>Nº 127</w:t>
      </w:r>
      <w:r w:rsidR="00A329BD">
        <w:rPr>
          <w:sz w:val="24"/>
          <w:szCs w:val="24"/>
        </w:rPr>
        <w:t>/2018</w:t>
      </w:r>
      <w:r w:rsidR="0001260C">
        <w:rPr>
          <w:sz w:val="24"/>
          <w:szCs w:val="24"/>
        </w:rPr>
        <w:t xml:space="preserve"> </w:t>
      </w:r>
    </w:p>
    <w:p w:rsidR="009353D2" w:rsidRPr="0096362B" w:rsidRDefault="000B3C8A" w:rsidP="009353D2">
      <w:pPr>
        <w:pStyle w:val="Ttulo1"/>
        <w:tabs>
          <w:tab w:val="left" w:pos="0"/>
        </w:tabs>
        <w:jc w:val="center"/>
        <w:rPr>
          <w:sz w:val="24"/>
          <w:szCs w:val="24"/>
        </w:rPr>
      </w:pPr>
      <w:r>
        <w:rPr>
          <w:sz w:val="24"/>
          <w:szCs w:val="24"/>
        </w:rPr>
        <w:t>AUTORIA: VEREADOR GILSON LIBOREIRO DA SILVA</w:t>
      </w:r>
    </w:p>
    <w:p w:rsidR="00A82E27" w:rsidRPr="00D42992" w:rsidRDefault="00A82E27" w:rsidP="00D42992">
      <w:pPr>
        <w:pStyle w:val="SemEspaamento"/>
        <w:rPr>
          <w:i/>
          <w:sz w:val="24"/>
          <w:szCs w:val="24"/>
        </w:rPr>
      </w:pPr>
    </w:p>
    <w:p w:rsidR="009353D2" w:rsidRDefault="009353D2" w:rsidP="00E13D55">
      <w:pPr>
        <w:pStyle w:val="SemEspaamento"/>
        <w:rPr>
          <w:i/>
          <w:sz w:val="24"/>
          <w:szCs w:val="24"/>
        </w:rPr>
      </w:pPr>
      <w:r w:rsidRPr="00D42992">
        <w:rPr>
          <w:i/>
          <w:sz w:val="24"/>
          <w:szCs w:val="24"/>
        </w:rPr>
        <w:t>A Câmara Municipal de Sete Lagoas, representante legítima do povo, aprovou e o Chefe do Poder Executivo, em seu nome, assim sancionará:</w:t>
      </w:r>
    </w:p>
    <w:p w:rsidR="00C82B8E" w:rsidRPr="00B54319" w:rsidRDefault="00C82B8E" w:rsidP="00C82B8E">
      <w:pPr>
        <w:rPr>
          <w:rFonts w:ascii="Times New Roman" w:hAnsi="Times New Roman" w:cs="Times New Roman"/>
          <w:b/>
          <w:sz w:val="28"/>
          <w:szCs w:val="28"/>
        </w:rPr>
      </w:pPr>
    </w:p>
    <w:p w:rsidR="00C82B8E" w:rsidRPr="00C82B8E" w:rsidRDefault="00C82B8E" w:rsidP="00C82B8E">
      <w:pPr>
        <w:ind w:left="2835"/>
        <w:jc w:val="both"/>
        <w:rPr>
          <w:rFonts w:ascii="Times New Roman" w:hAnsi="Times New Roman" w:cs="Times New Roman"/>
          <w:b/>
          <w:sz w:val="24"/>
          <w:szCs w:val="24"/>
        </w:rPr>
      </w:pPr>
      <w:r w:rsidRPr="00C82B8E">
        <w:rPr>
          <w:rFonts w:ascii="Times New Roman" w:hAnsi="Times New Roman" w:cs="Times New Roman"/>
          <w:b/>
          <w:sz w:val="24"/>
          <w:szCs w:val="24"/>
        </w:rPr>
        <w:t>INSTITUI O SISTEMA MUNICIPAL INTEGRADO DE ATENDIMENTO À PESSOA COM TRANSTORNO DO ESPECTRO AUTISTA - TEA E DÁ OUTRAS PROVIDÊNCIAS.</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 xml:space="preserve">                                              </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Art. 1º - Fica instituído o Sistema Municipal Integrado de Atendimento à Pessoa com Transtorno do Espectro Autista – TEA, bem como as diretrizes para a plena efetivação dos direitos fundamentais decorrentes da Constituição Federal de 1988 e das leis, que propiciem o bem estar das pessoas autistas.</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Parágrafo único - Para a efetivação da presente lei deve-se atentar também para o disposto na Convenção sobre os Direitos da Pessoa com Deficiência da ONU (Organização das Nações Unidas) e na Lei Federal 12.764/2012 que reconhece a Pessoa com diagnóstico do Transtorno do Espectro Autista – TEA como Pessoa com deficiência, e para tal o inclui nos programas de tratamento de Habilitação/Reabilitação específicos e individualizado.</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Art. 2º – Para os efeitos desta Lei, adotam-se as seguintes definições:</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I - TGD: transtornos globais do desenvolvimento, conforme definidos na décima versão da classificação Internacional de Doenças (CID-10) da Organização Mundial de Saúde (OMS);</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II - pessoa autista - a pessoa portadora de transtorno global do desenvolvimento;</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III- profissional da educação: todo trabalhador que realize suas funções dentro do âmbito das instituições de ensino e que, para exercê-las, tenha contato com alunos que ali frequentem;</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 xml:space="preserve">IV- profissional da saúde: todo trabalhador que realize suas funções dentro do âmbito das instituições de saúde e que, para exercê-las, e de cujas funções, direta ou indiretamente, </w:t>
      </w:r>
      <w:proofErr w:type="gramStart"/>
      <w:r w:rsidRPr="00C82B8E">
        <w:rPr>
          <w:rFonts w:ascii="Times New Roman" w:hAnsi="Times New Roman" w:cs="Times New Roman"/>
          <w:sz w:val="24"/>
          <w:szCs w:val="24"/>
        </w:rPr>
        <w:t>dependa</w:t>
      </w:r>
      <w:proofErr w:type="gramEnd"/>
      <w:r w:rsidRPr="00C82B8E">
        <w:rPr>
          <w:rFonts w:ascii="Times New Roman" w:hAnsi="Times New Roman" w:cs="Times New Roman"/>
          <w:sz w:val="24"/>
          <w:szCs w:val="24"/>
        </w:rPr>
        <w:t xml:space="preserve"> a boa saúde das pessoas ali atendidas;</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V - diagnóstico precoce: a identificação, dentro dos três primeiros anos de vida, dos sintomas característicos dos TGD;</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VI – atendimentos terapêuticos alternativos: atendimentos da área de saúde que façam uso de métodos considerados alternativos à medicina tradicional e não façam uso de medicação bioquímica, visando à minimização dos sintomas específicos dos TEA.</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lastRenderedPageBreak/>
        <w:t>Art. 3° - O Sistema Municipal Integrado de Atendimento à Pessoa com Transtorno do Espectro Autista consiste num sistema integrado e integrador dos diversos serviços prestados às pessoas autistas no Município de Sete Lagoas, constituído de:</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I - Serviços de Saúde;</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II - Serviços de Educação;</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III - Serviços de Assistência Social;</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 xml:space="preserve">IV - Serviços de Informação e Cadastro. </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 xml:space="preserve">Art. 4° - 0 Sistema Municipal Integrado de Atendimento à Pessoa com Transtorno do Espectro Autista reúne representantes das Secretarias Municipais de Saúde, Educação, Serviço Social, Transporte e Esporte, visando integrar as ações governamentais voltadas para as pessoas autistas. </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Art. 5° - São garantidos, para o atendimento à saúde das Pessoas com Transtornos do Espectro Autistas:</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I – Instituir, manter e adequar os centros de atendimentos integrados de saúde, educação e assistência social especializados no tratamento de pessoas com Espectro Autista;</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II - Realizar testes e avaliações específicos gratuitos para o diagnóstico precoce do Transtorno do Espectro Autista, preferencialmente em crianças, conforme dispõe o art. 2º, inciso V desta lei;</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III – disponibilizar tratamento especializado nas seguintes áreas:</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a) comunicação com fonoaudiólogos;</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b) aprendizado com pedagogia especializada, assistente e auxiliar terapêutica, se necessário;</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 xml:space="preserve">c) psicoterapia comportamental com psicólogos e/ou </w:t>
      </w:r>
      <w:proofErr w:type="gramStart"/>
      <w:r w:rsidRPr="00C82B8E">
        <w:rPr>
          <w:rFonts w:ascii="Times New Roman" w:hAnsi="Times New Roman" w:cs="Times New Roman"/>
          <w:sz w:val="24"/>
          <w:szCs w:val="24"/>
        </w:rPr>
        <w:t>outras alternativas</w:t>
      </w:r>
      <w:proofErr w:type="gramEnd"/>
      <w:r w:rsidRPr="00C82B8E">
        <w:rPr>
          <w:rFonts w:ascii="Times New Roman" w:hAnsi="Times New Roman" w:cs="Times New Roman"/>
          <w:sz w:val="24"/>
          <w:szCs w:val="24"/>
        </w:rPr>
        <w:t xml:space="preserve"> que possam ser mais eficazes no tratamento;</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d) psicofarmacologia (psiquiatria infantil, psiquiatria de adulto e neurologista e neuropediatra);</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e) atendimentos terapêuticos alternativos;</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f) capacitação motora com fisioterapeutas e fisioterapia e terapeutas ocupacionais;</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g) diagnóstico clínico permanente com médicos especializados em Neurologia e em Psiquiatria;</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h) métodos aplicados ao desenvolvimento do comportamento (ABA, TEACCH, APACH, Currículo Funcional Natural, PECCS e outros);</w:t>
      </w:r>
      <w:proofErr w:type="gramStart"/>
      <w:r w:rsidRPr="00C82B8E">
        <w:rPr>
          <w:rFonts w:ascii="Times New Roman" w:hAnsi="Times New Roman" w:cs="Times New Roman"/>
          <w:sz w:val="24"/>
          <w:szCs w:val="24"/>
        </w:rPr>
        <w:t xml:space="preserve">  </w:t>
      </w:r>
    </w:p>
    <w:p w:rsidR="00C82B8E" w:rsidRPr="00C82B8E" w:rsidRDefault="00C82B8E" w:rsidP="00C82B8E">
      <w:pPr>
        <w:ind w:firstLine="2835"/>
        <w:jc w:val="both"/>
        <w:rPr>
          <w:rFonts w:ascii="Times New Roman" w:hAnsi="Times New Roman" w:cs="Times New Roman"/>
          <w:sz w:val="24"/>
          <w:szCs w:val="24"/>
        </w:rPr>
      </w:pPr>
      <w:proofErr w:type="gramEnd"/>
      <w:r w:rsidRPr="00C82B8E">
        <w:rPr>
          <w:rFonts w:ascii="Times New Roman" w:hAnsi="Times New Roman" w:cs="Times New Roman"/>
          <w:sz w:val="24"/>
          <w:szCs w:val="24"/>
        </w:rPr>
        <w:lastRenderedPageBreak/>
        <w:t>i) educação física adaptada, realizada por meio de profissionais devidamente capacitados para o exercício das atividades;</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j) musicoterapia;</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k) esporte e lazer, por meio de profissionais devidamente capacitados para o exercício dessas atividades;</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L) transporte;</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l) atendimento na Rede Básica de Saúde;</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m) atendimento na Rede de Assistência Social;</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n) garantia de vagas na Rede Pública de Ensino a partir de dois (dois) anos, no atendimento de estimulação precoce e/ou essencial.</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 xml:space="preserve">IV – Deve-se atentar também para: </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a) cursos de qualificação e capacitação profissional em TGD para as equipes das unidades de Pronto Atendimento sob a responsabilidade da Administração Pública Municipal;</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b) cursos de qualificação e capacitação profissional em TGD para as equipes da Estratégia de Saúde da Família – ESF - sob sua responsabilidade, de forma que estas estejam habilitadas a detectar os sintomas precoces desses transtornos;</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c) cursos de qualificação e capacitação profissional para as equipes dos Centros de Atendimento Psicossocial – CAPS;</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d) cursos de capacitação aos familiares de pessoas com Transtorno do Espectro Autista;</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e) prestação de informações específicas sobre autismo e outros TGD regularmente a todos os servidores do Município de Sete Lagoas, em especial, àqueles lotados nas secretarias de Saúde, Educação e Assistência Social;</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f) distribuição gratuita de medicamentos pela rede pública municipal;</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g) celebração de convênios com entidades públicas ou privadas, de forma que estas possam promover os cursos de qualificação e capacitação especificados nas alíneas “a”, “b”, “c” e “d” deste inciso.</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h) atendimento e apoio psicológico à família do paciente, desde o diagnóstico de TGD.</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Parágrafo único – A distribuição gratuita de medicamentos a todos os pacientes, devidamente prescrita por médico, será garantida pela Administração Pública Municipal e jamais poderá ocorrer interrupção de fluxo, ou seja, descontinuidade do fornecimento dos medicamentos à população que deles faça uso para tratamento de TGD.</w:t>
      </w:r>
    </w:p>
    <w:p w:rsidR="00C82B8E" w:rsidRPr="00C82B8E" w:rsidRDefault="00C82B8E" w:rsidP="00C82B8E">
      <w:pPr>
        <w:ind w:firstLine="2835"/>
        <w:jc w:val="both"/>
        <w:rPr>
          <w:rFonts w:ascii="Times New Roman" w:hAnsi="Times New Roman" w:cs="Times New Roman"/>
          <w:sz w:val="24"/>
          <w:szCs w:val="24"/>
        </w:rPr>
      </w:pP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lastRenderedPageBreak/>
        <w:t>Art. 6° - A Administração Pública Municipal garantirá informação, formação e treinamento adequado sobre TGD aos profissionais e estudantes de:</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I – Saúde;</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II – Educação;</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III - Assistência Social.</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Art. 7° - É expressamente garantida a matrícula e a permanência de criança com Transtorno de Espectro Autista no mesmo ambiente escolar das demais crianças, sendo que, para tanto, o Município de Sete Lagoas se responsabiliza por:</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I - treinar e capacitar os profissionais da Educação para educar ou participar direta ou indiretamente da Educação das pessoas com Transtorno de Espectro Autista;</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II - garantir suporte escolar complementar especializado no contra turno para os alunos com Transtorno do Espectro Autista incluídos na rede escolar regular;</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III - garantir estrutura e materiais escolares adaptados às especiais necessidades educacionais das crianças autistas com TEA.</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Art. 8° - É garantido que a pessoa autista não será submetida a tratamento desumano ou degradante, não será privada de sua liberdade ou do convívio familiar por motivo de ser portadora de TGD, nem será vitima de discriminação, sendo o Município responsável por:</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I - treinar os servidores a prestar socorro às pessoas autistas;</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 xml:space="preserve">II - prestar apoio social e psicológico às famílias de pessoas autistas. </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Art. 9º - O Município de Sete Lagoas, para fiel cumprimento dos dispositivos desta Lei, garantirá a criação, a manutenção, o custeio e o desenvolvimento de Programas de Suporte Comunitário, constituídos de:</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I – Centro de Convivência;</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II – Oficinas de trabalho protegido;</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III – Grupos de autoajuda e de defesa dos direitos da pessoa com Transtorno do Espectro Autista;</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IV – Programa de Esporte e Lazer;</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V – Programas Culturais;</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VI – Acesso aos Programas e Serviços Sociais;</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lastRenderedPageBreak/>
        <w:t>VII - Modalidades de Acolhimento Institucional, para as pessoas com Transtorno do Espectro Autista que tenham perdido sua referência familiar, por motivo de falecimento de seus familiares ou abandono, a saber:</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a) modalidade de Residência Dia ou Centro de Convivência, para as pessoas com Transtorno do Espectro Autista que por motivo de trabalho ou outra impossibilidade justificada dos familiares, não possuem condições de manter seus familiares com autismo sob os seus cuidados durante o dia;</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b) programas de adoção de pessoas com autismo, com apoio, acompanhamento e fiscalização do Sistema de Garantia de Direitos.</w:t>
      </w:r>
    </w:p>
    <w:p w:rsidR="00C82B8E" w:rsidRPr="00C82B8E" w:rsidRDefault="00C82B8E" w:rsidP="00C82B8E">
      <w:pPr>
        <w:ind w:firstLine="2835"/>
        <w:jc w:val="both"/>
        <w:rPr>
          <w:rFonts w:ascii="Times New Roman" w:hAnsi="Times New Roman" w:cs="Times New Roman"/>
          <w:sz w:val="24"/>
          <w:szCs w:val="24"/>
        </w:rPr>
      </w:pP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§1º - A pessoa com espectro autista somente será encaminhada às alternativas residenciais de acolhimento institucional depois de serem esgotadas as possibilidades de identificação e localização das suas famílias.</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§2º - Os Programas de Suporte Comunitário referidos neste artigo serão oferecidos às pessoas com TEA em conjunto com as demais pessoas de sua comunidade, de forma que lhes propiciem oportunidades de inclusão social.</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Art. 10 - Fica o Município de Sete Lagoas responsável por prestar atendimento visando à inclusão das pessoas com TEA e seus familiares no mundo do trabalho, com acompanhamento especializado.</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Art. 11. - Serão promovidas, com regularidade mínima anual, campanhas voltadas para o esclarecimento da população no tocante às especificidades dos TGD e da pessoa com TEA.</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Art. 12. - Será criado um cadastro único das pessoas com espectro autista no Município de Sete Lagoas, sob a responsabilidade conjunta da Secretaria Municipal de Saúde e da Secretaria Municipal de Educação.</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Art. 13. - O Município poderá estabelecer convênios e termos de parceria com pessoas jurídicas de direito público ou privado, com o propósito de fazer cumprir as determinações desta Lei.</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§1º - Convênios e parcerias estabelecidos de acordo com o presente artigo se farão de acordo com os princípios da legalidade, impessoalidade, moralidade, publicidade, economicidade e da eficiência, insculpidos no artigo 37 da Constituição Federal.</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§2º - Para cumprir os propósitos definidos nos convênios e parcerias estabelecidos neste artigo, o Município disponibilizará recursos físicos, humanos ou financeiros às pessoas jurídicas parceiras ou conveniadas.</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 xml:space="preserve">§ 3º - Os gestores das pessoas jurídicas que realizarem convênios ou termos de parceria, estabelecidos no caput deste artigo, deverão adotar práticas de gestão </w:t>
      </w:r>
      <w:proofErr w:type="gramStart"/>
      <w:r w:rsidRPr="00C82B8E">
        <w:rPr>
          <w:rFonts w:ascii="Times New Roman" w:hAnsi="Times New Roman" w:cs="Times New Roman"/>
          <w:sz w:val="24"/>
          <w:szCs w:val="24"/>
        </w:rPr>
        <w:t>administrativa necessária e suficientes a coibir a obtenção, de forma individual ou coletiva, de benefícios e vantagens pessoais</w:t>
      </w:r>
      <w:proofErr w:type="gramEnd"/>
      <w:r w:rsidRPr="00C82B8E">
        <w:rPr>
          <w:rFonts w:ascii="Times New Roman" w:hAnsi="Times New Roman" w:cs="Times New Roman"/>
          <w:sz w:val="24"/>
          <w:szCs w:val="24"/>
        </w:rPr>
        <w:t>.</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lastRenderedPageBreak/>
        <w:t>Art. 14 - O servidor público, legalmente responsável por pessoa com Transtorno do Espectro Autista em tratamento especializado, poderá ter sua jornada de trabalho reduzida.</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Art. 15 - As despesas decorrentes da execução desta Lei correrão à conta das dotações orçamentárias próprias, suplementadas, se necessário.</w:t>
      </w:r>
    </w:p>
    <w:p w:rsidR="00C82B8E" w:rsidRPr="00C82B8E" w:rsidRDefault="00C82B8E" w:rsidP="00C82B8E">
      <w:pPr>
        <w:ind w:firstLine="2835"/>
        <w:jc w:val="both"/>
        <w:rPr>
          <w:rFonts w:ascii="Times New Roman" w:hAnsi="Times New Roman" w:cs="Times New Roman"/>
          <w:sz w:val="24"/>
          <w:szCs w:val="24"/>
        </w:rPr>
      </w:pPr>
      <w:r w:rsidRPr="00C82B8E">
        <w:rPr>
          <w:rFonts w:ascii="Times New Roman" w:hAnsi="Times New Roman" w:cs="Times New Roman"/>
          <w:sz w:val="24"/>
          <w:szCs w:val="24"/>
        </w:rPr>
        <w:t>Art. 16. - Esta Lei entra em vigor na data de sua publicação.</w:t>
      </w:r>
    </w:p>
    <w:p w:rsidR="00C82B8E" w:rsidRPr="009E2041" w:rsidRDefault="00C82B8E" w:rsidP="009E2041">
      <w:pPr>
        <w:jc w:val="both"/>
        <w:rPr>
          <w:rFonts w:ascii="Times New Roman" w:hAnsi="Times New Roman" w:cs="Times New Roman"/>
          <w:sz w:val="24"/>
          <w:szCs w:val="24"/>
        </w:rPr>
      </w:pPr>
    </w:p>
    <w:p w:rsidR="00274735" w:rsidRPr="00A82E27" w:rsidRDefault="00274735" w:rsidP="009E2041">
      <w:pPr>
        <w:ind w:firstLine="2835"/>
        <w:jc w:val="both"/>
        <w:rPr>
          <w:rFonts w:ascii="Times New Roman" w:hAnsi="Times New Roman" w:cs="Times New Roman"/>
          <w:sz w:val="24"/>
          <w:szCs w:val="24"/>
        </w:rPr>
      </w:pPr>
    </w:p>
    <w:p w:rsidR="00684087" w:rsidRDefault="009353D2" w:rsidP="009353D2">
      <w:pPr>
        <w:jc w:val="both"/>
        <w:rPr>
          <w:rFonts w:ascii="Times New Roman" w:hAnsi="Times New Roman" w:cs="Times New Roman"/>
          <w:color w:val="000000"/>
          <w:sz w:val="24"/>
          <w:szCs w:val="24"/>
        </w:rPr>
      </w:pPr>
      <w:r w:rsidRPr="003952B3">
        <w:rPr>
          <w:rFonts w:ascii="Times New Roman" w:hAnsi="Times New Roman" w:cs="Times New Roman"/>
          <w:color w:val="000000"/>
          <w:sz w:val="24"/>
          <w:szCs w:val="24"/>
        </w:rPr>
        <w:t xml:space="preserve">                                    Câma</w:t>
      </w:r>
      <w:r w:rsidR="00D41D76" w:rsidRPr="003952B3">
        <w:rPr>
          <w:rFonts w:ascii="Times New Roman" w:hAnsi="Times New Roman" w:cs="Times New Roman"/>
          <w:color w:val="000000"/>
          <w:sz w:val="24"/>
          <w:szCs w:val="24"/>
        </w:rPr>
        <w:t>ra</w:t>
      </w:r>
      <w:r w:rsidR="004B0955" w:rsidRPr="003952B3">
        <w:rPr>
          <w:rFonts w:ascii="Times New Roman" w:hAnsi="Times New Roman" w:cs="Times New Roman"/>
          <w:color w:val="000000"/>
          <w:sz w:val="24"/>
          <w:szCs w:val="24"/>
        </w:rPr>
        <w:t xml:space="preserve"> Munici</w:t>
      </w:r>
      <w:r w:rsidR="0003120A">
        <w:rPr>
          <w:rFonts w:ascii="Times New Roman" w:hAnsi="Times New Roman" w:cs="Times New Roman"/>
          <w:color w:val="000000"/>
          <w:sz w:val="24"/>
          <w:szCs w:val="24"/>
        </w:rPr>
        <w:t>pal, Sala das Sessõ</w:t>
      </w:r>
      <w:r w:rsidR="00B061AE">
        <w:rPr>
          <w:rFonts w:ascii="Times New Roman" w:hAnsi="Times New Roman" w:cs="Times New Roman"/>
          <w:color w:val="000000"/>
          <w:sz w:val="24"/>
          <w:szCs w:val="24"/>
        </w:rPr>
        <w:t>es, 13</w:t>
      </w:r>
      <w:r w:rsidR="000B3C8A">
        <w:rPr>
          <w:rFonts w:ascii="Times New Roman" w:hAnsi="Times New Roman" w:cs="Times New Roman"/>
          <w:color w:val="000000"/>
          <w:sz w:val="24"/>
          <w:szCs w:val="24"/>
        </w:rPr>
        <w:t xml:space="preserve"> de abril</w:t>
      </w:r>
      <w:r w:rsidR="00A329BD">
        <w:rPr>
          <w:rFonts w:ascii="Times New Roman" w:hAnsi="Times New Roman" w:cs="Times New Roman"/>
          <w:color w:val="000000"/>
          <w:sz w:val="24"/>
          <w:szCs w:val="24"/>
        </w:rPr>
        <w:t xml:space="preserve"> de 2018</w:t>
      </w:r>
      <w:r w:rsidRPr="003952B3">
        <w:rPr>
          <w:rFonts w:ascii="Times New Roman" w:hAnsi="Times New Roman" w:cs="Times New Roman"/>
          <w:color w:val="000000"/>
          <w:sz w:val="24"/>
          <w:szCs w:val="24"/>
        </w:rPr>
        <w:t>.</w:t>
      </w:r>
    </w:p>
    <w:p w:rsidR="00A82E27" w:rsidRDefault="00A82E27" w:rsidP="009353D2">
      <w:pPr>
        <w:jc w:val="both"/>
        <w:rPr>
          <w:rFonts w:ascii="Times New Roman" w:hAnsi="Times New Roman" w:cs="Times New Roman"/>
          <w:color w:val="000000"/>
          <w:sz w:val="24"/>
          <w:szCs w:val="24"/>
        </w:rPr>
      </w:pPr>
    </w:p>
    <w:p w:rsidR="002C4411" w:rsidRDefault="002C4411" w:rsidP="009353D2">
      <w:pPr>
        <w:jc w:val="both"/>
        <w:rPr>
          <w:rFonts w:ascii="Times New Roman" w:hAnsi="Times New Roman" w:cs="Times New Roman"/>
          <w:color w:val="000000"/>
          <w:sz w:val="24"/>
          <w:szCs w:val="24"/>
        </w:rPr>
      </w:pPr>
    </w:p>
    <w:p w:rsidR="00B061AE" w:rsidRPr="00E44E88" w:rsidRDefault="00B061AE" w:rsidP="00B061AE">
      <w:pPr>
        <w:jc w:val="center"/>
        <w:rPr>
          <w:rFonts w:ascii="Times New Roman" w:hAnsi="Times New Roman" w:cs="Times New Roman"/>
          <w:b/>
          <w:color w:val="000000"/>
          <w:sz w:val="24"/>
          <w:szCs w:val="24"/>
        </w:rPr>
      </w:pPr>
      <w:r w:rsidRPr="00E44E88">
        <w:rPr>
          <w:rFonts w:ascii="Times New Roman" w:hAnsi="Times New Roman" w:cs="Times New Roman"/>
          <w:b/>
          <w:color w:val="000000"/>
          <w:sz w:val="24"/>
          <w:szCs w:val="24"/>
        </w:rPr>
        <w:t>COMISSÃO DE REDAÇÃO E TÉCNICA LEGISLATIVA</w:t>
      </w:r>
    </w:p>
    <w:p w:rsidR="00B061AE" w:rsidRDefault="00B061AE" w:rsidP="00B061AE">
      <w:pPr>
        <w:tabs>
          <w:tab w:val="left" w:pos="4785"/>
        </w:tabs>
        <w:rPr>
          <w:rFonts w:ascii="Times New Roman" w:hAnsi="Times New Roman" w:cs="Times New Roman"/>
          <w:b/>
          <w:color w:val="000000"/>
        </w:rPr>
      </w:pPr>
      <w:r>
        <w:rPr>
          <w:rFonts w:ascii="Times New Roman" w:hAnsi="Times New Roman" w:cs="Times New Roman"/>
          <w:b/>
          <w:color w:val="000000"/>
        </w:rPr>
        <w:tab/>
      </w:r>
    </w:p>
    <w:p w:rsidR="00B061AE" w:rsidRDefault="00B061AE" w:rsidP="00B061AE">
      <w:pPr>
        <w:jc w:val="center"/>
        <w:rPr>
          <w:rFonts w:ascii="Times New Roman" w:hAnsi="Times New Roman" w:cs="Times New Roman"/>
          <w:b/>
          <w:color w:val="000000"/>
        </w:rPr>
      </w:pPr>
      <w:r>
        <w:rPr>
          <w:rFonts w:ascii="Times New Roman" w:hAnsi="Times New Roman" w:cs="Times New Roman"/>
          <w:b/>
          <w:color w:val="000000"/>
        </w:rPr>
        <w:t>JOSÉ PEREIRA DA SILVA</w:t>
      </w:r>
    </w:p>
    <w:p w:rsidR="00B061AE" w:rsidRDefault="00B061AE" w:rsidP="00B061AE">
      <w:pPr>
        <w:jc w:val="center"/>
        <w:rPr>
          <w:rFonts w:ascii="Times New Roman" w:hAnsi="Times New Roman" w:cs="Times New Roman"/>
          <w:b/>
          <w:color w:val="000000"/>
        </w:rPr>
      </w:pPr>
      <w:r>
        <w:rPr>
          <w:rFonts w:ascii="Times New Roman" w:hAnsi="Times New Roman" w:cs="Times New Roman"/>
          <w:b/>
          <w:color w:val="000000"/>
        </w:rPr>
        <w:t>Presidente</w:t>
      </w:r>
    </w:p>
    <w:p w:rsidR="00B061AE" w:rsidRDefault="00B061AE" w:rsidP="00D17BA9">
      <w:pPr>
        <w:jc w:val="right"/>
        <w:rPr>
          <w:rFonts w:ascii="Times New Roman" w:hAnsi="Times New Roman" w:cs="Times New Roman"/>
          <w:b/>
          <w:color w:val="000000"/>
        </w:rPr>
      </w:pPr>
      <w:bookmarkStart w:id="0" w:name="_GoBack"/>
      <w:bookmarkEnd w:id="0"/>
    </w:p>
    <w:p w:rsidR="00B061AE" w:rsidRDefault="00B061AE" w:rsidP="00B061AE">
      <w:pPr>
        <w:jc w:val="center"/>
        <w:rPr>
          <w:rFonts w:ascii="Times New Roman" w:hAnsi="Times New Roman" w:cs="Times New Roman"/>
          <w:b/>
          <w:color w:val="000000"/>
        </w:rPr>
      </w:pPr>
      <w:r>
        <w:rPr>
          <w:rFonts w:ascii="Times New Roman" w:hAnsi="Times New Roman" w:cs="Times New Roman"/>
          <w:b/>
          <w:color w:val="000000"/>
        </w:rPr>
        <w:t>MARLI APARECIDA BARBOSA</w:t>
      </w:r>
    </w:p>
    <w:p w:rsidR="00B061AE" w:rsidRDefault="00B061AE" w:rsidP="00B061AE">
      <w:pPr>
        <w:jc w:val="center"/>
        <w:rPr>
          <w:rFonts w:ascii="Times New Roman" w:hAnsi="Times New Roman" w:cs="Times New Roman"/>
          <w:b/>
          <w:color w:val="000000"/>
        </w:rPr>
      </w:pPr>
      <w:r>
        <w:rPr>
          <w:rFonts w:ascii="Times New Roman" w:hAnsi="Times New Roman" w:cs="Times New Roman"/>
          <w:b/>
          <w:color w:val="000000"/>
        </w:rPr>
        <w:t>Membro- Suplente</w:t>
      </w:r>
    </w:p>
    <w:p w:rsidR="00B061AE" w:rsidRDefault="00B061AE" w:rsidP="00B061AE">
      <w:pPr>
        <w:rPr>
          <w:rFonts w:ascii="Times New Roman" w:hAnsi="Times New Roman" w:cs="Times New Roman"/>
          <w:b/>
          <w:color w:val="000000"/>
        </w:rPr>
      </w:pPr>
    </w:p>
    <w:p w:rsidR="00B061AE" w:rsidRDefault="00B061AE" w:rsidP="00B061AE">
      <w:pPr>
        <w:jc w:val="center"/>
        <w:rPr>
          <w:rFonts w:ascii="Times New Roman" w:hAnsi="Times New Roman" w:cs="Times New Roman"/>
          <w:b/>
          <w:color w:val="000000"/>
        </w:rPr>
      </w:pPr>
      <w:r>
        <w:rPr>
          <w:rFonts w:ascii="Times New Roman" w:hAnsi="Times New Roman" w:cs="Times New Roman"/>
          <w:b/>
          <w:color w:val="000000"/>
        </w:rPr>
        <w:t>ALCIDES LONGO DE BARROS</w:t>
      </w:r>
    </w:p>
    <w:p w:rsidR="00B061AE" w:rsidRPr="004B42E8" w:rsidRDefault="00B061AE" w:rsidP="00B061AE">
      <w:pPr>
        <w:jc w:val="center"/>
        <w:rPr>
          <w:color w:val="000000"/>
          <w:sz w:val="24"/>
          <w:szCs w:val="24"/>
        </w:rPr>
      </w:pPr>
      <w:r>
        <w:rPr>
          <w:rFonts w:ascii="Times New Roman" w:hAnsi="Times New Roman" w:cs="Times New Roman"/>
          <w:b/>
          <w:color w:val="000000"/>
        </w:rPr>
        <w:t>Relator</w:t>
      </w:r>
    </w:p>
    <w:p w:rsidR="002C4411" w:rsidRDefault="002C4411" w:rsidP="004E567A">
      <w:pPr>
        <w:jc w:val="center"/>
        <w:rPr>
          <w:rFonts w:ascii="Times New Roman" w:hAnsi="Times New Roman" w:cs="Times New Roman"/>
          <w:b/>
          <w:color w:val="000000"/>
          <w:sz w:val="24"/>
          <w:szCs w:val="24"/>
        </w:rPr>
      </w:pPr>
    </w:p>
    <w:sectPr w:rsidR="002C4411" w:rsidSect="00E13D55">
      <w:headerReference w:type="default" r:id="rId9"/>
      <w:pgSz w:w="11906" w:h="16838"/>
      <w:pgMar w:top="1417" w:right="1416"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6B5" w:rsidRDefault="008836B5" w:rsidP="00963EEE">
      <w:pPr>
        <w:spacing w:after="0" w:line="240" w:lineRule="auto"/>
      </w:pPr>
      <w:r>
        <w:separator/>
      </w:r>
    </w:p>
  </w:endnote>
  <w:endnote w:type="continuationSeparator" w:id="0">
    <w:p w:rsidR="008836B5" w:rsidRDefault="008836B5"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 Roman No9 L">
    <w:altName w:val="Times New Roman"/>
    <w:charset w:val="00"/>
    <w:family w:val="roman"/>
    <w:pitch w:val="variable"/>
  </w:font>
  <w:font w:name="DejaVu Sans">
    <w:altName w:val="Times New Roman"/>
    <w:charset w:val="00"/>
    <w:family w:val="roman"/>
    <w:pitch w:val="variable"/>
  </w:font>
  <w:font w:name="Bitstream Charter">
    <w:altName w:val="Arial Unicode MS"/>
    <w:charset w:val="80"/>
    <w:family w:val="roman"/>
    <w:pitch w:val="variable"/>
  </w:font>
  <w:font w:name="ae_AlArabiya">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6B5" w:rsidRDefault="008836B5" w:rsidP="00963EEE">
      <w:pPr>
        <w:spacing w:after="0" w:line="240" w:lineRule="auto"/>
      </w:pPr>
      <w:r>
        <w:separator/>
      </w:r>
    </w:p>
  </w:footnote>
  <w:footnote w:type="continuationSeparator" w:id="0">
    <w:p w:rsidR="008836B5" w:rsidRDefault="008836B5" w:rsidP="00963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2A3EEA02" wp14:editId="4AA42318">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2" name="Imagem 2"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15E33DCB" wp14:editId="49C641B4">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4" name="Imagem 4"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rsidR="00963EEE" w:rsidRDefault="00963EEE" w:rsidP="00963EEE">
    <w:pPr>
      <w:pStyle w:val="Cabealho"/>
      <w:jc w:val="center"/>
      <w:rPr>
        <w:sz w:val="20"/>
      </w:rPr>
    </w:pPr>
    <w:r w:rsidRPr="008D6C3E">
      <w:rPr>
        <w:sz w:val="20"/>
      </w:rPr>
      <w:t>ESTADO DE MINAS GERAIS</w:t>
    </w:r>
  </w:p>
  <w:p w:rsidR="00963EEE" w:rsidRPr="008D6C3E" w:rsidRDefault="00963EEE" w:rsidP="00963EEE">
    <w:pPr>
      <w:pStyle w:val="Cabealho"/>
      <w:jc w:val="center"/>
      <w:rPr>
        <w:sz w:val="18"/>
      </w:rPr>
    </w:pPr>
    <w:r w:rsidRPr="008D6C3E">
      <w:rPr>
        <w:sz w:val="18"/>
      </w:rPr>
      <w:t>Av. Getúlio Vargas, 111 – Centro – Sete Lagoas / MG - CEP: 35700-046</w:t>
    </w:r>
    <w:r w:rsidRPr="008D6C3E">
      <w:rPr>
        <w:sz w:val="18"/>
      </w:rPr>
      <w:br/>
      <w:t>Fone: 31 3779-6300 | E-mail: atendimento@camarasete.mg.gov.br</w:t>
    </w:r>
  </w:p>
  <w:p w:rsidR="00963EEE" w:rsidRDefault="00963EE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EE"/>
    <w:rsid w:val="0001260C"/>
    <w:rsid w:val="0003120A"/>
    <w:rsid w:val="0003784B"/>
    <w:rsid w:val="00083DFC"/>
    <w:rsid w:val="000B3C8A"/>
    <w:rsid w:val="00132ABA"/>
    <w:rsid w:val="00181DCA"/>
    <w:rsid w:val="0019453D"/>
    <w:rsid w:val="001B1DC6"/>
    <w:rsid w:val="001E26C5"/>
    <w:rsid w:val="002264A8"/>
    <w:rsid w:val="00274735"/>
    <w:rsid w:val="002C4411"/>
    <w:rsid w:val="00341E93"/>
    <w:rsid w:val="003952B3"/>
    <w:rsid w:val="003B5292"/>
    <w:rsid w:val="00426777"/>
    <w:rsid w:val="004564C4"/>
    <w:rsid w:val="00457570"/>
    <w:rsid w:val="004B0955"/>
    <w:rsid w:val="004E567A"/>
    <w:rsid w:val="005238CA"/>
    <w:rsid w:val="00527417"/>
    <w:rsid w:val="00535E7A"/>
    <w:rsid w:val="005458E5"/>
    <w:rsid w:val="00576CDB"/>
    <w:rsid w:val="00591096"/>
    <w:rsid w:val="005F094A"/>
    <w:rsid w:val="00651B03"/>
    <w:rsid w:val="00684087"/>
    <w:rsid w:val="00693C28"/>
    <w:rsid w:val="006D2DCB"/>
    <w:rsid w:val="00707181"/>
    <w:rsid w:val="00780B33"/>
    <w:rsid w:val="007959B5"/>
    <w:rsid w:val="007A68DC"/>
    <w:rsid w:val="008375E9"/>
    <w:rsid w:val="00855904"/>
    <w:rsid w:val="008836B5"/>
    <w:rsid w:val="0089384E"/>
    <w:rsid w:val="008A152B"/>
    <w:rsid w:val="008A3A45"/>
    <w:rsid w:val="008A5894"/>
    <w:rsid w:val="008B51AA"/>
    <w:rsid w:val="008B7F9A"/>
    <w:rsid w:val="008E4B91"/>
    <w:rsid w:val="008E5E06"/>
    <w:rsid w:val="00905779"/>
    <w:rsid w:val="00910618"/>
    <w:rsid w:val="009353D2"/>
    <w:rsid w:val="00951128"/>
    <w:rsid w:val="0096035F"/>
    <w:rsid w:val="00963EEE"/>
    <w:rsid w:val="00970170"/>
    <w:rsid w:val="0097039B"/>
    <w:rsid w:val="009A625C"/>
    <w:rsid w:val="009D3503"/>
    <w:rsid w:val="009E2041"/>
    <w:rsid w:val="00A011C1"/>
    <w:rsid w:val="00A22844"/>
    <w:rsid w:val="00A329BD"/>
    <w:rsid w:val="00A37380"/>
    <w:rsid w:val="00A82E27"/>
    <w:rsid w:val="00A831B3"/>
    <w:rsid w:val="00A86696"/>
    <w:rsid w:val="00AA7CA4"/>
    <w:rsid w:val="00AB17C7"/>
    <w:rsid w:val="00AD454D"/>
    <w:rsid w:val="00AD4837"/>
    <w:rsid w:val="00AE0B7F"/>
    <w:rsid w:val="00AE6001"/>
    <w:rsid w:val="00AF0A3E"/>
    <w:rsid w:val="00B061AE"/>
    <w:rsid w:val="00B06C53"/>
    <w:rsid w:val="00B66DD7"/>
    <w:rsid w:val="00B77043"/>
    <w:rsid w:val="00B813CA"/>
    <w:rsid w:val="00BE56E6"/>
    <w:rsid w:val="00BE621C"/>
    <w:rsid w:val="00C82B8E"/>
    <w:rsid w:val="00C8674B"/>
    <w:rsid w:val="00CA69FE"/>
    <w:rsid w:val="00D0706E"/>
    <w:rsid w:val="00D17BA9"/>
    <w:rsid w:val="00D41D76"/>
    <w:rsid w:val="00D42992"/>
    <w:rsid w:val="00D62549"/>
    <w:rsid w:val="00D65943"/>
    <w:rsid w:val="00D74AC7"/>
    <w:rsid w:val="00DA4C09"/>
    <w:rsid w:val="00DB03C1"/>
    <w:rsid w:val="00DE7C41"/>
    <w:rsid w:val="00E13D55"/>
    <w:rsid w:val="00EA446D"/>
    <w:rsid w:val="00EF6159"/>
    <w:rsid w:val="00F933BA"/>
    <w:rsid w:val="00FA664F"/>
    <w:rsid w:val="00FB7764"/>
    <w:rsid w:val="00FF7C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9353D2"/>
    <w:pPr>
      <w:keepNext/>
      <w:numPr>
        <w:numId w:val="1"/>
      </w:numPr>
      <w:suppressAutoHyphens/>
      <w:spacing w:after="0" w:line="240" w:lineRule="auto"/>
      <w:outlineLvl w:val="0"/>
    </w:pPr>
    <w:rPr>
      <w:rFonts w:ascii="Arial" w:eastAsia="Times New Roman" w:hAnsi="Arial" w:cs="Arial"/>
      <w:b/>
      <w:bCs/>
      <w:sz w:val="20"/>
      <w:szCs w:val="20"/>
    </w:rPr>
  </w:style>
  <w:style w:type="paragraph" w:styleId="Ttulo3">
    <w:name w:val="heading 3"/>
    <w:basedOn w:val="Normal"/>
    <w:next w:val="Normal"/>
    <w:link w:val="Ttulo3Char"/>
    <w:uiPriority w:val="9"/>
    <w:semiHidden/>
    <w:unhideWhenUsed/>
    <w:qFormat/>
    <w:rsid w:val="003B5292"/>
    <w:pPr>
      <w:keepNext/>
      <w:keepLines/>
      <w:spacing w:before="200" w:after="0"/>
      <w:outlineLvl w:val="2"/>
    </w:pPr>
    <w:rPr>
      <w:rFonts w:asciiTheme="majorHAnsi" w:eastAsiaTheme="majorEastAsia" w:hAnsiTheme="majorHAnsi" w:cstheme="majorBidi"/>
      <w:b/>
      <w:bCs/>
      <w:color w:val="5B9BD5" w:themeColor="accent1"/>
    </w:rPr>
  </w:style>
  <w:style w:type="paragraph" w:styleId="Ttulo5">
    <w:name w:val="heading 5"/>
    <w:basedOn w:val="Normal"/>
    <w:next w:val="Normal"/>
    <w:link w:val="Ttulo5Char"/>
    <w:uiPriority w:val="9"/>
    <w:semiHidden/>
    <w:unhideWhenUsed/>
    <w:qFormat/>
    <w:rsid w:val="003B5292"/>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9353D2"/>
    <w:rPr>
      <w:rFonts w:ascii="Arial" w:eastAsia="Times New Roman" w:hAnsi="Arial" w:cs="Arial"/>
      <w:b/>
      <w:bCs/>
      <w:sz w:val="20"/>
      <w:szCs w:val="20"/>
    </w:rPr>
  </w:style>
  <w:style w:type="character" w:styleId="Hyperlink">
    <w:name w:val="Hyperlink"/>
    <w:basedOn w:val="Fontepargpadro"/>
    <w:uiPriority w:val="99"/>
    <w:rsid w:val="00083DFC"/>
    <w:rPr>
      <w:color w:val="0000FF"/>
      <w:u w:val="single"/>
    </w:rPr>
  </w:style>
  <w:style w:type="paragraph" w:styleId="Corpodetexto">
    <w:name w:val="Body Text"/>
    <w:basedOn w:val="Normal"/>
    <w:link w:val="CorpodetextoChar"/>
    <w:rsid w:val="0001260C"/>
    <w:pPr>
      <w:suppressAutoHyphens/>
      <w:spacing w:after="120" w:line="240" w:lineRule="auto"/>
    </w:pPr>
    <w:rPr>
      <w:rFonts w:ascii="Times New Roman" w:eastAsia="Times New Roman" w:hAnsi="Times New Roman" w:cs="Times New Roman"/>
      <w:sz w:val="24"/>
      <w:szCs w:val="20"/>
      <w:lang w:val="x-none"/>
    </w:rPr>
  </w:style>
  <w:style w:type="character" w:customStyle="1" w:styleId="CorpodetextoChar">
    <w:name w:val="Corpo de texto Char"/>
    <w:basedOn w:val="Fontepargpadro"/>
    <w:link w:val="Corpodetexto"/>
    <w:rsid w:val="0001260C"/>
    <w:rPr>
      <w:rFonts w:ascii="Times New Roman" w:eastAsia="Times New Roman" w:hAnsi="Times New Roman" w:cs="Times New Roman"/>
      <w:sz w:val="24"/>
      <w:szCs w:val="20"/>
      <w:lang w:val="x-none"/>
    </w:rPr>
  </w:style>
  <w:style w:type="paragraph" w:styleId="Recuodecorpodetexto">
    <w:name w:val="Body Text Indent"/>
    <w:basedOn w:val="Normal"/>
    <w:link w:val="RecuodecorpodetextoChar"/>
    <w:uiPriority w:val="99"/>
    <w:unhideWhenUsed/>
    <w:rsid w:val="00D42992"/>
    <w:pPr>
      <w:spacing w:after="120"/>
      <w:ind w:left="283"/>
    </w:pPr>
  </w:style>
  <w:style w:type="character" w:customStyle="1" w:styleId="RecuodecorpodetextoChar">
    <w:name w:val="Recuo de corpo de texto Char"/>
    <w:basedOn w:val="Fontepargpadro"/>
    <w:link w:val="Recuodecorpodetexto"/>
    <w:uiPriority w:val="99"/>
    <w:rsid w:val="00D42992"/>
  </w:style>
  <w:style w:type="paragraph" w:styleId="SemEspaamento">
    <w:name w:val="No Spacing"/>
    <w:uiPriority w:val="1"/>
    <w:qFormat/>
    <w:rsid w:val="00D42992"/>
    <w:pPr>
      <w:spacing w:after="0" w:line="240" w:lineRule="auto"/>
    </w:pPr>
  </w:style>
  <w:style w:type="character" w:customStyle="1" w:styleId="Ttulo3Char">
    <w:name w:val="Título 3 Char"/>
    <w:basedOn w:val="Fontepargpadro"/>
    <w:link w:val="Ttulo3"/>
    <w:uiPriority w:val="9"/>
    <w:semiHidden/>
    <w:rsid w:val="003B5292"/>
    <w:rPr>
      <w:rFonts w:asciiTheme="majorHAnsi" w:eastAsiaTheme="majorEastAsia" w:hAnsiTheme="majorHAnsi" w:cstheme="majorBidi"/>
      <w:b/>
      <w:bCs/>
      <w:color w:val="5B9BD5" w:themeColor="accent1"/>
    </w:rPr>
  </w:style>
  <w:style w:type="character" w:customStyle="1" w:styleId="Ttulo5Char">
    <w:name w:val="Título 5 Char"/>
    <w:basedOn w:val="Fontepargpadro"/>
    <w:link w:val="Ttulo5"/>
    <w:uiPriority w:val="9"/>
    <w:semiHidden/>
    <w:rsid w:val="003B5292"/>
    <w:rPr>
      <w:rFonts w:asciiTheme="majorHAnsi" w:eastAsiaTheme="majorEastAsia" w:hAnsiTheme="majorHAnsi" w:cstheme="majorBidi"/>
      <w:color w:val="1F4D78" w:themeColor="accent1" w:themeShade="7F"/>
    </w:rPr>
  </w:style>
  <w:style w:type="paragraph" w:customStyle="1" w:styleId="Recuodecorpodetexto21">
    <w:name w:val="Recuo de corpo de texto 21"/>
    <w:basedOn w:val="Normal"/>
    <w:rsid w:val="003B5292"/>
    <w:pPr>
      <w:suppressAutoHyphens/>
      <w:spacing w:after="0" w:line="240" w:lineRule="auto"/>
      <w:ind w:firstLine="2835"/>
      <w:jc w:val="both"/>
    </w:pPr>
    <w:rPr>
      <w:rFonts w:ascii="Times New Roman" w:eastAsia="Times New Roman" w:hAnsi="Times New Roman" w:cs="Times New Roman"/>
      <w:color w:val="000000"/>
      <w:sz w:val="20"/>
      <w:lang w:eastAsia="pt-BR"/>
    </w:rPr>
  </w:style>
  <w:style w:type="paragraph" w:customStyle="1" w:styleId="Standard">
    <w:name w:val="Standard"/>
    <w:rsid w:val="00707181"/>
    <w:pPr>
      <w:widowControl w:val="0"/>
      <w:suppressAutoHyphens/>
      <w:autoSpaceDN w:val="0"/>
      <w:spacing w:after="0" w:line="240" w:lineRule="auto"/>
      <w:textAlignment w:val="baseline"/>
    </w:pPr>
    <w:rPr>
      <w:rFonts w:ascii="Nimbus Roman No9 L" w:eastAsia="DejaVu Sans" w:hAnsi="Nimbus Roman No9 L" w:cs="DejaVu Sans"/>
      <w:kern w:val="3"/>
      <w:sz w:val="24"/>
      <w:szCs w:val="24"/>
      <w:lang w:eastAsia="zh-CN" w:bidi="hi-IN"/>
    </w:rPr>
  </w:style>
  <w:style w:type="paragraph" w:styleId="NormalWeb">
    <w:name w:val="Normal (Web)"/>
    <w:basedOn w:val="Normal"/>
    <w:uiPriority w:val="99"/>
    <w:unhideWhenUsed/>
    <w:rsid w:val="00B813C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9353D2"/>
    <w:pPr>
      <w:keepNext/>
      <w:numPr>
        <w:numId w:val="1"/>
      </w:numPr>
      <w:suppressAutoHyphens/>
      <w:spacing w:after="0" w:line="240" w:lineRule="auto"/>
      <w:outlineLvl w:val="0"/>
    </w:pPr>
    <w:rPr>
      <w:rFonts w:ascii="Arial" w:eastAsia="Times New Roman" w:hAnsi="Arial" w:cs="Arial"/>
      <w:b/>
      <w:bCs/>
      <w:sz w:val="20"/>
      <w:szCs w:val="20"/>
    </w:rPr>
  </w:style>
  <w:style w:type="paragraph" w:styleId="Ttulo3">
    <w:name w:val="heading 3"/>
    <w:basedOn w:val="Normal"/>
    <w:next w:val="Normal"/>
    <w:link w:val="Ttulo3Char"/>
    <w:uiPriority w:val="9"/>
    <w:semiHidden/>
    <w:unhideWhenUsed/>
    <w:qFormat/>
    <w:rsid w:val="003B5292"/>
    <w:pPr>
      <w:keepNext/>
      <w:keepLines/>
      <w:spacing w:before="200" w:after="0"/>
      <w:outlineLvl w:val="2"/>
    </w:pPr>
    <w:rPr>
      <w:rFonts w:asciiTheme="majorHAnsi" w:eastAsiaTheme="majorEastAsia" w:hAnsiTheme="majorHAnsi" w:cstheme="majorBidi"/>
      <w:b/>
      <w:bCs/>
      <w:color w:val="5B9BD5" w:themeColor="accent1"/>
    </w:rPr>
  </w:style>
  <w:style w:type="paragraph" w:styleId="Ttulo5">
    <w:name w:val="heading 5"/>
    <w:basedOn w:val="Normal"/>
    <w:next w:val="Normal"/>
    <w:link w:val="Ttulo5Char"/>
    <w:uiPriority w:val="9"/>
    <w:semiHidden/>
    <w:unhideWhenUsed/>
    <w:qFormat/>
    <w:rsid w:val="003B5292"/>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9353D2"/>
    <w:rPr>
      <w:rFonts w:ascii="Arial" w:eastAsia="Times New Roman" w:hAnsi="Arial" w:cs="Arial"/>
      <w:b/>
      <w:bCs/>
      <w:sz w:val="20"/>
      <w:szCs w:val="20"/>
    </w:rPr>
  </w:style>
  <w:style w:type="character" w:styleId="Hyperlink">
    <w:name w:val="Hyperlink"/>
    <w:basedOn w:val="Fontepargpadro"/>
    <w:uiPriority w:val="99"/>
    <w:rsid w:val="00083DFC"/>
    <w:rPr>
      <w:color w:val="0000FF"/>
      <w:u w:val="single"/>
    </w:rPr>
  </w:style>
  <w:style w:type="paragraph" w:styleId="Corpodetexto">
    <w:name w:val="Body Text"/>
    <w:basedOn w:val="Normal"/>
    <w:link w:val="CorpodetextoChar"/>
    <w:rsid w:val="0001260C"/>
    <w:pPr>
      <w:suppressAutoHyphens/>
      <w:spacing w:after="120" w:line="240" w:lineRule="auto"/>
    </w:pPr>
    <w:rPr>
      <w:rFonts w:ascii="Times New Roman" w:eastAsia="Times New Roman" w:hAnsi="Times New Roman" w:cs="Times New Roman"/>
      <w:sz w:val="24"/>
      <w:szCs w:val="20"/>
      <w:lang w:val="x-none"/>
    </w:rPr>
  </w:style>
  <w:style w:type="character" w:customStyle="1" w:styleId="CorpodetextoChar">
    <w:name w:val="Corpo de texto Char"/>
    <w:basedOn w:val="Fontepargpadro"/>
    <w:link w:val="Corpodetexto"/>
    <w:rsid w:val="0001260C"/>
    <w:rPr>
      <w:rFonts w:ascii="Times New Roman" w:eastAsia="Times New Roman" w:hAnsi="Times New Roman" w:cs="Times New Roman"/>
      <w:sz w:val="24"/>
      <w:szCs w:val="20"/>
      <w:lang w:val="x-none"/>
    </w:rPr>
  </w:style>
  <w:style w:type="paragraph" w:styleId="Recuodecorpodetexto">
    <w:name w:val="Body Text Indent"/>
    <w:basedOn w:val="Normal"/>
    <w:link w:val="RecuodecorpodetextoChar"/>
    <w:uiPriority w:val="99"/>
    <w:unhideWhenUsed/>
    <w:rsid w:val="00D42992"/>
    <w:pPr>
      <w:spacing w:after="120"/>
      <w:ind w:left="283"/>
    </w:pPr>
  </w:style>
  <w:style w:type="character" w:customStyle="1" w:styleId="RecuodecorpodetextoChar">
    <w:name w:val="Recuo de corpo de texto Char"/>
    <w:basedOn w:val="Fontepargpadro"/>
    <w:link w:val="Recuodecorpodetexto"/>
    <w:uiPriority w:val="99"/>
    <w:rsid w:val="00D42992"/>
  </w:style>
  <w:style w:type="paragraph" w:styleId="SemEspaamento">
    <w:name w:val="No Spacing"/>
    <w:uiPriority w:val="1"/>
    <w:qFormat/>
    <w:rsid w:val="00D42992"/>
    <w:pPr>
      <w:spacing w:after="0" w:line="240" w:lineRule="auto"/>
    </w:pPr>
  </w:style>
  <w:style w:type="character" w:customStyle="1" w:styleId="Ttulo3Char">
    <w:name w:val="Título 3 Char"/>
    <w:basedOn w:val="Fontepargpadro"/>
    <w:link w:val="Ttulo3"/>
    <w:uiPriority w:val="9"/>
    <w:semiHidden/>
    <w:rsid w:val="003B5292"/>
    <w:rPr>
      <w:rFonts w:asciiTheme="majorHAnsi" w:eastAsiaTheme="majorEastAsia" w:hAnsiTheme="majorHAnsi" w:cstheme="majorBidi"/>
      <w:b/>
      <w:bCs/>
      <w:color w:val="5B9BD5" w:themeColor="accent1"/>
    </w:rPr>
  </w:style>
  <w:style w:type="character" w:customStyle="1" w:styleId="Ttulo5Char">
    <w:name w:val="Título 5 Char"/>
    <w:basedOn w:val="Fontepargpadro"/>
    <w:link w:val="Ttulo5"/>
    <w:uiPriority w:val="9"/>
    <w:semiHidden/>
    <w:rsid w:val="003B5292"/>
    <w:rPr>
      <w:rFonts w:asciiTheme="majorHAnsi" w:eastAsiaTheme="majorEastAsia" w:hAnsiTheme="majorHAnsi" w:cstheme="majorBidi"/>
      <w:color w:val="1F4D78" w:themeColor="accent1" w:themeShade="7F"/>
    </w:rPr>
  </w:style>
  <w:style w:type="paragraph" w:customStyle="1" w:styleId="Recuodecorpodetexto21">
    <w:name w:val="Recuo de corpo de texto 21"/>
    <w:basedOn w:val="Normal"/>
    <w:rsid w:val="003B5292"/>
    <w:pPr>
      <w:suppressAutoHyphens/>
      <w:spacing w:after="0" w:line="240" w:lineRule="auto"/>
      <w:ind w:firstLine="2835"/>
      <w:jc w:val="both"/>
    </w:pPr>
    <w:rPr>
      <w:rFonts w:ascii="Times New Roman" w:eastAsia="Times New Roman" w:hAnsi="Times New Roman" w:cs="Times New Roman"/>
      <w:color w:val="000000"/>
      <w:sz w:val="20"/>
      <w:lang w:eastAsia="pt-BR"/>
    </w:rPr>
  </w:style>
  <w:style w:type="paragraph" w:customStyle="1" w:styleId="Standard">
    <w:name w:val="Standard"/>
    <w:rsid w:val="00707181"/>
    <w:pPr>
      <w:widowControl w:val="0"/>
      <w:suppressAutoHyphens/>
      <w:autoSpaceDN w:val="0"/>
      <w:spacing w:after="0" w:line="240" w:lineRule="auto"/>
      <w:textAlignment w:val="baseline"/>
    </w:pPr>
    <w:rPr>
      <w:rFonts w:ascii="Nimbus Roman No9 L" w:eastAsia="DejaVu Sans" w:hAnsi="Nimbus Roman No9 L" w:cs="DejaVu Sans"/>
      <w:kern w:val="3"/>
      <w:sz w:val="24"/>
      <w:szCs w:val="24"/>
      <w:lang w:eastAsia="zh-CN" w:bidi="hi-IN"/>
    </w:rPr>
  </w:style>
  <w:style w:type="paragraph" w:styleId="NormalWeb">
    <w:name w:val="Normal (Web)"/>
    <w:basedOn w:val="Normal"/>
    <w:uiPriority w:val="99"/>
    <w:unhideWhenUsed/>
    <w:rsid w:val="00B813C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932066">
      <w:bodyDiv w:val="1"/>
      <w:marLeft w:val="0"/>
      <w:marRight w:val="0"/>
      <w:marTop w:val="0"/>
      <w:marBottom w:val="0"/>
      <w:divBdr>
        <w:top w:val="none" w:sz="0" w:space="0" w:color="auto"/>
        <w:left w:val="none" w:sz="0" w:space="0" w:color="auto"/>
        <w:bottom w:val="none" w:sz="0" w:space="0" w:color="auto"/>
        <w:right w:val="none" w:sz="0" w:space="0" w:color="auto"/>
      </w:divBdr>
    </w:div>
    <w:div w:id="1764909093">
      <w:bodyDiv w:val="1"/>
      <w:marLeft w:val="0"/>
      <w:marRight w:val="0"/>
      <w:marTop w:val="0"/>
      <w:marBottom w:val="0"/>
      <w:divBdr>
        <w:top w:val="none" w:sz="0" w:space="0" w:color="auto"/>
        <w:left w:val="none" w:sz="0" w:space="0" w:color="auto"/>
        <w:bottom w:val="none" w:sz="0" w:space="0" w:color="auto"/>
        <w:right w:val="none" w:sz="0" w:space="0" w:color="auto"/>
      </w:divBdr>
    </w:div>
    <w:div w:id="194530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EFB0D-8D85-4ACE-B757-D6A091787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1904</Words>
  <Characters>10286</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2018-04-13T13:14:00Z</cp:lastPrinted>
  <dcterms:created xsi:type="dcterms:W3CDTF">2018-04-13T13:21:00Z</dcterms:created>
  <dcterms:modified xsi:type="dcterms:W3CDTF">2018-04-13T13:21:00Z</dcterms:modified>
</cp:coreProperties>
</file>