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7CBA" w:rsidRDefault="00D77CBA" w:rsidP="00D77CBA">
      <w:pPr>
        <w:ind w:left="2124" w:firstLine="708"/>
        <w:jc w:val="both"/>
        <w:rPr>
          <w:rFonts w:ascii="Andalus" w:hAnsi="Andalus" w:cs="Andalus"/>
          <w:sz w:val="28"/>
          <w:szCs w:val="28"/>
        </w:rPr>
      </w:pPr>
    </w:p>
    <w:p w:rsidR="00D77CBA" w:rsidRDefault="00D77CBA" w:rsidP="00D77CBA">
      <w:pPr>
        <w:ind w:left="2124" w:firstLine="708"/>
        <w:jc w:val="right"/>
        <w:rPr>
          <w:rFonts w:ascii="Andalus" w:hAnsi="Andalus" w:cs="Andalus"/>
          <w:sz w:val="28"/>
          <w:szCs w:val="28"/>
        </w:rPr>
      </w:pPr>
      <w:r w:rsidRPr="002F5BE0">
        <w:rPr>
          <w:rFonts w:ascii="Andalus" w:hAnsi="Andalus" w:cs="Andalus"/>
          <w:sz w:val="28"/>
          <w:szCs w:val="28"/>
        </w:rPr>
        <w:t>PROJETO DE LEI Nº</w:t>
      </w:r>
      <w:r>
        <w:rPr>
          <w:rFonts w:ascii="Andalus" w:hAnsi="Andalus" w:cs="Andalus"/>
          <w:sz w:val="28"/>
          <w:szCs w:val="28"/>
        </w:rPr>
        <w:t>____/____</w:t>
      </w:r>
    </w:p>
    <w:p w:rsidR="002D365B" w:rsidRPr="002D365B" w:rsidRDefault="002D365B" w:rsidP="002D365B">
      <w:pPr>
        <w:jc w:val="both"/>
        <w:rPr>
          <w:rFonts w:ascii="Times New Roman" w:hAnsi="Times New Roman" w:cs="Times New Roman"/>
          <w:b/>
          <w:sz w:val="28"/>
          <w:szCs w:val="28"/>
        </w:rPr>
      </w:pPr>
      <w:r w:rsidRPr="002D365B">
        <w:rPr>
          <w:rFonts w:ascii="Times New Roman" w:hAnsi="Times New Roman" w:cs="Times New Roman"/>
          <w:b/>
          <w:sz w:val="28"/>
          <w:szCs w:val="28"/>
        </w:rPr>
        <w:t xml:space="preserve">“Dispõe sobre a obrigatoriedade de instalação de </w:t>
      </w:r>
      <w:bookmarkStart w:id="0" w:name="_GoBack"/>
      <w:r w:rsidRPr="002D365B">
        <w:rPr>
          <w:rFonts w:ascii="Times New Roman" w:hAnsi="Times New Roman" w:cs="Times New Roman"/>
          <w:b/>
          <w:sz w:val="28"/>
          <w:szCs w:val="28"/>
        </w:rPr>
        <w:t>armários de “guarda-volumes”, nos estabelecimentos bancários</w:t>
      </w:r>
      <w:bookmarkEnd w:id="0"/>
      <w:r w:rsidRPr="002D365B">
        <w:rPr>
          <w:rFonts w:ascii="Times New Roman" w:hAnsi="Times New Roman" w:cs="Times New Roman"/>
          <w:b/>
          <w:sz w:val="28"/>
          <w:szCs w:val="28"/>
        </w:rPr>
        <w:t>, nas áreas em que antecedem as portas que possuem dispositivo de travamento eletrônico, no âmbito do município de Sete Lagoas e dá outras providências”.</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O Vereador que abaixo subscreve, no uso de das atribuições que lhe confere o Regimento Interno desta Casa de Leis, está submetendo à apreciação do Plenário o seguinte Projeto de Lei:</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Art. 1°. Ficam obrigadas as agências bancárias do município de Sete Lagoas que possuem portas com dispositivo de travamento eletrônico, manterem na área que as antecedem, armários de guarda-volumes.</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Art. 2°. Os armários de guarda-volumes mencionados no artigo anterior serão destinados aos usuários dos estabelecimentos bancários que portarem objetos, cuja entrada não é permitida pelos detectores de metais, instalados nas portas giratórias e objetos diversos que dificultem a passagem.</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Art. 3°. Para atingir a finalidade, os guarda-volumes deverão adequar-se ao seguinte:</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I – ser instalado em local que antecede a porta com dispositivo de travamento eletrônico e em quantidade suficiente para atender o fluxo de pessoas que utilizam os serviços do estabelecimento;</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II – possuir chaves individuais que possam ficar na posse dos clientes e usuários, enquanto permanecem no interior do estabelecimento.</w:t>
      </w:r>
    </w:p>
    <w:p w:rsidR="002D365B" w:rsidRPr="002D365B" w:rsidRDefault="002D365B" w:rsidP="002D365B">
      <w:pPr>
        <w:jc w:val="both"/>
        <w:rPr>
          <w:rFonts w:ascii="Times New Roman" w:hAnsi="Times New Roman" w:cs="Times New Roman"/>
          <w:sz w:val="24"/>
          <w:szCs w:val="24"/>
        </w:rPr>
      </w:pP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 xml:space="preserve">Art. 4°. As agências bancárias que não cumprirem o disposto nesta Lei serão notificadas por escrito, pelo órgão fiscalizador do Município, com prazo de 30 (trinta) dias para a regularização, </w:t>
      </w:r>
      <w:proofErr w:type="gramStart"/>
      <w:r w:rsidRPr="002D365B">
        <w:rPr>
          <w:rFonts w:ascii="Times New Roman" w:hAnsi="Times New Roman" w:cs="Times New Roman"/>
          <w:sz w:val="24"/>
          <w:szCs w:val="24"/>
        </w:rPr>
        <w:t>sob pena</w:t>
      </w:r>
      <w:proofErr w:type="gramEnd"/>
      <w:r w:rsidRPr="002D365B">
        <w:rPr>
          <w:rFonts w:ascii="Times New Roman" w:hAnsi="Times New Roman" w:cs="Times New Roman"/>
          <w:sz w:val="24"/>
          <w:szCs w:val="24"/>
        </w:rPr>
        <w:t xml:space="preserve"> de incorrerem nas penalidades previstas nos artigos 56 e 57 do Código de Defesa do Consumidor.  </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Art. 5°. Esta Lei entra em vigor na data de sua publicação.</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 xml:space="preserve">Sete Lagoas, </w:t>
      </w:r>
      <w:r>
        <w:rPr>
          <w:rFonts w:ascii="Times New Roman" w:hAnsi="Times New Roman" w:cs="Times New Roman"/>
          <w:sz w:val="24"/>
          <w:szCs w:val="24"/>
        </w:rPr>
        <w:t>03</w:t>
      </w:r>
      <w:r w:rsidRPr="002D365B">
        <w:rPr>
          <w:rFonts w:ascii="Times New Roman" w:hAnsi="Times New Roman" w:cs="Times New Roman"/>
          <w:sz w:val="24"/>
          <w:szCs w:val="24"/>
        </w:rPr>
        <w:t xml:space="preserve"> de fevereiro de 2018</w:t>
      </w:r>
      <w:r w:rsidRPr="002D365B">
        <w:rPr>
          <w:rFonts w:ascii="Times New Roman" w:hAnsi="Times New Roman" w:cs="Times New Roman"/>
          <w:sz w:val="24"/>
          <w:szCs w:val="24"/>
        </w:rPr>
        <w:t>.</w:t>
      </w:r>
    </w:p>
    <w:p w:rsidR="002D365B" w:rsidRPr="002D365B" w:rsidRDefault="002D365B" w:rsidP="002D365B">
      <w:pPr>
        <w:jc w:val="both"/>
        <w:rPr>
          <w:rFonts w:ascii="Times New Roman" w:hAnsi="Times New Roman" w:cs="Times New Roman"/>
          <w:sz w:val="24"/>
          <w:szCs w:val="24"/>
        </w:rPr>
      </w:pPr>
    </w:p>
    <w:p w:rsidR="002D365B" w:rsidRPr="002D365B" w:rsidRDefault="002D365B" w:rsidP="002D365B">
      <w:pPr>
        <w:jc w:val="both"/>
        <w:rPr>
          <w:rFonts w:ascii="Times New Roman" w:hAnsi="Times New Roman" w:cs="Times New Roman"/>
          <w:sz w:val="24"/>
          <w:szCs w:val="24"/>
        </w:rPr>
      </w:pPr>
    </w:p>
    <w:p w:rsidR="002D365B" w:rsidRPr="002D365B" w:rsidRDefault="002D365B" w:rsidP="002D365B">
      <w:pPr>
        <w:jc w:val="center"/>
        <w:rPr>
          <w:rFonts w:ascii="Times New Roman" w:hAnsi="Times New Roman" w:cs="Times New Roman"/>
          <w:sz w:val="24"/>
          <w:szCs w:val="24"/>
        </w:rPr>
      </w:pPr>
      <w:r w:rsidRPr="002D365B">
        <w:rPr>
          <w:rFonts w:ascii="Times New Roman" w:hAnsi="Times New Roman" w:cs="Times New Roman"/>
          <w:sz w:val="24"/>
          <w:szCs w:val="24"/>
        </w:rPr>
        <w:t xml:space="preserve">Gilson </w:t>
      </w:r>
      <w:proofErr w:type="spellStart"/>
      <w:r w:rsidRPr="002D365B">
        <w:rPr>
          <w:rFonts w:ascii="Times New Roman" w:hAnsi="Times New Roman" w:cs="Times New Roman"/>
          <w:sz w:val="24"/>
          <w:szCs w:val="24"/>
        </w:rPr>
        <w:t>Liboreiro</w:t>
      </w:r>
      <w:proofErr w:type="spellEnd"/>
      <w:r w:rsidRPr="002D365B">
        <w:rPr>
          <w:rFonts w:ascii="Times New Roman" w:hAnsi="Times New Roman" w:cs="Times New Roman"/>
          <w:sz w:val="24"/>
          <w:szCs w:val="24"/>
        </w:rPr>
        <w:t>.</w:t>
      </w:r>
    </w:p>
    <w:p w:rsidR="002D365B" w:rsidRPr="002D365B" w:rsidRDefault="002D365B" w:rsidP="002D365B">
      <w:pPr>
        <w:jc w:val="center"/>
        <w:rPr>
          <w:rFonts w:ascii="Times New Roman" w:hAnsi="Times New Roman" w:cs="Times New Roman"/>
          <w:sz w:val="24"/>
          <w:szCs w:val="24"/>
        </w:rPr>
      </w:pPr>
      <w:r w:rsidRPr="002D365B">
        <w:rPr>
          <w:rFonts w:ascii="Times New Roman" w:hAnsi="Times New Roman" w:cs="Times New Roman"/>
          <w:sz w:val="24"/>
          <w:szCs w:val="24"/>
        </w:rPr>
        <w:t>Vereador</w:t>
      </w:r>
    </w:p>
    <w:p w:rsidR="002D365B" w:rsidRPr="002D365B" w:rsidRDefault="002D365B" w:rsidP="002D365B">
      <w:pPr>
        <w:jc w:val="both"/>
        <w:rPr>
          <w:rFonts w:ascii="Times New Roman" w:hAnsi="Times New Roman" w:cs="Times New Roman"/>
          <w:sz w:val="24"/>
          <w:szCs w:val="24"/>
        </w:rPr>
      </w:pPr>
    </w:p>
    <w:p w:rsidR="002D365B" w:rsidRPr="002D365B" w:rsidRDefault="002D365B" w:rsidP="002D365B">
      <w:pPr>
        <w:jc w:val="both"/>
        <w:rPr>
          <w:rFonts w:ascii="Times New Roman" w:hAnsi="Times New Roman" w:cs="Times New Roman"/>
          <w:b/>
          <w:sz w:val="24"/>
          <w:szCs w:val="24"/>
        </w:rPr>
      </w:pPr>
      <w:r w:rsidRPr="002D365B">
        <w:rPr>
          <w:rFonts w:ascii="Times New Roman" w:hAnsi="Times New Roman" w:cs="Times New Roman"/>
          <w:b/>
          <w:sz w:val="24"/>
          <w:szCs w:val="24"/>
        </w:rPr>
        <w:t>JUSTIFICATIVA</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A utilização, pelos estabelecimentos bancários, de detector de metal em sua porta de entrada, vem gerando inúmeros problemas, principalmente aos clientes, que se sentem, por vezes, constrangidos diante da insistência dos vigilantes para retirar de seus bolsos e bagagens qualquer tipo de objeto metálico.</w:t>
      </w:r>
      <w:proofErr w:type="gramStart"/>
      <w:r w:rsidRPr="002D365B">
        <w:rPr>
          <w:rFonts w:ascii="Times New Roman" w:hAnsi="Times New Roman" w:cs="Times New Roman"/>
          <w:sz w:val="24"/>
          <w:szCs w:val="24"/>
        </w:rPr>
        <w:tab/>
      </w:r>
      <w:proofErr w:type="gramEnd"/>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Ocorre que estas portas enquanto instrumento de segurança para o banco e seus usuários, se presta perfeitamente, todavia, ao mesmo tempo em que se faz útil se mostra inoportuna, gerando inúmeros incômodos aos usuários que no travamento destas, precisam sob os olhos de todos em volta, esvaziar bolsos, bolsas, mochilas e o que for preciso para adentrar nesses estabelecimentos.</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Com isso, concretiza-se verdadeira afronta à dignidade da pessoa humana, vez que pode desnecessariamente submeter o indivíduo a depender de objetos pessoais para conseguir transpor estas entradas, submetendo-o a um inconveniente que pode envergonhá-lo de alguma forma.</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Evidente que com a aprovação do projeto será mais prático e adequado, tanto para o cliente, quanto para o estabelecimento bancário, que o usuário deixe seus pertences num guarda-volumes.</w:t>
      </w:r>
    </w:p>
    <w:p w:rsidR="002D365B" w:rsidRPr="002D365B" w:rsidRDefault="002D365B" w:rsidP="002D365B">
      <w:pPr>
        <w:jc w:val="both"/>
        <w:rPr>
          <w:rFonts w:ascii="Times New Roman" w:hAnsi="Times New Roman" w:cs="Times New Roman"/>
          <w:sz w:val="24"/>
          <w:szCs w:val="24"/>
        </w:rPr>
      </w:pPr>
      <w:r w:rsidRPr="002D365B">
        <w:rPr>
          <w:rFonts w:ascii="Times New Roman" w:hAnsi="Times New Roman" w:cs="Times New Roman"/>
          <w:sz w:val="24"/>
          <w:szCs w:val="24"/>
        </w:rPr>
        <w:t>Diante do exposto, espero que os ilustres pares apoiem a presente propositura.</w:t>
      </w:r>
    </w:p>
    <w:p w:rsidR="002D365B" w:rsidRDefault="002D365B" w:rsidP="00D77CBA">
      <w:pPr>
        <w:jc w:val="both"/>
        <w:rPr>
          <w:rFonts w:ascii="Times New Roman" w:hAnsi="Times New Roman" w:cs="Times New Roman"/>
          <w:sz w:val="24"/>
          <w:szCs w:val="24"/>
        </w:rPr>
      </w:pPr>
    </w:p>
    <w:p w:rsidR="00D77CBA" w:rsidRDefault="00D77CBA" w:rsidP="00D77CBA">
      <w:pPr>
        <w:jc w:val="both"/>
        <w:rPr>
          <w:rFonts w:ascii="Times New Roman" w:hAnsi="Times New Roman" w:cs="Times New Roman"/>
          <w:sz w:val="24"/>
          <w:szCs w:val="24"/>
        </w:rPr>
      </w:pPr>
      <w:r w:rsidRPr="002D365B">
        <w:rPr>
          <w:rFonts w:ascii="Times New Roman" w:hAnsi="Times New Roman" w:cs="Times New Roman"/>
          <w:sz w:val="24"/>
          <w:szCs w:val="24"/>
        </w:rPr>
        <w:t>Sete Lagoas, 03 de fevereiro de 2018.</w:t>
      </w:r>
    </w:p>
    <w:p w:rsidR="002D365B" w:rsidRDefault="002D365B" w:rsidP="00D77CBA">
      <w:pPr>
        <w:jc w:val="both"/>
        <w:rPr>
          <w:rFonts w:ascii="Times New Roman" w:hAnsi="Times New Roman" w:cs="Times New Roman"/>
          <w:sz w:val="24"/>
          <w:szCs w:val="24"/>
        </w:rPr>
      </w:pPr>
    </w:p>
    <w:p w:rsidR="002D365B" w:rsidRDefault="002D365B" w:rsidP="00D77CBA">
      <w:pPr>
        <w:jc w:val="both"/>
        <w:rPr>
          <w:rFonts w:ascii="Times New Roman" w:hAnsi="Times New Roman" w:cs="Times New Roman"/>
          <w:sz w:val="24"/>
          <w:szCs w:val="24"/>
        </w:rPr>
      </w:pPr>
    </w:p>
    <w:p w:rsidR="002D365B" w:rsidRPr="002D365B" w:rsidRDefault="002D365B" w:rsidP="00D77CBA">
      <w:pPr>
        <w:jc w:val="both"/>
        <w:rPr>
          <w:rFonts w:ascii="Times New Roman" w:hAnsi="Times New Roman" w:cs="Times New Roman"/>
          <w:sz w:val="24"/>
          <w:szCs w:val="24"/>
        </w:rPr>
      </w:pPr>
    </w:p>
    <w:p w:rsidR="002D365B" w:rsidRPr="002D365B" w:rsidRDefault="002D365B" w:rsidP="00D77CBA">
      <w:pPr>
        <w:jc w:val="both"/>
        <w:rPr>
          <w:rFonts w:ascii="Times New Roman" w:hAnsi="Times New Roman" w:cs="Times New Roman"/>
          <w:sz w:val="24"/>
          <w:szCs w:val="24"/>
        </w:rPr>
      </w:pPr>
    </w:p>
    <w:p w:rsidR="00D77CBA" w:rsidRPr="002D365B" w:rsidRDefault="00D77CBA" w:rsidP="00D77CBA">
      <w:pPr>
        <w:jc w:val="center"/>
        <w:rPr>
          <w:rFonts w:ascii="Times New Roman" w:hAnsi="Times New Roman" w:cs="Times New Roman"/>
          <w:sz w:val="24"/>
          <w:szCs w:val="24"/>
        </w:rPr>
      </w:pPr>
      <w:r w:rsidRPr="002D365B">
        <w:rPr>
          <w:rFonts w:ascii="Times New Roman" w:hAnsi="Times New Roman" w:cs="Times New Roman"/>
          <w:sz w:val="24"/>
          <w:szCs w:val="24"/>
        </w:rPr>
        <w:t>Gilson Liboreiro.</w:t>
      </w:r>
    </w:p>
    <w:p w:rsidR="00D77CBA" w:rsidRPr="002D365B" w:rsidRDefault="00D77CBA" w:rsidP="00D77CBA">
      <w:pPr>
        <w:jc w:val="center"/>
        <w:rPr>
          <w:rFonts w:ascii="Times New Roman" w:hAnsi="Times New Roman" w:cs="Times New Roman"/>
          <w:sz w:val="24"/>
          <w:szCs w:val="24"/>
        </w:rPr>
      </w:pPr>
      <w:r w:rsidRPr="002D365B">
        <w:rPr>
          <w:rFonts w:ascii="Times New Roman" w:hAnsi="Times New Roman" w:cs="Times New Roman"/>
          <w:sz w:val="24"/>
          <w:szCs w:val="24"/>
        </w:rPr>
        <w:t>Vereador</w:t>
      </w:r>
    </w:p>
    <w:p w:rsidR="00D77CBA" w:rsidRPr="002D365B" w:rsidRDefault="00D77CBA" w:rsidP="00D77CBA">
      <w:pPr>
        <w:jc w:val="both"/>
        <w:rPr>
          <w:rFonts w:ascii="Times New Roman" w:hAnsi="Times New Roman" w:cs="Times New Roman"/>
          <w:b/>
          <w:sz w:val="24"/>
          <w:szCs w:val="24"/>
        </w:rPr>
      </w:pPr>
    </w:p>
    <w:p w:rsidR="00D77CBA" w:rsidRPr="002D365B" w:rsidRDefault="00D77CBA" w:rsidP="00D77CBA">
      <w:pPr>
        <w:jc w:val="both"/>
        <w:rPr>
          <w:rFonts w:ascii="Times New Roman" w:hAnsi="Times New Roman" w:cs="Times New Roman"/>
          <w:b/>
          <w:sz w:val="24"/>
          <w:szCs w:val="24"/>
        </w:rPr>
      </w:pPr>
    </w:p>
    <w:p w:rsidR="00D77CBA" w:rsidRPr="002D365B" w:rsidRDefault="00D77CBA" w:rsidP="00D77CBA">
      <w:pPr>
        <w:jc w:val="both"/>
        <w:rPr>
          <w:rFonts w:ascii="Times New Roman" w:hAnsi="Times New Roman" w:cs="Times New Roman"/>
          <w:b/>
          <w:sz w:val="24"/>
          <w:szCs w:val="24"/>
        </w:rPr>
      </w:pPr>
    </w:p>
    <w:p w:rsidR="00D77CBA" w:rsidRPr="002D365B" w:rsidRDefault="00D77CBA" w:rsidP="00D77CBA">
      <w:pPr>
        <w:jc w:val="both"/>
        <w:rPr>
          <w:rFonts w:ascii="Times New Roman" w:hAnsi="Times New Roman" w:cs="Times New Roman"/>
          <w:b/>
          <w:sz w:val="24"/>
          <w:szCs w:val="24"/>
        </w:rPr>
      </w:pPr>
    </w:p>
    <w:p w:rsidR="00255592" w:rsidRPr="00255592" w:rsidRDefault="00255592" w:rsidP="00255592"/>
    <w:sectPr w:rsidR="00255592" w:rsidRPr="00255592">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1709" w:rsidRDefault="00D41709" w:rsidP="00963EEE">
      <w:pPr>
        <w:spacing w:after="0" w:line="240" w:lineRule="auto"/>
      </w:pPr>
      <w:r>
        <w:separator/>
      </w:r>
    </w:p>
  </w:endnote>
  <w:endnote w:type="continuationSeparator" w:id="0">
    <w:p w:rsidR="00D41709" w:rsidRDefault="00D41709" w:rsidP="00963E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ndale Sans UI">
    <w:altName w:val="Arial Unicode MS"/>
    <w:charset w:val="00"/>
    <w:family w:val="auto"/>
    <w:pitch w:val="variable"/>
  </w:font>
  <w:font w:name="Liberation Serif">
    <w:altName w:val="Times New Roman"/>
    <w:charset w:val="00"/>
    <w:family w:val="roman"/>
    <w:pitch w:val="variable"/>
  </w:font>
  <w:font w:name="DejaVu Sans">
    <w:altName w:val="Times New Roman"/>
    <w:charset w:val="00"/>
    <w:family w:val="auto"/>
    <w:pitch w:val="variable"/>
  </w:font>
  <w:font w:name="Andalus">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697F" w:rsidRDefault="008D697F" w:rsidP="007A45DD">
    <w:pPr>
      <w:pStyle w:val="Cabealho"/>
    </w:pPr>
  </w:p>
  <w:p w:rsidR="008D697F" w:rsidRDefault="008D697F">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1709" w:rsidRDefault="00D41709" w:rsidP="00963EEE">
      <w:pPr>
        <w:spacing w:after="0" w:line="240" w:lineRule="auto"/>
      </w:pPr>
      <w:r>
        <w:separator/>
      </w:r>
    </w:p>
  </w:footnote>
  <w:footnote w:type="continuationSeparator" w:id="0">
    <w:p w:rsidR="00D41709" w:rsidRDefault="00D41709" w:rsidP="00963EE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55592" w:rsidRDefault="00255592" w:rsidP="00F933BA">
    <w:pPr>
      <w:pStyle w:val="Cabealho"/>
      <w:rPr>
        <w:b/>
        <w:sz w:val="36"/>
        <w:szCs w:val="36"/>
      </w:rPr>
    </w:pPr>
    <w:r w:rsidRPr="00CF7D01">
      <w:rPr>
        <w:b/>
        <w:noProof/>
        <w:sz w:val="36"/>
        <w:szCs w:val="36"/>
        <w:lang w:eastAsia="pt-BR"/>
      </w:rPr>
      <w:drawing>
        <wp:anchor distT="0" distB="0" distL="114300" distR="114300" simplePos="0" relativeHeight="251659264" behindDoc="1" locked="0" layoutInCell="1" allowOverlap="1" wp14:anchorId="086956D1" wp14:editId="4C3432B1">
          <wp:simplePos x="0" y="0"/>
          <wp:positionH relativeFrom="margin">
            <wp:posOffset>-847725</wp:posOffset>
          </wp:positionH>
          <wp:positionV relativeFrom="paragraph">
            <wp:posOffset>-14605</wp:posOffset>
          </wp:positionV>
          <wp:extent cx="902970" cy="902970"/>
          <wp:effectExtent l="0" t="0" r="0" b="0"/>
          <wp:wrapTight wrapText="bothSides">
            <wp:wrapPolygon edited="0">
              <wp:start x="0" y="0"/>
              <wp:lineTo x="0" y="20962"/>
              <wp:lineTo x="20962" y="20962"/>
              <wp:lineTo x="20962" y="0"/>
              <wp:lineTo x="0" y="0"/>
            </wp:wrapPolygon>
          </wp:wrapTight>
          <wp:docPr id="3" name="Imagem 3"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t-BR"/>
      </w:rPr>
      <mc:AlternateContent>
        <mc:Choice Requires="wps">
          <w:drawing>
            <wp:anchor distT="0" distB="0" distL="114300" distR="114300" simplePos="0" relativeHeight="251661312" behindDoc="0" locked="0" layoutInCell="1" allowOverlap="1" wp14:anchorId="2A6B1F08" wp14:editId="6A9244E1">
              <wp:simplePos x="0" y="0"/>
              <wp:positionH relativeFrom="column">
                <wp:posOffset>4120515</wp:posOffset>
              </wp:positionH>
              <wp:positionV relativeFrom="paragraph">
                <wp:posOffset>-417195</wp:posOffset>
              </wp:positionV>
              <wp:extent cx="2374265" cy="1390650"/>
              <wp:effectExtent l="0" t="0" r="0" b="0"/>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390650"/>
                      </a:xfrm>
                      <a:prstGeom prst="rect">
                        <a:avLst/>
                      </a:prstGeom>
                      <a:solidFill>
                        <a:srgbClr val="FFFFFF"/>
                      </a:solidFill>
                      <a:ln w="9525">
                        <a:noFill/>
                        <a:miter lim="800000"/>
                        <a:headEnd/>
                        <a:tailEnd/>
                      </a:ln>
                    </wps:spPr>
                    <wps:txbx>
                      <w:txbxContent>
                        <w:p w:rsidR="00255592" w:rsidRDefault="00255592" w:rsidP="00255592">
                          <w:r>
                            <w:rPr>
                              <w:noProof/>
                              <w:lang w:eastAsia="pt-BR"/>
                            </w:rPr>
                            <w:drawing>
                              <wp:inline distT="0" distB="0" distL="0" distR="0" wp14:anchorId="1CDC674F" wp14:editId="4E740F40">
                                <wp:extent cx="2124075" cy="1333500"/>
                                <wp:effectExtent l="0" t="0" r="9525" b="0"/>
                                <wp:docPr id="2" name="Imagem 2"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wps:txbx>
                    <wps:bodyPr rot="0" vert="horz" wrap="none" lIns="91440" tIns="45720" rIns="91440" bIns="45720" anchor="t" anchorCtr="0">
                      <a:spAutoFit/>
                    </wps:bodyPr>
                  </wps:wsp>
                </a:graphicData>
              </a:graphic>
              <wp14:sizeRelH relativeFrom="margin">
                <wp14:pctWidth>40000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2" o:spid="_x0000_s1026" type="#_x0000_t202" style="position:absolute;margin-left:324.45pt;margin-top:-32.85pt;width:186.95pt;height:109.5pt;z-index:251661312;visibility:visible;mso-wrap-style:non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" stroked="f">
              <v:textbox style="mso-fit-shape-to-text:t">
                <w:txbxContent>
                  <w:p w:rsidR="00255592" w:rsidRDefault="00255592" w:rsidP="00255592">
                    <w:r>
                      <w:rPr>
                        <w:noProof/>
                        <w:lang w:eastAsia="pt-BR"/>
                      </w:rPr>
                      <w:drawing>
                        <wp:inline distT="0" distB="0" distL="0" distR="0" wp14:anchorId="1CDC674F" wp14:editId="4E740F40">
                          <wp:extent cx="2124075" cy="1333500"/>
                          <wp:effectExtent l="0" t="0" r="9525" b="0"/>
                          <wp:docPr id="2" name="Imagem 2" descr="C:\Users\Usuario\AppData\Local\Microsoft\Windows\INetCache\Content.Word\Logo Gilson Liboreiro PNG.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uario\AppData\Local\Microsoft\Windows\INetCache\Content.Word\Logo Gilson Liboreiro PNG.BMP"/>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124075" cy="1333500"/>
                                  </a:xfrm>
                                  <a:prstGeom prst="rect">
                                    <a:avLst/>
                                  </a:prstGeom>
                                  <a:noFill/>
                                  <a:ln>
                                    <a:noFill/>
                                  </a:ln>
                                </pic:spPr>
                              </pic:pic>
                            </a:graphicData>
                          </a:graphic>
                        </wp:inline>
                      </w:drawing>
                    </w:r>
                  </w:p>
                </w:txbxContent>
              </v:textbox>
            </v:shape>
          </w:pict>
        </mc:Fallback>
      </mc:AlternateContent>
    </w:r>
    <w:r>
      <w:rPr>
        <w:b/>
        <w:sz w:val="36"/>
        <w:szCs w:val="36"/>
      </w:rPr>
      <w:t>C</w:t>
    </w:r>
    <w:r w:rsidR="008D697F" w:rsidRPr="00CF7D01">
      <w:rPr>
        <w:b/>
        <w:sz w:val="36"/>
        <w:szCs w:val="36"/>
      </w:rPr>
      <w:t>âmara Municipal de Sete Lagoas</w:t>
    </w:r>
  </w:p>
  <w:p w:rsidR="00255592" w:rsidRDefault="00255592" w:rsidP="00255592">
    <w:pPr>
      <w:spacing w:after="0" w:line="240" w:lineRule="auto"/>
    </w:pPr>
    <w:r>
      <w:t>Gabinete Vereador Gilson Liboreiro</w:t>
    </w:r>
  </w:p>
  <w:p w:rsidR="00255592" w:rsidRDefault="00255592" w:rsidP="00255592">
    <w:pPr>
      <w:spacing w:after="0" w:line="240" w:lineRule="auto"/>
    </w:pPr>
    <w:r>
      <w:t>Avenida Getúlio Vargas, 111 Centro</w:t>
    </w:r>
  </w:p>
  <w:p w:rsidR="00255592" w:rsidRDefault="00255592" w:rsidP="00255592">
    <w:pPr>
      <w:spacing w:after="0" w:line="240" w:lineRule="auto"/>
    </w:pPr>
    <w:r>
      <w:t>Tel: (31) 3779 6343/ 37796344</w:t>
    </w:r>
    <w:r w:rsidRPr="000A19CC">
      <w:t xml:space="preserve"> </w:t>
    </w:r>
  </w:p>
  <w:p w:rsidR="008D697F" w:rsidRPr="00D77CBA" w:rsidRDefault="00255592" w:rsidP="00255592">
    <w:pPr>
      <w:spacing w:after="0" w:line="240" w:lineRule="auto"/>
      <w:rPr>
        <w:lang w:val="en-US"/>
      </w:rPr>
    </w:pPr>
    <w:r w:rsidRPr="00D77CBA">
      <w:rPr>
        <w:lang w:val="en-US"/>
      </w:rPr>
      <w:t>Email: gilson.liboreiro@camarasete.mg.br</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7F1C3F"/>
    <w:multiLevelType w:val="hybridMultilevel"/>
    <w:tmpl w:val="88C80900"/>
    <w:lvl w:ilvl="0" w:tplc="9C04B60C">
      <w:numFmt w:val="bullet"/>
      <w:lvlText w:val=""/>
      <w:lvlJc w:val="left"/>
      <w:pPr>
        <w:ind w:left="720" w:hanging="360"/>
      </w:pPr>
      <w:rPr>
        <w:rFonts w:ascii="Symbol" w:eastAsia="Times New Roman" w:hAnsi="Symbol"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EEE"/>
    <w:rsid w:val="0000263F"/>
    <w:rsid w:val="00012D01"/>
    <w:rsid w:val="00036C6A"/>
    <w:rsid w:val="00044136"/>
    <w:rsid w:val="0006143B"/>
    <w:rsid w:val="000A19CC"/>
    <w:rsid w:val="000C5335"/>
    <w:rsid w:val="000E06AB"/>
    <w:rsid w:val="000E3EE3"/>
    <w:rsid w:val="001072B5"/>
    <w:rsid w:val="00127530"/>
    <w:rsid w:val="001379CC"/>
    <w:rsid w:val="001C5A4D"/>
    <w:rsid w:val="00244CB9"/>
    <w:rsid w:val="00255592"/>
    <w:rsid w:val="002731A4"/>
    <w:rsid w:val="002B29C9"/>
    <w:rsid w:val="002B2ED2"/>
    <w:rsid w:val="002D365B"/>
    <w:rsid w:val="00315666"/>
    <w:rsid w:val="0034796E"/>
    <w:rsid w:val="0035617E"/>
    <w:rsid w:val="00364ECA"/>
    <w:rsid w:val="003E14DD"/>
    <w:rsid w:val="00492590"/>
    <w:rsid w:val="004C31D8"/>
    <w:rsid w:val="004C4407"/>
    <w:rsid w:val="004D301F"/>
    <w:rsid w:val="004E1B8B"/>
    <w:rsid w:val="004E6E36"/>
    <w:rsid w:val="00552539"/>
    <w:rsid w:val="00570260"/>
    <w:rsid w:val="00576A6E"/>
    <w:rsid w:val="00576CDB"/>
    <w:rsid w:val="00593DED"/>
    <w:rsid w:val="005C5257"/>
    <w:rsid w:val="00654697"/>
    <w:rsid w:val="0067691C"/>
    <w:rsid w:val="0067793E"/>
    <w:rsid w:val="00687E60"/>
    <w:rsid w:val="006B6355"/>
    <w:rsid w:val="006D64D6"/>
    <w:rsid w:val="00707D63"/>
    <w:rsid w:val="0071080E"/>
    <w:rsid w:val="007A45DD"/>
    <w:rsid w:val="007B07CF"/>
    <w:rsid w:val="007C2D00"/>
    <w:rsid w:val="007F461A"/>
    <w:rsid w:val="0085577A"/>
    <w:rsid w:val="0086015A"/>
    <w:rsid w:val="008A4624"/>
    <w:rsid w:val="008B10A6"/>
    <w:rsid w:val="008D697F"/>
    <w:rsid w:val="008E4B91"/>
    <w:rsid w:val="0093360F"/>
    <w:rsid w:val="00963EEE"/>
    <w:rsid w:val="0097039B"/>
    <w:rsid w:val="00986D0D"/>
    <w:rsid w:val="009913A9"/>
    <w:rsid w:val="009B64F5"/>
    <w:rsid w:val="00A661D3"/>
    <w:rsid w:val="00AB19EC"/>
    <w:rsid w:val="00AB3FB5"/>
    <w:rsid w:val="00AD5239"/>
    <w:rsid w:val="00AE2820"/>
    <w:rsid w:val="00AF0943"/>
    <w:rsid w:val="00AF1F12"/>
    <w:rsid w:val="00B0645C"/>
    <w:rsid w:val="00B07CD2"/>
    <w:rsid w:val="00B51C7A"/>
    <w:rsid w:val="00B9544C"/>
    <w:rsid w:val="00BA2592"/>
    <w:rsid w:val="00C551CB"/>
    <w:rsid w:val="00C601BE"/>
    <w:rsid w:val="00C65771"/>
    <w:rsid w:val="00C67EE6"/>
    <w:rsid w:val="00CC2A82"/>
    <w:rsid w:val="00CF1AAF"/>
    <w:rsid w:val="00CF7D01"/>
    <w:rsid w:val="00D41709"/>
    <w:rsid w:val="00D77CBA"/>
    <w:rsid w:val="00D96A62"/>
    <w:rsid w:val="00DB1310"/>
    <w:rsid w:val="00DB7DF1"/>
    <w:rsid w:val="00DD113A"/>
    <w:rsid w:val="00DF6E6C"/>
    <w:rsid w:val="00E110BC"/>
    <w:rsid w:val="00E14245"/>
    <w:rsid w:val="00EA3E3D"/>
    <w:rsid w:val="00EA57FD"/>
    <w:rsid w:val="00EC5205"/>
    <w:rsid w:val="00F14E10"/>
    <w:rsid w:val="00F933BA"/>
    <w:rsid w:val="00FE47CD"/>
    <w:rsid w:val="00FF56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Recuodecorpodetexto">
    <w:name w:val="Body Text Indent"/>
    <w:basedOn w:val="Normal"/>
    <w:link w:val="RecuodecorpodetextoChar"/>
    <w:rsid w:val="000E3EE3"/>
    <w:pPr>
      <w:widowControl w:val="0"/>
      <w:suppressAutoHyphens/>
      <w:spacing w:after="0" w:line="240" w:lineRule="auto"/>
      <w:ind w:left="1416" w:firstLine="708"/>
      <w:jc w:val="both"/>
    </w:pPr>
    <w:rPr>
      <w:rFonts w:ascii="Arial" w:eastAsia="Andale Sans UI" w:hAnsi="Arial" w:cs="Arial"/>
      <w:color w:val="00000A"/>
      <w:kern w:val="1"/>
      <w:sz w:val="24"/>
      <w:szCs w:val="24"/>
    </w:rPr>
  </w:style>
  <w:style w:type="character" w:customStyle="1" w:styleId="RecuodecorpodetextoChar">
    <w:name w:val="Recuo de corpo de texto Char"/>
    <w:basedOn w:val="Fontepargpadro"/>
    <w:link w:val="Recuodecorpodetexto"/>
    <w:rsid w:val="000E3EE3"/>
    <w:rPr>
      <w:rFonts w:ascii="Arial" w:eastAsia="Andale Sans UI" w:hAnsi="Arial" w:cs="Arial"/>
      <w:color w:val="00000A"/>
      <w:kern w:val="1"/>
      <w:sz w:val="24"/>
      <w:szCs w:val="24"/>
    </w:rPr>
  </w:style>
  <w:style w:type="paragraph" w:customStyle="1" w:styleId="Standard">
    <w:name w:val="Standard"/>
    <w:rsid w:val="001072B5"/>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PargrafodaLista">
    <w:name w:val="List Paragraph"/>
    <w:basedOn w:val="Normal"/>
    <w:uiPriority w:val="34"/>
    <w:qFormat/>
    <w:rsid w:val="00CF1AA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3EE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63EEE"/>
  </w:style>
  <w:style w:type="paragraph" w:styleId="Rodap">
    <w:name w:val="footer"/>
    <w:basedOn w:val="Normal"/>
    <w:link w:val="RodapChar"/>
    <w:uiPriority w:val="99"/>
    <w:unhideWhenUsed/>
    <w:rsid w:val="00963EEE"/>
    <w:pPr>
      <w:tabs>
        <w:tab w:val="center" w:pos="4252"/>
        <w:tab w:val="right" w:pos="8504"/>
      </w:tabs>
      <w:spacing w:after="0" w:line="240" w:lineRule="auto"/>
    </w:pPr>
  </w:style>
  <w:style w:type="character" w:customStyle="1" w:styleId="RodapChar">
    <w:name w:val="Rodapé Char"/>
    <w:basedOn w:val="Fontepargpadro"/>
    <w:link w:val="Rodap"/>
    <w:uiPriority w:val="99"/>
    <w:rsid w:val="00963EEE"/>
  </w:style>
  <w:style w:type="paragraph" w:styleId="Textodebalo">
    <w:name w:val="Balloon Text"/>
    <w:basedOn w:val="Normal"/>
    <w:link w:val="TextodebaloChar"/>
    <w:uiPriority w:val="99"/>
    <w:semiHidden/>
    <w:unhideWhenUsed/>
    <w:rsid w:val="00F933B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F933BA"/>
    <w:rPr>
      <w:rFonts w:ascii="Tahoma" w:hAnsi="Tahoma" w:cs="Tahoma"/>
      <w:sz w:val="16"/>
      <w:szCs w:val="16"/>
    </w:rPr>
  </w:style>
  <w:style w:type="paragraph" w:styleId="Recuodecorpodetexto">
    <w:name w:val="Body Text Indent"/>
    <w:basedOn w:val="Normal"/>
    <w:link w:val="RecuodecorpodetextoChar"/>
    <w:rsid w:val="000E3EE3"/>
    <w:pPr>
      <w:widowControl w:val="0"/>
      <w:suppressAutoHyphens/>
      <w:spacing w:after="0" w:line="240" w:lineRule="auto"/>
      <w:ind w:left="1416" w:firstLine="708"/>
      <w:jc w:val="both"/>
    </w:pPr>
    <w:rPr>
      <w:rFonts w:ascii="Arial" w:eastAsia="Andale Sans UI" w:hAnsi="Arial" w:cs="Arial"/>
      <w:color w:val="00000A"/>
      <w:kern w:val="1"/>
      <w:sz w:val="24"/>
      <w:szCs w:val="24"/>
    </w:rPr>
  </w:style>
  <w:style w:type="character" w:customStyle="1" w:styleId="RecuodecorpodetextoChar">
    <w:name w:val="Recuo de corpo de texto Char"/>
    <w:basedOn w:val="Fontepargpadro"/>
    <w:link w:val="Recuodecorpodetexto"/>
    <w:rsid w:val="000E3EE3"/>
    <w:rPr>
      <w:rFonts w:ascii="Arial" w:eastAsia="Andale Sans UI" w:hAnsi="Arial" w:cs="Arial"/>
      <w:color w:val="00000A"/>
      <w:kern w:val="1"/>
      <w:sz w:val="24"/>
      <w:szCs w:val="24"/>
    </w:rPr>
  </w:style>
  <w:style w:type="paragraph" w:customStyle="1" w:styleId="Standard">
    <w:name w:val="Standard"/>
    <w:rsid w:val="001072B5"/>
    <w:pPr>
      <w:widowControl w:val="0"/>
      <w:suppressAutoHyphens/>
      <w:autoSpaceDN w:val="0"/>
      <w:spacing w:after="0" w:line="240" w:lineRule="auto"/>
      <w:textAlignment w:val="baseline"/>
    </w:pPr>
    <w:rPr>
      <w:rFonts w:ascii="Liberation Serif" w:eastAsia="DejaVu Sans" w:hAnsi="Liberation Serif" w:cs="DejaVu Sans"/>
      <w:kern w:val="3"/>
      <w:sz w:val="24"/>
      <w:szCs w:val="24"/>
      <w:lang w:eastAsia="zh-CN" w:bidi="hi-IN"/>
    </w:rPr>
  </w:style>
  <w:style w:type="paragraph" w:styleId="PargrafodaLista">
    <w:name w:val="List Paragraph"/>
    <w:basedOn w:val="Normal"/>
    <w:uiPriority w:val="34"/>
    <w:qFormat/>
    <w:rsid w:val="00CF1A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0.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2625</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Usuario</cp:lastModifiedBy>
  <cp:revision>2</cp:revision>
  <cp:lastPrinted>2018-02-05T10:25:00Z</cp:lastPrinted>
  <dcterms:created xsi:type="dcterms:W3CDTF">2018-02-05T11:23:00Z</dcterms:created>
  <dcterms:modified xsi:type="dcterms:W3CDTF">2018-02-05T11:23:00Z</dcterms:modified>
</cp:coreProperties>
</file>