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46" w:rsidRPr="00826346" w:rsidRDefault="00B836F0" w:rsidP="0082634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826346" w:rsidRPr="00826346">
        <w:rPr>
          <w:rFonts w:ascii="Arial" w:hAnsi="Arial" w:cs="Arial"/>
          <w:b/>
          <w:sz w:val="24"/>
          <w:szCs w:val="24"/>
        </w:rPr>
        <w:t>PROJETO DE LEI ______/ 2017</w:t>
      </w:r>
    </w:p>
    <w:p w:rsidR="009E3000" w:rsidRPr="00826346" w:rsidRDefault="009E3000" w:rsidP="008263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 xml:space="preserve">"Concede benefícios aos munícipes de </w:t>
      </w:r>
      <w:r w:rsidR="00826346">
        <w:rPr>
          <w:rFonts w:ascii="Arial" w:hAnsi="Arial" w:cs="Arial"/>
          <w:sz w:val="24"/>
          <w:szCs w:val="24"/>
          <w:lang w:val="pt-BR"/>
        </w:rPr>
        <w:t xml:space="preserve">Sete Lagoas </w:t>
      </w:r>
      <w:r w:rsidRPr="00826346">
        <w:rPr>
          <w:rFonts w:ascii="Arial" w:hAnsi="Arial" w:cs="Arial"/>
          <w:sz w:val="24"/>
          <w:szCs w:val="24"/>
          <w:lang w:val="pt-BR"/>
        </w:rPr>
        <w:t>doadores de Medula Óssea inscritos no REDOME Registro Nacional de Medula</w:t>
      </w:r>
      <w:proofErr w:type="gramStart"/>
      <w:r w:rsidRPr="00826346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826346">
        <w:rPr>
          <w:rFonts w:ascii="Arial" w:hAnsi="Arial" w:cs="Arial"/>
          <w:sz w:val="24"/>
          <w:szCs w:val="24"/>
          <w:lang w:val="pt-BR"/>
        </w:rPr>
        <w:t>Óssea - ."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1°. </w:t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Aos doadores de medula óssea no município de Sete Lagoas serão concedidos os seguintes benefícios: 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I - o mesmo atendimento dispensado aos idosos em fila de bancos;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II - o mesmo benefício concedido aos idosos no âmbito da Legislação Federal, com relação à prioridade;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III - desconto de 50% (</w:t>
      </w:r>
      <w:proofErr w:type="spellStart"/>
      <w:r w:rsidRPr="00826346">
        <w:rPr>
          <w:rFonts w:ascii="Arial" w:hAnsi="Arial" w:cs="Arial"/>
          <w:sz w:val="24"/>
          <w:szCs w:val="24"/>
          <w:lang w:val="pt-BR"/>
        </w:rPr>
        <w:t>cinqüenta</w:t>
      </w:r>
      <w:proofErr w:type="spellEnd"/>
      <w:r w:rsidRPr="00826346">
        <w:rPr>
          <w:rFonts w:ascii="Arial" w:hAnsi="Arial" w:cs="Arial"/>
          <w:sz w:val="24"/>
          <w:szCs w:val="24"/>
          <w:lang w:val="pt-BR"/>
        </w:rPr>
        <w:t xml:space="preserve"> por cento) em casa de diversões ou estabelecimentos que realizam espetáculos musicais, artísticos, circense, teatrais, cinematográficos, feiras, exposições, </w:t>
      </w:r>
      <w:proofErr w:type="gramStart"/>
      <w:r w:rsidRPr="00826346">
        <w:rPr>
          <w:rFonts w:ascii="Arial" w:hAnsi="Arial" w:cs="Arial"/>
          <w:sz w:val="24"/>
          <w:szCs w:val="24"/>
          <w:lang w:val="pt-BR"/>
        </w:rPr>
        <w:t>ponto turísticos</w:t>
      </w:r>
      <w:proofErr w:type="gramEnd"/>
      <w:r w:rsidRPr="00826346">
        <w:rPr>
          <w:rFonts w:ascii="Arial" w:hAnsi="Arial" w:cs="Arial"/>
          <w:sz w:val="24"/>
          <w:szCs w:val="24"/>
          <w:lang w:val="pt-BR"/>
        </w:rPr>
        <w:t>, estádios, atividades sociais, recreativas, culturais, esportivas e quaisquer outras que proporcione lazer,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>cultura e entretenimento e que tenham, necessariamente, algum tipo de apoio da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 xml:space="preserve">Prefeitura de </w:t>
      </w:r>
      <w:r w:rsidR="00CA5A2F" w:rsidRPr="00826346">
        <w:rPr>
          <w:rFonts w:ascii="Arial" w:hAnsi="Arial" w:cs="Arial"/>
          <w:sz w:val="24"/>
          <w:szCs w:val="24"/>
          <w:lang w:val="pt-BR"/>
        </w:rPr>
        <w:t>Sete Lagoas</w:t>
      </w:r>
      <w:r w:rsidRPr="00826346">
        <w:rPr>
          <w:rFonts w:ascii="Arial" w:hAnsi="Arial" w:cs="Arial"/>
          <w:sz w:val="24"/>
          <w:szCs w:val="24"/>
          <w:lang w:val="pt-BR"/>
        </w:rPr>
        <w:t>.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Art. 2°</w:t>
      </w:r>
      <w:r w:rsidR="00826346">
        <w:rPr>
          <w:rFonts w:ascii="Arial" w:hAnsi="Arial" w:cs="Arial"/>
          <w:sz w:val="24"/>
          <w:szCs w:val="24"/>
          <w:lang w:val="pt-BR"/>
        </w:rPr>
        <w:t>.</w:t>
      </w:r>
      <w:r w:rsidRPr="00826346">
        <w:rPr>
          <w:rFonts w:ascii="Arial" w:hAnsi="Arial" w:cs="Arial"/>
          <w:sz w:val="24"/>
          <w:szCs w:val="24"/>
          <w:lang w:val="pt-BR"/>
        </w:rPr>
        <w:t xml:space="preserve"> A </w:t>
      </w:r>
      <w:proofErr w:type="gramStart"/>
      <w:r w:rsidRPr="00826346">
        <w:rPr>
          <w:rFonts w:ascii="Arial" w:hAnsi="Arial" w:cs="Arial"/>
          <w:sz w:val="24"/>
          <w:szCs w:val="24"/>
          <w:lang w:val="pt-BR"/>
        </w:rPr>
        <w:t>meia entrada</w:t>
      </w:r>
      <w:proofErr w:type="gramEnd"/>
      <w:r w:rsidRPr="00826346">
        <w:rPr>
          <w:rFonts w:ascii="Arial" w:hAnsi="Arial" w:cs="Arial"/>
          <w:sz w:val="24"/>
          <w:szCs w:val="24"/>
          <w:lang w:val="pt-BR"/>
        </w:rPr>
        <w:t xml:space="preserve"> corresponde a 50 % (</w:t>
      </w:r>
      <w:proofErr w:type="spellStart"/>
      <w:r w:rsidRPr="00826346">
        <w:rPr>
          <w:rFonts w:ascii="Arial" w:hAnsi="Arial" w:cs="Arial"/>
          <w:sz w:val="24"/>
          <w:szCs w:val="24"/>
          <w:lang w:val="pt-BR"/>
        </w:rPr>
        <w:t>cinqüenta</w:t>
      </w:r>
      <w:proofErr w:type="spellEnd"/>
      <w:r w:rsidRPr="00826346">
        <w:rPr>
          <w:rFonts w:ascii="Arial" w:hAnsi="Arial" w:cs="Arial"/>
          <w:sz w:val="24"/>
          <w:szCs w:val="24"/>
          <w:lang w:val="pt-BR"/>
        </w:rPr>
        <w:t xml:space="preserve"> por cento) do valor do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>ingresso cobrado, sem restrição de data e horário.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Parágrafo único. O benefício refere-se ao ingresso de menor valor ou popular,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 xml:space="preserve">excluindo da medida os camarotes, locais especiais, área </w:t>
      </w:r>
      <w:proofErr w:type="spellStart"/>
      <w:proofErr w:type="gramStart"/>
      <w:r w:rsidRPr="00826346">
        <w:rPr>
          <w:rFonts w:ascii="Arial" w:hAnsi="Arial" w:cs="Arial"/>
          <w:sz w:val="24"/>
          <w:szCs w:val="24"/>
          <w:lang w:val="pt-BR"/>
        </w:rPr>
        <w:t>vips</w:t>
      </w:r>
      <w:proofErr w:type="spellEnd"/>
      <w:proofErr w:type="gramEnd"/>
      <w:r w:rsidRPr="00826346">
        <w:rPr>
          <w:rFonts w:ascii="Arial" w:hAnsi="Arial" w:cs="Arial"/>
          <w:sz w:val="24"/>
          <w:szCs w:val="24"/>
          <w:lang w:val="pt-BR"/>
        </w:rPr>
        <w:t xml:space="preserve"> e congêneres.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3°.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Para efeito desta Lei, são considerados doadores regulares de medula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óssea as pessoas devidamente inscritos no Reg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istro Nacional de Medula Óssea - </w:t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REDOME </w:t>
      </w:r>
      <w:proofErr w:type="gramStart"/>
      <w:r w:rsidR="009E3000" w:rsidRPr="00826346">
        <w:rPr>
          <w:rFonts w:ascii="Arial" w:hAnsi="Arial" w:cs="Arial"/>
          <w:sz w:val="24"/>
          <w:szCs w:val="24"/>
          <w:lang w:val="pt-BR"/>
        </w:rPr>
        <w:t>- .</w:t>
      </w:r>
      <w:proofErr w:type="gramEnd"/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4°. </w:t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As carteiras de identificação dos doadores terão prazo de validade de </w:t>
      </w:r>
      <w:r>
        <w:rPr>
          <w:rFonts w:ascii="Arial" w:hAnsi="Arial" w:cs="Arial"/>
          <w:sz w:val="24"/>
          <w:szCs w:val="24"/>
          <w:lang w:val="pt-BR"/>
        </w:rPr>
        <w:t>0</w:t>
      </w:r>
      <w:r w:rsidR="009E3000" w:rsidRPr="00826346">
        <w:rPr>
          <w:rFonts w:ascii="Arial" w:hAnsi="Arial" w:cs="Arial"/>
          <w:sz w:val="24"/>
          <w:szCs w:val="24"/>
          <w:lang w:val="pt-BR"/>
        </w:rPr>
        <w:t>1 (um)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ano, quando serão obrigatoriamente renovadas, e serão identificados por documento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oficial expedido pela Secretaria Municipal de Saúde, observadas as normas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expedidas pela Portaria n. 721, de </w:t>
      </w:r>
      <w:proofErr w:type="gramStart"/>
      <w:r w:rsidR="009E3000" w:rsidRPr="00826346">
        <w:rPr>
          <w:rFonts w:ascii="Arial" w:hAnsi="Arial" w:cs="Arial"/>
          <w:sz w:val="24"/>
          <w:szCs w:val="24"/>
          <w:lang w:val="pt-BR"/>
        </w:rPr>
        <w:t>9</w:t>
      </w:r>
      <w:proofErr w:type="gramEnd"/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 de agosto de 1989 do Ministério da Saúde.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Parágrafo único. O doador que falsificar o documento de identificação sofrerá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>penalidade prevista no código penal.</w:t>
      </w:r>
    </w:p>
    <w:p w:rsidR="009E3000" w:rsidRPr="00826346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Art. 5° A Secretaria Municipal de Saúde fará a divulgação, controle e fiscalização da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Pr="00826346">
        <w:rPr>
          <w:rFonts w:ascii="Arial" w:hAnsi="Arial" w:cs="Arial"/>
          <w:sz w:val="24"/>
          <w:szCs w:val="24"/>
          <w:lang w:val="pt-BR"/>
        </w:rPr>
        <w:t>presente Lei.</w:t>
      </w:r>
    </w:p>
    <w:p w:rsidR="009E3000" w:rsidRDefault="009E3000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26346">
        <w:rPr>
          <w:rFonts w:ascii="Arial" w:hAnsi="Arial" w:cs="Arial"/>
          <w:sz w:val="24"/>
          <w:szCs w:val="24"/>
          <w:lang w:val="pt-BR"/>
        </w:rPr>
        <w:t>Art. 6° Esta Lei entrará após 90 dias após a sua regulamentação.</w:t>
      </w:r>
    </w:p>
    <w:p w:rsidR="00B836F0" w:rsidRDefault="00B836F0" w:rsidP="00B836F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6346" w:rsidRP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6346">
        <w:rPr>
          <w:rFonts w:ascii="Arial" w:hAnsi="Arial" w:cs="Arial"/>
          <w:b/>
          <w:sz w:val="24"/>
          <w:szCs w:val="24"/>
        </w:rPr>
        <w:t>RODRIGO BRAGA</w:t>
      </w:r>
    </w:p>
    <w:p w:rsidR="00826346" w:rsidRP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6346">
        <w:rPr>
          <w:rFonts w:ascii="Arial" w:hAnsi="Arial" w:cs="Arial"/>
          <w:b/>
          <w:sz w:val="24"/>
          <w:szCs w:val="24"/>
        </w:rPr>
        <w:t>VEREADOR</w:t>
      </w:r>
    </w:p>
    <w:p w:rsidR="00826346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E3000" w:rsidRPr="00826346" w:rsidRDefault="009E3000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26346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E3000" w:rsidRPr="00826346">
        <w:rPr>
          <w:rFonts w:ascii="Arial" w:hAnsi="Arial" w:cs="Arial"/>
          <w:sz w:val="24"/>
          <w:szCs w:val="24"/>
          <w:lang w:val="pt-BR"/>
        </w:rPr>
        <w:t>Atualmente, o Brasil registra cerca de 10 mil novos casos de leucemia,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doença que na maioria das vezes somente pode ser enfrentada por meio de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transplante.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E3000" w:rsidRPr="00826346">
        <w:rPr>
          <w:rFonts w:ascii="Arial" w:hAnsi="Arial" w:cs="Arial"/>
          <w:sz w:val="24"/>
          <w:szCs w:val="24"/>
          <w:lang w:val="pt-BR"/>
        </w:rPr>
        <w:t>Constituída por tecido liquido-gelatinoso e encontrada no interior dos ossos,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a medula óssea produz os componentes do sangue, incluindo as hemácias ou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células vermelhas, responsáveis pelo transporte do oxigênio na circulação, os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leucócitos ou células brancas, agentes mais importantes do sistema de defesa do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nosso organismo, e as plaquetas, que atuam na coagulação do sangue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E3000" w:rsidRPr="00826346">
        <w:rPr>
          <w:rFonts w:ascii="Arial" w:hAnsi="Arial" w:cs="Arial"/>
          <w:sz w:val="24"/>
          <w:szCs w:val="24"/>
          <w:lang w:val="pt-BR"/>
        </w:rPr>
        <w:t>O transplante de medula óssea beneficia pacientes com produção anormal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de células </w:t>
      </w:r>
      <w:proofErr w:type="gramStart"/>
      <w:r w:rsidR="009E3000" w:rsidRPr="00826346">
        <w:rPr>
          <w:rFonts w:ascii="Arial" w:hAnsi="Arial" w:cs="Arial"/>
          <w:sz w:val="24"/>
          <w:szCs w:val="24"/>
          <w:lang w:val="pt-BR"/>
        </w:rPr>
        <w:t>sanguíneas, geralmente causada por algum tipo de câncer no sangue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como leucemias e linfomas, além de portadores de aplasia medular, entre outras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doenças</w:t>
      </w:r>
      <w:proofErr w:type="gramEnd"/>
      <w:r w:rsidR="009E3000" w:rsidRPr="00826346">
        <w:rPr>
          <w:rFonts w:ascii="Arial" w:hAnsi="Arial" w:cs="Arial"/>
          <w:sz w:val="24"/>
          <w:szCs w:val="24"/>
          <w:lang w:val="pt-BR"/>
        </w:rPr>
        <w:t>.</w:t>
      </w:r>
    </w:p>
    <w:p w:rsidR="009E3000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E3000" w:rsidRPr="00826346">
        <w:rPr>
          <w:rFonts w:ascii="Arial" w:hAnsi="Arial" w:cs="Arial"/>
          <w:sz w:val="24"/>
          <w:szCs w:val="24"/>
          <w:lang w:val="pt-BR"/>
        </w:rPr>
        <w:t>Ações, atividades e campanhas publicitárias devem envolver órgãos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públicos e entidades privadas a fim de informar e orientar sobre a facilidade de se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fazer parte do cadastro de doadores e da importância da doação de medula óssea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r w:rsidR="009E3000" w:rsidRPr="00826346">
        <w:rPr>
          <w:rFonts w:ascii="Arial" w:hAnsi="Arial" w:cs="Arial"/>
          <w:sz w:val="24"/>
          <w:szCs w:val="24"/>
          <w:lang w:val="pt-BR"/>
        </w:rPr>
        <w:t>para salvar vidas.</w:t>
      </w:r>
    </w:p>
    <w:p w:rsidR="001234F9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Dessa forma conto, </w:t>
      </w:r>
      <w:proofErr w:type="gramStart"/>
      <w:r w:rsidR="009E3000" w:rsidRPr="00826346">
        <w:rPr>
          <w:rFonts w:ascii="Arial" w:hAnsi="Arial" w:cs="Arial"/>
          <w:sz w:val="24"/>
          <w:szCs w:val="24"/>
          <w:lang w:val="pt-BR"/>
        </w:rPr>
        <w:t>desde de</w:t>
      </w:r>
      <w:proofErr w:type="gramEnd"/>
      <w:r w:rsidR="009E3000" w:rsidRPr="00826346">
        <w:rPr>
          <w:rFonts w:ascii="Arial" w:hAnsi="Arial" w:cs="Arial"/>
          <w:sz w:val="24"/>
          <w:szCs w:val="24"/>
          <w:lang w:val="pt-BR"/>
        </w:rPr>
        <w:t xml:space="preserve"> já, com o apoio dos nobres vereadores para a</w:t>
      </w:r>
      <w:r w:rsidR="00CA5A2F" w:rsidRPr="0082634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9E3000" w:rsidRPr="00826346">
        <w:rPr>
          <w:rFonts w:ascii="Arial" w:hAnsi="Arial" w:cs="Arial"/>
          <w:sz w:val="24"/>
          <w:szCs w:val="24"/>
        </w:rPr>
        <w:t>aprovação</w:t>
      </w:r>
      <w:proofErr w:type="spellEnd"/>
      <w:r w:rsidR="009E3000" w:rsidRPr="008263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000" w:rsidRPr="00826346">
        <w:rPr>
          <w:rFonts w:ascii="Arial" w:hAnsi="Arial" w:cs="Arial"/>
          <w:sz w:val="24"/>
          <w:szCs w:val="24"/>
        </w:rPr>
        <w:t>desta</w:t>
      </w:r>
      <w:proofErr w:type="spellEnd"/>
      <w:r w:rsidR="009E3000" w:rsidRPr="008263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000" w:rsidRPr="00826346">
        <w:rPr>
          <w:rFonts w:ascii="Arial" w:hAnsi="Arial" w:cs="Arial"/>
          <w:sz w:val="24"/>
          <w:szCs w:val="24"/>
        </w:rPr>
        <w:t>proposição</w:t>
      </w:r>
      <w:proofErr w:type="spellEnd"/>
      <w:r w:rsidR="009E3000" w:rsidRPr="00826346">
        <w:rPr>
          <w:rFonts w:ascii="Arial" w:hAnsi="Arial" w:cs="Arial"/>
          <w:sz w:val="24"/>
          <w:szCs w:val="24"/>
        </w:rPr>
        <w:t>.</w:t>
      </w:r>
    </w:p>
    <w:p w:rsid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836F0" w:rsidRDefault="00B836F0" w:rsidP="00B836F0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6346" w:rsidRP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6346">
        <w:rPr>
          <w:rFonts w:ascii="Arial" w:hAnsi="Arial" w:cs="Arial"/>
          <w:b/>
          <w:sz w:val="24"/>
          <w:szCs w:val="24"/>
        </w:rPr>
        <w:t>RODRIGO BRAGA</w:t>
      </w:r>
    </w:p>
    <w:p w:rsidR="00826346" w:rsidRPr="00826346" w:rsidRDefault="00826346" w:rsidP="0082634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6346">
        <w:rPr>
          <w:rFonts w:ascii="Arial" w:hAnsi="Arial" w:cs="Arial"/>
          <w:b/>
          <w:sz w:val="24"/>
          <w:szCs w:val="24"/>
        </w:rPr>
        <w:t>VEREADOR</w:t>
      </w:r>
    </w:p>
    <w:p w:rsidR="00826346" w:rsidRPr="00826346" w:rsidRDefault="00826346" w:rsidP="008263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826346" w:rsidRPr="00826346" w:rsidSect="0082634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00"/>
    <w:rsid w:val="00102BB5"/>
    <w:rsid w:val="00826346"/>
    <w:rsid w:val="009E3000"/>
    <w:rsid w:val="00B836F0"/>
    <w:rsid w:val="00CA5A2F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3</cp:revision>
  <dcterms:created xsi:type="dcterms:W3CDTF">2017-12-03T14:40:00Z</dcterms:created>
  <dcterms:modified xsi:type="dcterms:W3CDTF">2017-12-13T13:29:00Z</dcterms:modified>
</cp:coreProperties>
</file>