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1E57" w:rsidRDefault="003E6439">
      <w:pPr>
        <w:pStyle w:val="Corpodetexto"/>
      </w:pPr>
      <w:bookmarkStart w:id="0" w:name="_GoBack"/>
      <w:bookmarkEnd w:id="0"/>
      <w:r>
        <w:rPr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20955</wp:posOffset>
            </wp:positionV>
            <wp:extent cx="6511290" cy="979170"/>
            <wp:effectExtent l="19050" t="0" r="3810" b="0"/>
            <wp:wrapSquare wrapText="bothSides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9791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E57" w:rsidRDefault="00D01D40" w:rsidP="003E6439">
      <w:pPr>
        <w:pStyle w:val="Corpodetexto"/>
        <w:rPr>
          <w:rFonts w:ascii="Arial" w:hAnsi="Arial" w:cs="Arial"/>
          <w:b/>
          <w:bCs/>
        </w:rPr>
      </w:pP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  <w:t>ANTEPROJETO DE LEI</w:t>
      </w:r>
      <w:proofErr w:type="gramStart"/>
      <w:r>
        <w:rPr>
          <w:rStyle w:val="Forte"/>
          <w:rFonts w:ascii="Arial" w:hAnsi="Arial" w:cs="Arial"/>
        </w:rPr>
        <w:t xml:space="preserve">  </w:t>
      </w:r>
      <w:proofErr w:type="gramEnd"/>
      <w:r>
        <w:rPr>
          <w:rStyle w:val="Forte"/>
          <w:rFonts w:ascii="Arial" w:hAnsi="Arial" w:cs="Arial"/>
        </w:rPr>
        <w:t>_____/201</w:t>
      </w:r>
      <w:r w:rsidR="003E6439">
        <w:rPr>
          <w:rStyle w:val="Forte"/>
          <w:rFonts w:ascii="Arial" w:hAnsi="Arial" w:cs="Arial"/>
        </w:rPr>
        <w:t>7</w:t>
      </w:r>
    </w:p>
    <w:p w:rsidR="00691E57" w:rsidRPr="003E6439" w:rsidRDefault="00691E57" w:rsidP="003E6439">
      <w:pPr>
        <w:pStyle w:val="Corpodetexto"/>
        <w:ind w:left="5103"/>
        <w:jc w:val="center"/>
        <w:rPr>
          <w:rFonts w:ascii="Arial" w:hAnsi="Arial" w:cs="Arial"/>
          <w:bCs/>
        </w:rPr>
      </w:pPr>
    </w:p>
    <w:p w:rsidR="00691E57" w:rsidRDefault="003E6439" w:rsidP="003E6439">
      <w:pPr>
        <w:pStyle w:val="Corpodetexto"/>
        <w:spacing w:line="100" w:lineRule="atLeast"/>
        <w:jc w:val="both"/>
        <w:rPr>
          <w:rFonts w:ascii="Arial" w:hAnsi="Arial" w:cs="Liberation Sans"/>
        </w:rPr>
      </w:pPr>
      <w:r w:rsidRPr="003E6439">
        <w:rPr>
          <w:rFonts w:ascii="Arial" w:hAnsi="Arial" w:cs="Times New Roman"/>
          <w:bCs/>
          <w:color w:val="000000"/>
          <w:lang w:eastAsia="pt-BR"/>
        </w:rPr>
        <w:t>DISPÕE SOBRE A OBRIGATORIEDADE DE PRONTUÁRIO ELETRÔNICO DE PACIENTES, NOS HOSPITAIS PÚBLICOS E PRIVADOS, NA FORMA QUE MENCIONA.</w:t>
      </w:r>
      <w:r w:rsidRPr="003E6439">
        <w:rPr>
          <w:rFonts w:ascii="Arial" w:hAnsi="Arial" w:cs="Times New Roman"/>
          <w:bCs/>
          <w:color w:val="000000"/>
          <w:lang w:eastAsia="pt-BR"/>
        </w:rPr>
        <w:br/>
      </w:r>
      <w:r w:rsidR="00D01D40">
        <w:rPr>
          <w:rFonts w:ascii="Arial" w:hAnsi="Arial" w:cs="Times New Roman"/>
          <w:b/>
          <w:bCs/>
          <w:color w:val="000000"/>
          <w:lang w:eastAsia="pt-BR"/>
        </w:rPr>
        <w:br/>
      </w:r>
      <w:r w:rsidR="00D01D40">
        <w:rPr>
          <w:rFonts w:ascii="Arial" w:hAnsi="Arial" w:cs="Times New Roman"/>
          <w:color w:val="000000"/>
          <w:lang w:eastAsia="pt-BR"/>
        </w:rPr>
        <w:br/>
      </w:r>
      <w:r w:rsidR="00D01D40">
        <w:rPr>
          <w:rFonts w:ascii="Arial" w:hAnsi="Arial" w:cs="Times New Roman"/>
          <w:color w:val="000000"/>
          <w:lang w:eastAsia="pt-BR"/>
        </w:rPr>
        <w:tab/>
        <w:t xml:space="preserve">Artigo 1º - Ficam os hospitais públicos e privados obrigados a substituírem no prazo de </w:t>
      </w:r>
      <w:r w:rsidR="00D01D40">
        <w:rPr>
          <w:rFonts w:ascii="Arial" w:hAnsi="Arial" w:cs="Times New Roman"/>
          <w:color w:val="000000"/>
          <w:lang w:eastAsia="pt-BR"/>
        </w:rPr>
        <w:tab/>
        <w:t>seis meses, os prontuários de papel, por prontuários eletrônicos.</w:t>
      </w:r>
      <w:r w:rsidR="00D01D40">
        <w:rPr>
          <w:rFonts w:ascii="Arial" w:hAnsi="Arial" w:cs="Times New Roman"/>
          <w:color w:val="000000"/>
          <w:lang w:eastAsia="pt-BR"/>
        </w:rPr>
        <w:br/>
      </w:r>
      <w:r w:rsidR="00D01D40">
        <w:rPr>
          <w:rFonts w:ascii="Arial" w:hAnsi="Arial" w:cs="Times New Roman"/>
          <w:color w:val="000000"/>
          <w:lang w:eastAsia="pt-BR"/>
        </w:rPr>
        <w:br/>
      </w:r>
      <w:r w:rsidR="00D01D40">
        <w:rPr>
          <w:rFonts w:ascii="Arial" w:hAnsi="Arial" w:cs="Times New Roman"/>
          <w:color w:val="000000"/>
          <w:lang w:eastAsia="pt-BR"/>
        </w:rPr>
        <w:tab/>
        <w:t xml:space="preserve">Artigo 2º - O Poder Executivo regulamentará a presente Lei, no que couber, no prazo </w:t>
      </w:r>
      <w:r w:rsidR="00D01D40">
        <w:rPr>
          <w:rFonts w:ascii="Arial" w:hAnsi="Arial" w:cs="Times New Roman"/>
          <w:color w:val="000000"/>
          <w:lang w:eastAsia="pt-BR"/>
        </w:rPr>
        <w:tab/>
        <w:t>máximo de 90 (noventa) dias, contados da data de sua publicação.</w:t>
      </w:r>
      <w:r w:rsidR="00D01D40">
        <w:rPr>
          <w:rFonts w:ascii="Arial" w:hAnsi="Arial" w:cs="Times New Roman"/>
          <w:color w:val="000000"/>
          <w:lang w:eastAsia="pt-BR"/>
        </w:rPr>
        <w:br/>
      </w:r>
      <w:r w:rsidR="00D01D40">
        <w:rPr>
          <w:rFonts w:ascii="Arial" w:hAnsi="Arial" w:cs="Times New Roman"/>
          <w:color w:val="000000"/>
          <w:lang w:eastAsia="pt-BR"/>
        </w:rPr>
        <w:br/>
      </w:r>
      <w:r w:rsidR="00D01D40">
        <w:rPr>
          <w:rFonts w:ascii="Arial" w:hAnsi="Arial" w:cs="Times New Roman"/>
          <w:color w:val="000000"/>
          <w:lang w:eastAsia="pt-BR"/>
        </w:rPr>
        <w:tab/>
        <w:t xml:space="preserve">Artigo 3º - As despesas decorrentes da execução desta Lei correrão por conta das </w:t>
      </w:r>
      <w:r w:rsidR="00D01D40">
        <w:rPr>
          <w:rFonts w:ascii="Arial" w:hAnsi="Arial" w:cs="Times New Roman"/>
          <w:color w:val="000000"/>
          <w:lang w:eastAsia="pt-BR"/>
        </w:rPr>
        <w:tab/>
        <w:t>dotações orçamentárias próprias.</w:t>
      </w:r>
      <w:r w:rsidR="00D01D40">
        <w:rPr>
          <w:rFonts w:ascii="Arial" w:hAnsi="Arial" w:cs="Times New Roman"/>
          <w:color w:val="000000"/>
          <w:lang w:eastAsia="pt-BR"/>
        </w:rPr>
        <w:br/>
      </w:r>
      <w:r w:rsidR="00D01D40">
        <w:rPr>
          <w:rFonts w:ascii="Arial" w:hAnsi="Arial" w:cs="Times New Roman"/>
          <w:color w:val="000000"/>
          <w:lang w:eastAsia="pt-BR"/>
        </w:rPr>
        <w:br/>
      </w:r>
      <w:r w:rsidR="00D01D40">
        <w:rPr>
          <w:rFonts w:ascii="Arial" w:hAnsi="Arial" w:cs="Times New Roman"/>
          <w:color w:val="000000"/>
          <w:lang w:eastAsia="pt-BR"/>
        </w:rPr>
        <w:tab/>
        <w:t>Artigo 4º - Esta Lei entra em vigor na data de sua publicação.</w:t>
      </w:r>
    </w:p>
    <w:p w:rsidR="00691E57" w:rsidRDefault="00691E57">
      <w:pPr>
        <w:jc w:val="both"/>
        <w:rPr>
          <w:rFonts w:ascii="Arial" w:hAnsi="Arial" w:cs="Liberation Sans"/>
        </w:rPr>
      </w:pPr>
    </w:p>
    <w:p w:rsidR="00691E57" w:rsidRDefault="00D01D40">
      <w:pPr>
        <w:pStyle w:val="Corpodetexto"/>
        <w:spacing w:after="0"/>
        <w:jc w:val="center"/>
        <w:rPr>
          <w:rFonts w:ascii="Arial" w:hAnsi="Arial" w:cs="Liberation Sans"/>
        </w:rPr>
      </w:pPr>
      <w:r>
        <w:rPr>
          <w:rFonts w:ascii="Arial" w:hAnsi="Arial" w:cs="Liberation Sans"/>
        </w:rPr>
        <w:t xml:space="preserve">Sala de Sessões, 05 de fevereiro de </w:t>
      </w:r>
      <w:proofErr w:type="gramStart"/>
      <w:r>
        <w:rPr>
          <w:rFonts w:ascii="Arial" w:hAnsi="Arial" w:cs="Liberation Sans"/>
        </w:rPr>
        <w:t>2015</w:t>
      </w:r>
      <w:proofErr w:type="gramEnd"/>
    </w:p>
    <w:p w:rsidR="00691E57" w:rsidRDefault="00691E57">
      <w:pPr>
        <w:pStyle w:val="Corpodetexto"/>
        <w:spacing w:after="0"/>
        <w:jc w:val="center"/>
        <w:rPr>
          <w:rFonts w:ascii="Arial" w:hAnsi="Arial" w:cs="Liberation Sans"/>
        </w:rPr>
      </w:pPr>
    </w:p>
    <w:p w:rsidR="00691E57" w:rsidRDefault="00691E57">
      <w:pPr>
        <w:pStyle w:val="Corpodetexto"/>
        <w:spacing w:after="0"/>
        <w:jc w:val="center"/>
        <w:rPr>
          <w:rFonts w:ascii="Arial" w:hAnsi="Arial" w:cs="Liberation Sans"/>
        </w:rPr>
      </w:pPr>
    </w:p>
    <w:p w:rsidR="00691E57" w:rsidRDefault="003E6439">
      <w:pPr>
        <w:pStyle w:val="Corpodetexto"/>
        <w:spacing w:after="0"/>
        <w:jc w:val="center"/>
        <w:rPr>
          <w:rFonts w:ascii="Arial" w:hAnsi="Arial" w:cs="Liberation Sans"/>
        </w:rPr>
      </w:pPr>
      <w:r>
        <w:rPr>
          <w:rFonts w:ascii="Arial" w:hAnsi="Arial" w:cs="Liberation Sans"/>
          <w:noProof/>
          <w:lang w:eastAsia="pt-BR" w:bidi="ar-SA"/>
        </w:rPr>
        <w:drawing>
          <wp:inline distT="0" distB="0" distL="0" distR="0">
            <wp:extent cx="1590675" cy="1000125"/>
            <wp:effectExtent l="0" t="0" r="0" b="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E57" w:rsidRPr="003E6439" w:rsidRDefault="00D01D40">
      <w:pPr>
        <w:pStyle w:val="Corpodetexto"/>
        <w:spacing w:after="0"/>
        <w:jc w:val="center"/>
        <w:rPr>
          <w:rFonts w:ascii="Arial" w:hAnsi="Arial" w:cs="Liberation Sans"/>
          <w:b/>
        </w:rPr>
      </w:pPr>
      <w:r w:rsidRPr="003E6439">
        <w:rPr>
          <w:rFonts w:ascii="Arial" w:hAnsi="Arial" w:cs="Liberation Sans"/>
          <w:b/>
        </w:rPr>
        <w:t>MILTON</w:t>
      </w:r>
      <w:proofErr w:type="gramStart"/>
      <w:r w:rsidRPr="003E6439">
        <w:rPr>
          <w:rFonts w:ascii="Arial" w:hAnsi="Arial" w:cs="Liberation Sans"/>
          <w:b/>
        </w:rPr>
        <w:t xml:space="preserve">  </w:t>
      </w:r>
      <w:proofErr w:type="gramEnd"/>
      <w:r w:rsidRPr="003E6439">
        <w:rPr>
          <w:rFonts w:ascii="Arial" w:hAnsi="Arial" w:cs="Liberation Sans"/>
          <w:b/>
        </w:rPr>
        <w:t>MARTINS</w:t>
      </w:r>
    </w:p>
    <w:p w:rsidR="00691E57" w:rsidRPr="003E6439" w:rsidRDefault="00D01D40">
      <w:pPr>
        <w:pStyle w:val="Corpodetexto"/>
        <w:spacing w:after="0"/>
        <w:jc w:val="center"/>
        <w:rPr>
          <w:rFonts w:ascii="Arial" w:hAnsi="Arial" w:cs="Liberation Sans"/>
          <w:b/>
        </w:rPr>
      </w:pPr>
      <w:r w:rsidRPr="003E6439">
        <w:rPr>
          <w:rFonts w:ascii="Arial" w:hAnsi="Arial" w:cs="Liberation Sans"/>
          <w:b/>
        </w:rPr>
        <w:t xml:space="preserve">VEREADOR </w:t>
      </w:r>
    </w:p>
    <w:p w:rsidR="00691E57" w:rsidRDefault="00691E57">
      <w:pPr>
        <w:pStyle w:val="Corpodetexto"/>
        <w:spacing w:after="0"/>
        <w:jc w:val="both"/>
        <w:rPr>
          <w:rFonts w:ascii="Arial" w:hAnsi="Arial" w:cs="Liberation Sans"/>
        </w:rPr>
      </w:pPr>
    </w:p>
    <w:p w:rsidR="00691E57" w:rsidRDefault="00D01D40" w:rsidP="003E6439">
      <w:pPr>
        <w:pStyle w:val="Corpodetexto"/>
        <w:spacing w:line="100" w:lineRule="atLeast"/>
        <w:ind w:left="17"/>
        <w:jc w:val="center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b/>
          <w:bCs/>
          <w:color w:val="000000"/>
          <w:lang w:eastAsia="pt-BR"/>
        </w:rPr>
        <w:br/>
      </w:r>
      <w:r>
        <w:rPr>
          <w:rFonts w:ascii="Arial" w:hAnsi="Arial" w:cs="Times New Roman"/>
          <w:b/>
          <w:bCs/>
          <w:color w:val="000000"/>
          <w:lang w:eastAsia="pt-BR"/>
        </w:rPr>
        <w:br/>
        <w:t>JUSTIFICATIVA</w:t>
      </w:r>
    </w:p>
    <w:p w:rsidR="00691E57" w:rsidRDefault="00691E57">
      <w:pPr>
        <w:pStyle w:val="Corpodetexto"/>
        <w:spacing w:line="100" w:lineRule="atLeast"/>
        <w:ind w:left="17"/>
        <w:rPr>
          <w:rFonts w:ascii="Arial" w:hAnsi="Arial" w:cs="Times New Roman"/>
          <w:color w:val="000000"/>
        </w:rPr>
      </w:pPr>
    </w:p>
    <w:p w:rsidR="00D01D40" w:rsidRDefault="00D01D40">
      <w:pPr>
        <w:pStyle w:val="Corpodetexto"/>
        <w:spacing w:line="100" w:lineRule="atLeast"/>
        <w:ind w:left="17"/>
      </w:pPr>
      <w:r>
        <w:rPr>
          <w:rFonts w:ascii="Arial" w:hAnsi="Arial" w:cs="Times New Roman"/>
          <w:color w:val="000000"/>
          <w:lang w:eastAsia="pt-BR"/>
        </w:rPr>
        <w:t>O presente anteprojeto de lei</w:t>
      </w:r>
      <w:proofErr w:type="gramStart"/>
      <w:r>
        <w:rPr>
          <w:rFonts w:ascii="Arial" w:hAnsi="Arial" w:cs="Times New Roman"/>
          <w:color w:val="000000"/>
          <w:lang w:eastAsia="pt-BR"/>
        </w:rPr>
        <w:t>, visa</w:t>
      </w:r>
      <w:proofErr w:type="gramEnd"/>
      <w:r>
        <w:rPr>
          <w:rFonts w:ascii="Arial" w:hAnsi="Arial" w:cs="Times New Roman"/>
          <w:color w:val="000000"/>
          <w:lang w:eastAsia="pt-BR"/>
        </w:rPr>
        <w:t xml:space="preserve"> modernizar o arquivo médico dos hospitais públicos e privados, digitalizando os prontuários dos pacientes de tal sorte, a substituir os antigos prontuários de papel.</w:t>
      </w:r>
      <w:r>
        <w:rPr>
          <w:rFonts w:ascii="Arial" w:hAnsi="Arial" w:cs="Times New Roman"/>
          <w:color w:val="000000"/>
          <w:lang w:eastAsia="pt-BR"/>
        </w:rPr>
        <w:br/>
      </w:r>
      <w:r>
        <w:rPr>
          <w:rFonts w:ascii="Arial" w:hAnsi="Arial" w:cs="Times New Roman"/>
          <w:color w:val="000000"/>
          <w:lang w:eastAsia="pt-BR"/>
        </w:rPr>
        <w:br/>
        <w:t>Sem dúvida nenhuma, a substituição do prontuário de papel pelo eletrônico, traz inúmeras vantagens ao hospital, ao médico e a enfermagem e ao paciente e sua família, o acesso é facilitado sobremaneira e é praticamente eliminado o risco de extravio ou de destruição, significa portanto, mais segurança para todos.</w:t>
      </w:r>
      <w:r>
        <w:rPr>
          <w:rFonts w:ascii="Arial" w:hAnsi="Arial" w:cs="Times New Roman"/>
          <w:color w:val="000000"/>
          <w:lang w:eastAsia="pt-BR"/>
        </w:rPr>
        <w:br/>
      </w:r>
      <w:r>
        <w:rPr>
          <w:rFonts w:ascii="Arial" w:hAnsi="Arial" w:cs="Times New Roman"/>
          <w:color w:val="000000"/>
          <w:lang w:eastAsia="pt-BR"/>
        </w:rPr>
        <w:br/>
        <w:t xml:space="preserve">É inegável a importância do prontuário, e sendo ele tão fundamental para a prestação da </w:t>
      </w:r>
      <w:r>
        <w:rPr>
          <w:rFonts w:ascii="Arial" w:hAnsi="Arial" w:cs="Times New Roman"/>
          <w:color w:val="000000"/>
          <w:lang w:eastAsia="pt-BR"/>
        </w:rPr>
        <w:lastRenderedPageBreak/>
        <w:t>assistência à saúde, a sua digitalização se justifica de pronto, posto que o benefício de tal medida, compensa com sobras os custos advindos da digitalização.</w:t>
      </w:r>
      <w:r>
        <w:rPr>
          <w:rFonts w:ascii="Arial" w:hAnsi="Arial" w:cs="Times New Roman"/>
          <w:color w:val="000000"/>
          <w:lang w:eastAsia="pt-BR"/>
        </w:rPr>
        <w:br/>
      </w:r>
      <w:r>
        <w:rPr>
          <w:rFonts w:ascii="Arial" w:hAnsi="Arial" w:cs="Times New Roman"/>
          <w:color w:val="000000"/>
          <w:lang w:eastAsia="pt-BR"/>
        </w:rPr>
        <w:br/>
      </w:r>
    </w:p>
    <w:sectPr w:rsidR="00D01D4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39"/>
    <w:rsid w:val="003E6439"/>
    <w:rsid w:val="00691E57"/>
    <w:rsid w:val="00D01D40"/>
    <w:rsid w:val="00D0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Absatz-Standardschriftart">
    <w:name w:val="Absatz-Standardschriftar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3D9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99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Absatz-Standardschriftart">
    <w:name w:val="Absatz-Standardschriftar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3D9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99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Usuario</cp:lastModifiedBy>
  <cp:revision>2</cp:revision>
  <cp:lastPrinted>2015-02-05T17:30:00Z</cp:lastPrinted>
  <dcterms:created xsi:type="dcterms:W3CDTF">2017-08-16T19:35:00Z</dcterms:created>
  <dcterms:modified xsi:type="dcterms:W3CDTF">2017-08-16T19:35:00Z</dcterms:modified>
</cp:coreProperties>
</file>