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1D" w:rsidRPr="00AD0CB5" w:rsidRDefault="000E311D" w:rsidP="000E311D">
      <w:pPr>
        <w:ind w:firstLine="20"/>
        <w:jc w:val="center"/>
        <w:rPr>
          <w:rFonts w:ascii="Verdana" w:hAnsi="Verdana"/>
          <w:sz w:val="28"/>
          <w:szCs w:val="24"/>
        </w:rPr>
      </w:pPr>
      <w:bookmarkStart w:id="0" w:name="_GoBack"/>
      <w:bookmarkEnd w:id="0"/>
    </w:p>
    <w:p w:rsidR="000E311D" w:rsidRPr="00657BA9" w:rsidRDefault="000E311D" w:rsidP="00A7428F">
      <w:pPr>
        <w:jc w:val="center"/>
        <w:rPr>
          <w:rFonts w:ascii="Arial" w:eastAsia="DejaVu Sans" w:hAnsi="Arial" w:cs="Arial"/>
          <w:b/>
          <w:bCs/>
          <w:kern w:val="2"/>
          <w:sz w:val="28"/>
        </w:rPr>
      </w:pPr>
      <w:r w:rsidRPr="00657BA9">
        <w:rPr>
          <w:rFonts w:ascii="Arial" w:eastAsia="DejaVu Sans" w:hAnsi="Arial" w:cs="Arial"/>
          <w:b/>
          <w:bCs/>
          <w:kern w:val="2"/>
          <w:sz w:val="28"/>
        </w:rPr>
        <w:t>PARECER REGIMENTAL</w:t>
      </w:r>
    </w:p>
    <w:p w:rsidR="000E311D" w:rsidRPr="00657BA9" w:rsidRDefault="000E311D" w:rsidP="00A7428F">
      <w:pPr>
        <w:jc w:val="center"/>
        <w:rPr>
          <w:rFonts w:ascii="Arial" w:eastAsia="DejaVu Sans" w:hAnsi="Arial" w:cs="Arial"/>
          <w:b/>
          <w:bCs/>
          <w:kern w:val="2"/>
          <w:sz w:val="28"/>
        </w:rPr>
      </w:pPr>
      <w:r w:rsidRPr="00657BA9">
        <w:rPr>
          <w:rFonts w:ascii="Arial" w:eastAsia="DejaVu Sans" w:hAnsi="Arial" w:cs="Arial"/>
          <w:b/>
          <w:bCs/>
          <w:kern w:val="2"/>
          <w:sz w:val="28"/>
        </w:rPr>
        <w:t>COMISSÃO DE LEGISLAÇÃO E JUSTIÇA</w:t>
      </w:r>
    </w:p>
    <w:p w:rsidR="000E311D" w:rsidRPr="00AD0CB5" w:rsidRDefault="000E311D" w:rsidP="000E311D">
      <w:pPr>
        <w:jc w:val="both"/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b/>
          <w:bCs/>
          <w:kern w:val="2"/>
          <w:sz w:val="24"/>
        </w:rPr>
        <w:t xml:space="preserve">MATÉRIA: </w:t>
      </w:r>
      <w:r w:rsidR="00D647FE" w:rsidRPr="00AD0CB5">
        <w:rPr>
          <w:rFonts w:ascii="Arial" w:eastAsia="DejaVu Sans" w:hAnsi="Arial" w:cs="Arial"/>
          <w:kern w:val="2"/>
          <w:sz w:val="24"/>
        </w:rPr>
        <w:t xml:space="preserve">Projeto de Lei nº </w:t>
      </w:r>
      <w:r w:rsidR="00A17BB4">
        <w:rPr>
          <w:rFonts w:ascii="Arial" w:eastAsia="DejaVu Sans" w:hAnsi="Arial" w:cs="Arial"/>
          <w:kern w:val="2"/>
          <w:sz w:val="24"/>
        </w:rPr>
        <w:t>0</w:t>
      </w:r>
      <w:r w:rsidR="00FC27D1">
        <w:rPr>
          <w:rFonts w:ascii="Arial" w:eastAsia="DejaVu Sans" w:hAnsi="Arial" w:cs="Arial"/>
          <w:kern w:val="2"/>
          <w:sz w:val="24"/>
        </w:rPr>
        <w:t>22</w:t>
      </w:r>
      <w:r w:rsidRPr="00AD0CB5">
        <w:rPr>
          <w:rFonts w:ascii="Arial" w:eastAsia="DejaVu Sans" w:hAnsi="Arial" w:cs="Arial"/>
          <w:kern w:val="2"/>
          <w:sz w:val="24"/>
        </w:rPr>
        <w:t>/201</w:t>
      </w:r>
      <w:r w:rsidR="00A17BB4">
        <w:rPr>
          <w:rFonts w:ascii="Arial" w:eastAsia="DejaVu Sans" w:hAnsi="Arial" w:cs="Arial"/>
          <w:kern w:val="2"/>
          <w:sz w:val="24"/>
        </w:rPr>
        <w:t>7</w:t>
      </w:r>
      <w:r w:rsidRPr="00AD0CB5">
        <w:rPr>
          <w:rFonts w:ascii="Arial" w:eastAsia="DejaVu Sans" w:hAnsi="Arial" w:cs="Arial"/>
          <w:kern w:val="2"/>
          <w:sz w:val="24"/>
        </w:rPr>
        <w:t xml:space="preserve"> - “</w:t>
      </w:r>
      <w:r w:rsidR="00AC048D" w:rsidRPr="00AD0CB5">
        <w:rPr>
          <w:rFonts w:ascii="Arial" w:eastAsia="DejaVu Sans" w:hAnsi="Arial" w:cs="Arial"/>
          <w:kern w:val="2"/>
          <w:sz w:val="24"/>
        </w:rPr>
        <w:t xml:space="preserve">Altera a Lei n.º </w:t>
      </w:r>
      <w:r w:rsidR="00FC27D1">
        <w:rPr>
          <w:rFonts w:ascii="Arial" w:eastAsia="DejaVu Sans" w:hAnsi="Arial" w:cs="Arial"/>
          <w:kern w:val="2"/>
          <w:sz w:val="24"/>
        </w:rPr>
        <w:t>7</w:t>
      </w:r>
      <w:r w:rsidR="00A17BB4">
        <w:rPr>
          <w:rFonts w:ascii="Arial" w:eastAsia="DejaVu Sans" w:hAnsi="Arial" w:cs="Arial"/>
          <w:kern w:val="2"/>
          <w:sz w:val="24"/>
        </w:rPr>
        <w:t>.7</w:t>
      </w:r>
      <w:r w:rsidR="00FC27D1">
        <w:rPr>
          <w:rFonts w:ascii="Arial" w:eastAsia="DejaVu Sans" w:hAnsi="Arial" w:cs="Arial"/>
          <w:kern w:val="2"/>
          <w:sz w:val="24"/>
        </w:rPr>
        <w:t>72</w:t>
      </w:r>
      <w:r w:rsidR="00AC048D" w:rsidRPr="00AD0CB5">
        <w:rPr>
          <w:rFonts w:ascii="Arial" w:eastAsia="DejaVu Sans" w:hAnsi="Arial" w:cs="Arial"/>
          <w:kern w:val="2"/>
          <w:sz w:val="24"/>
        </w:rPr>
        <w:t xml:space="preserve">, de </w:t>
      </w:r>
      <w:r w:rsidR="00FC27D1">
        <w:rPr>
          <w:rFonts w:ascii="Arial" w:eastAsia="DejaVu Sans" w:hAnsi="Arial" w:cs="Arial"/>
          <w:kern w:val="2"/>
          <w:sz w:val="24"/>
        </w:rPr>
        <w:t xml:space="preserve">1º </w:t>
      </w:r>
      <w:r w:rsidR="00AC048D" w:rsidRPr="00AD0CB5">
        <w:rPr>
          <w:rFonts w:ascii="Arial" w:eastAsia="DejaVu Sans" w:hAnsi="Arial" w:cs="Arial"/>
          <w:kern w:val="2"/>
          <w:sz w:val="24"/>
        </w:rPr>
        <w:t xml:space="preserve">de </w:t>
      </w:r>
      <w:r w:rsidR="00FC27D1">
        <w:rPr>
          <w:rFonts w:ascii="Arial" w:eastAsia="DejaVu Sans" w:hAnsi="Arial" w:cs="Arial"/>
          <w:kern w:val="2"/>
          <w:sz w:val="24"/>
        </w:rPr>
        <w:t xml:space="preserve">setembro </w:t>
      </w:r>
      <w:r w:rsidR="00AC048D" w:rsidRPr="00AD0CB5">
        <w:rPr>
          <w:rFonts w:ascii="Arial" w:eastAsia="DejaVu Sans" w:hAnsi="Arial" w:cs="Arial"/>
          <w:kern w:val="2"/>
          <w:sz w:val="24"/>
        </w:rPr>
        <w:t>de 20</w:t>
      </w:r>
      <w:r w:rsidR="00FC27D1">
        <w:rPr>
          <w:rFonts w:ascii="Arial" w:eastAsia="DejaVu Sans" w:hAnsi="Arial" w:cs="Arial"/>
          <w:kern w:val="2"/>
          <w:sz w:val="24"/>
        </w:rPr>
        <w:t>09</w:t>
      </w:r>
      <w:r w:rsidR="00AC048D" w:rsidRPr="00AD0CB5">
        <w:rPr>
          <w:rFonts w:ascii="Arial" w:eastAsia="DejaVu Sans" w:hAnsi="Arial" w:cs="Arial"/>
          <w:kern w:val="2"/>
          <w:sz w:val="24"/>
        </w:rPr>
        <w:t xml:space="preserve">, que </w:t>
      </w:r>
      <w:r w:rsidR="00FC27D1">
        <w:rPr>
          <w:rFonts w:ascii="Arial" w:eastAsia="DejaVu Sans" w:hAnsi="Arial" w:cs="Arial"/>
          <w:kern w:val="2"/>
          <w:sz w:val="24"/>
        </w:rPr>
        <w:t>dispõe sobre a coleta, reutilização, reciclagem, tratamento e disposição final de lixo tecnológico no município de Sete Lagoas</w:t>
      </w:r>
      <w:r w:rsidRPr="00AD0CB5">
        <w:rPr>
          <w:rFonts w:ascii="Arial" w:eastAsia="DejaVu Sans" w:hAnsi="Arial" w:cs="Arial"/>
          <w:kern w:val="2"/>
          <w:sz w:val="24"/>
        </w:rPr>
        <w:t>”.</w:t>
      </w:r>
    </w:p>
    <w:p w:rsidR="000E311D" w:rsidRPr="00AD0CB5" w:rsidRDefault="000E311D" w:rsidP="000E311D">
      <w:pPr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b/>
          <w:bCs/>
          <w:kern w:val="2"/>
          <w:sz w:val="24"/>
        </w:rPr>
        <w:t>AUTOR:</w:t>
      </w:r>
      <w:r w:rsidR="00FC27D1">
        <w:rPr>
          <w:rFonts w:ascii="Arial" w:eastAsia="DejaVu Sans" w:hAnsi="Arial" w:cs="Arial"/>
          <w:kern w:val="2"/>
          <w:sz w:val="24"/>
        </w:rPr>
        <w:t xml:space="preserve"> Vereador Ronaldo João da Silva</w:t>
      </w:r>
      <w:r w:rsidRPr="00AD0CB5">
        <w:rPr>
          <w:rFonts w:ascii="Arial" w:eastAsia="DejaVu Sans" w:hAnsi="Arial" w:cs="Arial"/>
          <w:kern w:val="2"/>
          <w:sz w:val="24"/>
        </w:rPr>
        <w:t>.</w:t>
      </w:r>
    </w:p>
    <w:p w:rsidR="000E311D" w:rsidRPr="00AD0CB5" w:rsidRDefault="000E311D" w:rsidP="000E311D">
      <w:pPr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kern w:val="2"/>
          <w:sz w:val="24"/>
        </w:rPr>
        <w:t>_______________________________________</w:t>
      </w:r>
      <w:r w:rsidR="00AD0CB5">
        <w:rPr>
          <w:rFonts w:ascii="Arial" w:eastAsia="DejaVu Sans" w:hAnsi="Arial" w:cs="Arial"/>
          <w:kern w:val="2"/>
          <w:sz w:val="24"/>
        </w:rPr>
        <w:t>________</w:t>
      </w:r>
      <w:r w:rsidRPr="00AD0CB5">
        <w:rPr>
          <w:rFonts w:ascii="Arial" w:eastAsia="DejaVu Sans" w:hAnsi="Arial" w:cs="Arial"/>
          <w:kern w:val="2"/>
          <w:sz w:val="24"/>
        </w:rPr>
        <w:t>________________</w:t>
      </w:r>
    </w:p>
    <w:p w:rsidR="000E311D" w:rsidRPr="00AD0CB5" w:rsidRDefault="000E311D" w:rsidP="0085212B">
      <w:pPr>
        <w:ind w:firstLine="2268"/>
        <w:jc w:val="both"/>
        <w:rPr>
          <w:rFonts w:ascii="Arial" w:eastAsia="DejaVu Sans" w:hAnsi="Arial" w:cs="Arial"/>
          <w:kern w:val="2"/>
          <w:sz w:val="24"/>
          <w:u w:val="single"/>
        </w:rPr>
      </w:pPr>
      <w:r w:rsidRPr="00AD0CB5">
        <w:rPr>
          <w:rFonts w:ascii="Arial" w:eastAsia="DejaVu Sans" w:hAnsi="Arial" w:cs="Arial"/>
          <w:kern w:val="2"/>
          <w:sz w:val="24"/>
          <w:u w:val="single"/>
        </w:rPr>
        <w:t>Relatório</w:t>
      </w:r>
    </w:p>
    <w:p w:rsidR="000E311D" w:rsidRDefault="000E311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kern w:val="2"/>
          <w:sz w:val="24"/>
        </w:rPr>
        <w:t>A proposição em tela, cuja autoria pertence a</w:t>
      </w:r>
      <w:r w:rsidR="002C29C5">
        <w:rPr>
          <w:rFonts w:ascii="Arial" w:eastAsia="DejaVu Sans" w:hAnsi="Arial" w:cs="Arial"/>
          <w:kern w:val="2"/>
          <w:sz w:val="24"/>
        </w:rPr>
        <w:t>o Chefe do Executivo</w:t>
      </w:r>
      <w:r w:rsidRPr="00AD0CB5">
        <w:rPr>
          <w:rFonts w:ascii="Arial" w:eastAsia="DejaVu Sans" w:hAnsi="Arial" w:cs="Arial"/>
          <w:kern w:val="2"/>
          <w:sz w:val="24"/>
        </w:rPr>
        <w:t xml:space="preserve"> desta Edilidade, objetiva </w:t>
      </w:r>
      <w:r w:rsidR="00AC048D" w:rsidRPr="00AD0CB5">
        <w:rPr>
          <w:rFonts w:ascii="Arial" w:eastAsia="DejaVu Sans" w:hAnsi="Arial" w:cs="Arial"/>
          <w:kern w:val="2"/>
          <w:sz w:val="24"/>
        </w:rPr>
        <w:t xml:space="preserve">alterar </w:t>
      </w:r>
      <w:r w:rsidR="002C29C5" w:rsidRPr="00AD0CB5">
        <w:rPr>
          <w:rFonts w:ascii="Arial" w:eastAsia="DejaVu Sans" w:hAnsi="Arial" w:cs="Arial"/>
          <w:kern w:val="2"/>
          <w:sz w:val="24"/>
        </w:rPr>
        <w:t xml:space="preserve">a </w:t>
      </w:r>
      <w:proofErr w:type="spellStart"/>
      <w:r w:rsidR="00FC27D1" w:rsidRPr="00AD0CB5">
        <w:rPr>
          <w:rFonts w:ascii="Arial" w:eastAsia="DejaVu Sans" w:hAnsi="Arial" w:cs="Arial"/>
          <w:kern w:val="2"/>
          <w:sz w:val="24"/>
        </w:rPr>
        <w:t>a</w:t>
      </w:r>
      <w:proofErr w:type="spellEnd"/>
      <w:r w:rsidR="00FC27D1" w:rsidRPr="00AD0CB5">
        <w:rPr>
          <w:rFonts w:ascii="Arial" w:eastAsia="DejaVu Sans" w:hAnsi="Arial" w:cs="Arial"/>
          <w:kern w:val="2"/>
          <w:sz w:val="24"/>
        </w:rPr>
        <w:t xml:space="preserve"> Lei n.º </w:t>
      </w:r>
      <w:r w:rsidR="00FC27D1">
        <w:rPr>
          <w:rFonts w:ascii="Arial" w:eastAsia="DejaVu Sans" w:hAnsi="Arial" w:cs="Arial"/>
          <w:kern w:val="2"/>
          <w:sz w:val="24"/>
        </w:rPr>
        <w:t>7.772</w:t>
      </w:r>
      <w:r w:rsidR="00FC27D1" w:rsidRPr="00AD0CB5">
        <w:rPr>
          <w:rFonts w:ascii="Arial" w:eastAsia="DejaVu Sans" w:hAnsi="Arial" w:cs="Arial"/>
          <w:kern w:val="2"/>
          <w:sz w:val="24"/>
        </w:rPr>
        <w:t xml:space="preserve">, de </w:t>
      </w:r>
      <w:r w:rsidR="00FC27D1">
        <w:rPr>
          <w:rFonts w:ascii="Arial" w:eastAsia="DejaVu Sans" w:hAnsi="Arial" w:cs="Arial"/>
          <w:kern w:val="2"/>
          <w:sz w:val="24"/>
        </w:rPr>
        <w:t xml:space="preserve">1º </w:t>
      </w:r>
      <w:r w:rsidR="00FC27D1" w:rsidRPr="00AD0CB5">
        <w:rPr>
          <w:rFonts w:ascii="Arial" w:eastAsia="DejaVu Sans" w:hAnsi="Arial" w:cs="Arial"/>
          <w:kern w:val="2"/>
          <w:sz w:val="24"/>
        </w:rPr>
        <w:t xml:space="preserve">de </w:t>
      </w:r>
      <w:r w:rsidR="00FC27D1">
        <w:rPr>
          <w:rFonts w:ascii="Arial" w:eastAsia="DejaVu Sans" w:hAnsi="Arial" w:cs="Arial"/>
          <w:kern w:val="2"/>
          <w:sz w:val="24"/>
        </w:rPr>
        <w:t xml:space="preserve">setembro </w:t>
      </w:r>
      <w:r w:rsidR="00FC27D1" w:rsidRPr="00AD0CB5">
        <w:rPr>
          <w:rFonts w:ascii="Arial" w:eastAsia="DejaVu Sans" w:hAnsi="Arial" w:cs="Arial"/>
          <w:kern w:val="2"/>
          <w:sz w:val="24"/>
        </w:rPr>
        <w:t>de 20</w:t>
      </w:r>
      <w:r w:rsidR="00FC27D1">
        <w:rPr>
          <w:rFonts w:ascii="Arial" w:eastAsia="DejaVu Sans" w:hAnsi="Arial" w:cs="Arial"/>
          <w:kern w:val="2"/>
          <w:sz w:val="24"/>
        </w:rPr>
        <w:t>09</w:t>
      </w:r>
      <w:r w:rsidR="00FC27D1" w:rsidRPr="00AD0CB5">
        <w:rPr>
          <w:rFonts w:ascii="Arial" w:eastAsia="DejaVu Sans" w:hAnsi="Arial" w:cs="Arial"/>
          <w:kern w:val="2"/>
          <w:sz w:val="24"/>
        </w:rPr>
        <w:t xml:space="preserve">, que </w:t>
      </w:r>
      <w:r w:rsidR="00FC27D1">
        <w:rPr>
          <w:rFonts w:ascii="Arial" w:eastAsia="DejaVu Sans" w:hAnsi="Arial" w:cs="Arial"/>
          <w:kern w:val="2"/>
          <w:sz w:val="24"/>
        </w:rPr>
        <w:t>dispõe sobre a coleta, reutilização, reciclagem, tratamento e disposição final de lixo tecnológico no município de Sete Lagoas</w:t>
      </w:r>
      <w:r w:rsidR="00D647FE" w:rsidRPr="00AD0CB5">
        <w:rPr>
          <w:rFonts w:ascii="Arial" w:eastAsia="DejaVu Sans" w:hAnsi="Arial" w:cs="Arial"/>
          <w:kern w:val="2"/>
          <w:sz w:val="24"/>
        </w:rPr>
        <w:t>.</w:t>
      </w:r>
    </w:p>
    <w:p w:rsidR="00AD0CB5" w:rsidRPr="00AD0CB5" w:rsidRDefault="00AD0CB5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951239" w:rsidRDefault="00951239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kern w:val="2"/>
          <w:sz w:val="24"/>
        </w:rPr>
        <w:t>O projeto foi distribuído nesta data a esta Comissão de Legislação e Justiça, para receber parecer quanto aos aspectos de sua juridicidade, constitucionalidade e legalidade, nos termos do disposto no art. 169 c/c art. 69 e § 1º do art. 83 do Regimento Interno.</w:t>
      </w:r>
    </w:p>
    <w:p w:rsidR="00AD0CB5" w:rsidRPr="00AD0CB5" w:rsidRDefault="00AD0CB5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0E311D" w:rsidRDefault="00951239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kern w:val="2"/>
          <w:sz w:val="24"/>
        </w:rPr>
        <w:t xml:space="preserve">Presentes à reunião o Vereador </w:t>
      </w:r>
      <w:r w:rsidR="002C29C5">
        <w:rPr>
          <w:rFonts w:ascii="Arial" w:eastAsia="DejaVu Sans" w:hAnsi="Arial" w:cs="Arial"/>
          <w:kern w:val="2"/>
          <w:sz w:val="24"/>
        </w:rPr>
        <w:t xml:space="preserve">Fabrício Augusto Carvalho do Nascimento </w:t>
      </w:r>
      <w:r w:rsidRPr="00AD0CB5">
        <w:rPr>
          <w:rFonts w:ascii="Arial" w:eastAsia="DejaVu Sans" w:hAnsi="Arial" w:cs="Arial"/>
          <w:kern w:val="2"/>
          <w:sz w:val="24"/>
        </w:rPr>
        <w:t xml:space="preserve">(presidente), o Vereador </w:t>
      </w:r>
      <w:r w:rsidR="002C29C5">
        <w:rPr>
          <w:rFonts w:ascii="Arial" w:eastAsia="DejaVu Sans" w:hAnsi="Arial" w:cs="Arial"/>
          <w:kern w:val="2"/>
          <w:sz w:val="24"/>
        </w:rPr>
        <w:t xml:space="preserve">Euro de Andrade Lanza </w:t>
      </w:r>
      <w:r w:rsidRPr="00AD0CB5">
        <w:rPr>
          <w:rFonts w:ascii="Arial" w:eastAsia="DejaVu Sans" w:hAnsi="Arial" w:cs="Arial"/>
          <w:kern w:val="2"/>
          <w:sz w:val="24"/>
        </w:rPr>
        <w:t xml:space="preserve">(relator) e o Vereador </w:t>
      </w:r>
      <w:r w:rsidR="002C29C5">
        <w:rPr>
          <w:rFonts w:ascii="Arial" w:eastAsia="DejaVu Sans" w:hAnsi="Arial" w:cs="Arial"/>
          <w:kern w:val="2"/>
          <w:sz w:val="24"/>
        </w:rPr>
        <w:t>José Pereira da Silva</w:t>
      </w:r>
      <w:r w:rsidRPr="00AD0CB5">
        <w:rPr>
          <w:rFonts w:ascii="Arial" w:eastAsia="DejaVu Sans" w:hAnsi="Arial" w:cs="Arial"/>
          <w:kern w:val="2"/>
          <w:sz w:val="24"/>
        </w:rPr>
        <w:t>, além d</w:t>
      </w:r>
      <w:r w:rsidR="002C29C5">
        <w:rPr>
          <w:rFonts w:ascii="Arial" w:eastAsia="DejaVu Sans" w:hAnsi="Arial" w:cs="Arial"/>
          <w:kern w:val="2"/>
          <w:sz w:val="24"/>
        </w:rPr>
        <w:t>a</w:t>
      </w:r>
      <w:r w:rsidRPr="00AD0CB5">
        <w:rPr>
          <w:rFonts w:ascii="Arial" w:eastAsia="DejaVu Sans" w:hAnsi="Arial" w:cs="Arial"/>
          <w:kern w:val="2"/>
          <w:sz w:val="24"/>
        </w:rPr>
        <w:t xml:space="preserve"> Procurador</w:t>
      </w:r>
      <w:r w:rsidR="002C29C5">
        <w:rPr>
          <w:rFonts w:ascii="Arial" w:eastAsia="DejaVu Sans" w:hAnsi="Arial" w:cs="Arial"/>
          <w:kern w:val="2"/>
          <w:sz w:val="24"/>
        </w:rPr>
        <w:t>a</w:t>
      </w:r>
      <w:r w:rsidRPr="00AD0CB5">
        <w:rPr>
          <w:rFonts w:ascii="Arial" w:eastAsia="DejaVu Sans" w:hAnsi="Arial" w:cs="Arial"/>
          <w:kern w:val="2"/>
          <w:sz w:val="24"/>
        </w:rPr>
        <w:t xml:space="preserve"> Geral do Legislativo, o Consultor Jurídico, </w:t>
      </w:r>
      <w:r w:rsidR="00FC27D1">
        <w:rPr>
          <w:rFonts w:ascii="Arial" w:eastAsia="DejaVu Sans" w:hAnsi="Arial" w:cs="Arial"/>
          <w:kern w:val="2"/>
          <w:sz w:val="24"/>
        </w:rPr>
        <w:t xml:space="preserve">os Procuradores Legislativos, </w:t>
      </w:r>
      <w:r w:rsidRPr="00AD0CB5">
        <w:rPr>
          <w:rFonts w:ascii="Arial" w:eastAsia="DejaVu Sans" w:hAnsi="Arial" w:cs="Arial"/>
          <w:kern w:val="2"/>
          <w:sz w:val="24"/>
        </w:rPr>
        <w:t>Assessores de Gabinetes e munícipes.</w:t>
      </w:r>
      <w:r w:rsidR="009F0B01" w:rsidRPr="00AD0CB5">
        <w:rPr>
          <w:rFonts w:ascii="Arial" w:eastAsia="DejaVu Sans" w:hAnsi="Arial" w:cs="Arial"/>
          <w:kern w:val="2"/>
          <w:sz w:val="24"/>
        </w:rPr>
        <w:t xml:space="preserve"> </w:t>
      </w:r>
    </w:p>
    <w:p w:rsidR="003C5DB6" w:rsidRPr="00AD0CB5" w:rsidRDefault="003C5DB6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0E311D" w:rsidRDefault="000E311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u w:val="single"/>
        </w:rPr>
      </w:pPr>
      <w:r w:rsidRPr="00AD0CB5">
        <w:rPr>
          <w:rFonts w:ascii="Arial" w:eastAsia="DejaVu Sans" w:hAnsi="Arial" w:cs="Arial"/>
          <w:kern w:val="2"/>
          <w:sz w:val="24"/>
          <w:u w:val="single"/>
        </w:rPr>
        <w:t>Fundamentação</w:t>
      </w:r>
    </w:p>
    <w:p w:rsidR="0085212B" w:rsidRPr="00AD0CB5" w:rsidRDefault="0085212B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u w:val="single"/>
        </w:rPr>
      </w:pPr>
    </w:p>
    <w:p w:rsidR="000E311D" w:rsidRPr="00AD0CB5" w:rsidRDefault="000E311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kern w:val="2"/>
          <w:sz w:val="24"/>
        </w:rPr>
        <w:t xml:space="preserve">A Lei Orgânica do Município de Sete Lagoas, LOM, no inciso </w:t>
      </w:r>
      <w:r w:rsidR="00674329">
        <w:rPr>
          <w:rFonts w:ascii="Arial" w:eastAsia="DejaVu Sans" w:hAnsi="Arial" w:cs="Arial"/>
          <w:kern w:val="2"/>
          <w:sz w:val="24"/>
        </w:rPr>
        <w:t>X</w:t>
      </w:r>
      <w:r w:rsidRPr="00AD0CB5">
        <w:rPr>
          <w:rFonts w:ascii="Arial" w:eastAsia="DejaVu Sans" w:hAnsi="Arial" w:cs="Arial"/>
          <w:kern w:val="2"/>
          <w:sz w:val="24"/>
        </w:rPr>
        <w:t xml:space="preserve">II do art. </w:t>
      </w:r>
      <w:r w:rsidR="00674329">
        <w:rPr>
          <w:rFonts w:ascii="Arial" w:eastAsia="DejaVu Sans" w:hAnsi="Arial" w:cs="Arial"/>
          <w:kern w:val="2"/>
          <w:sz w:val="24"/>
        </w:rPr>
        <w:t>102</w:t>
      </w:r>
      <w:r w:rsidRPr="00AD0CB5">
        <w:rPr>
          <w:rFonts w:ascii="Arial" w:eastAsia="DejaVu Sans" w:hAnsi="Arial" w:cs="Arial"/>
          <w:kern w:val="2"/>
          <w:sz w:val="24"/>
        </w:rPr>
        <w:t>, assim dispõe:</w:t>
      </w:r>
    </w:p>
    <w:p w:rsidR="000E311D" w:rsidRPr="00AD0CB5" w:rsidRDefault="000E311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i/>
          <w:iCs/>
          <w:kern w:val="2"/>
          <w:sz w:val="24"/>
        </w:rPr>
      </w:pPr>
    </w:p>
    <w:p w:rsidR="00FC27D1" w:rsidRDefault="00FC27D1" w:rsidP="0085212B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iCs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iCs/>
          <w:kern w:val="2"/>
          <w:sz w:val="20"/>
        </w:rPr>
        <w:t>Art. 102 - Ao Prefeito compete privativamente</w:t>
      </w:r>
    </w:p>
    <w:p w:rsidR="00674329" w:rsidRDefault="00674329" w:rsidP="0085212B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iCs/>
          <w:kern w:val="2"/>
          <w:sz w:val="20"/>
        </w:rPr>
      </w:pPr>
      <w:r>
        <w:rPr>
          <w:rFonts w:ascii="Arial" w:eastAsia="DejaVu Sans" w:hAnsi="Arial" w:cs="Arial"/>
          <w:b/>
          <w:i/>
          <w:iCs/>
          <w:kern w:val="2"/>
          <w:sz w:val="20"/>
        </w:rPr>
        <w:t>(...)</w:t>
      </w:r>
    </w:p>
    <w:p w:rsidR="00FC27D1" w:rsidRDefault="00FC27D1" w:rsidP="0085212B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iCs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iCs/>
          <w:kern w:val="2"/>
          <w:sz w:val="20"/>
        </w:rPr>
        <w:t>XII - dispor sobre a organização e o funcionamento da Administração Municipal, na forma da lei;</w:t>
      </w:r>
    </w:p>
    <w:p w:rsidR="00674329" w:rsidRPr="0040032E" w:rsidRDefault="00674329" w:rsidP="0085212B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iCs/>
          <w:kern w:val="2"/>
          <w:sz w:val="20"/>
        </w:rPr>
      </w:pPr>
      <w:r>
        <w:rPr>
          <w:rFonts w:ascii="Arial" w:eastAsia="DejaVu Sans" w:hAnsi="Arial" w:cs="Arial"/>
          <w:b/>
          <w:i/>
          <w:iCs/>
          <w:kern w:val="2"/>
          <w:sz w:val="20"/>
        </w:rPr>
        <w:t>(...)</w:t>
      </w:r>
    </w:p>
    <w:p w:rsidR="00AD0CB5" w:rsidRPr="00AD0CB5" w:rsidRDefault="00AD0CB5" w:rsidP="0085212B">
      <w:pPr>
        <w:spacing w:after="0" w:line="240" w:lineRule="auto"/>
        <w:ind w:left="2268" w:firstLine="2268"/>
        <w:jc w:val="both"/>
        <w:rPr>
          <w:rFonts w:ascii="Arial" w:eastAsia="DejaVu Sans" w:hAnsi="Arial" w:cs="Arial"/>
          <w:b/>
          <w:i/>
          <w:iCs/>
          <w:kern w:val="2"/>
          <w:sz w:val="24"/>
        </w:rPr>
      </w:pPr>
    </w:p>
    <w:p w:rsidR="000E311D" w:rsidRPr="00AD0CB5" w:rsidRDefault="00FC40DC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Também consta do art. 76 da LOM as matérias que são de iniciativa privativa do Prefeito</w:t>
      </w:r>
      <w:r w:rsidR="000E311D" w:rsidRPr="00AD0CB5">
        <w:rPr>
          <w:rFonts w:ascii="Arial" w:eastAsia="DejaVu Sans" w:hAnsi="Arial" w:cs="Arial"/>
          <w:kern w:val="2"/>
          <w:sz w:val="24"/>
        </w:rPr>
        <w:t>:</w:t>
      </w:r>
    </w:p>
    <w:p w:rsidR="00AD0CB5" w:rsidRDefault="00AD0CB5" w:rsidP="0085212B">
      <w:pPr>
        <w:spacing w:after="0" w:line="240" w:lineRule="auto"/>
        <w:ind w:left="2268" w:firstLine="2268"/>
        <w:jc w:val="both"/>
        <w:rPr>
          <w:rFonts w:ascii="Arial" w:eastAsia="DejaVu Sans" w:hAnsi="Arial" w:cs="Arial"/>
          <w:b/>
          <w:i/>
          <w:iCs/>
          <w:kern w:val="2"/>
          <w:sz w:val="24"/>
        </w:rPr>
      </w:pPr>
    </w:p>
    <w:p w:rsidR="00FC27D1" w:rsidRPr="00FC27D1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kern w:val="2"/>
          <w:sz w:val="20"/>
        </w:rPr>
        <w:t>Art. 76.</w:t>
      </w:r>
      <w:r w:rsidRPr="00FC27D1">
        <w:rPr>
          <w:rFonts w:ascii="Arial" w:eastAsia="DejaVu Sans" w:hAnsi="Arial" w:cs="Arial"/>
          <w:b/>
          <w:i/>
          <w:kern w:val="2"/>
          <w:sz w:val="20"/>
        </w:rPr>
        <w:tab/>
        <w:t>São de iniciativa privativa do Prefeito as leis que disponham sobre:</w:t>
      </w:r>
    </w:p>
    <w:p w:rsidR="00FC27D1" w:rsidRPr="00FC27D1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kern w:val="2"/>
          <w:sz w:val="20"/>
        </w:rPr>
        <w:lastRenderedPageBreak/>
        <w:t>I -</w:t>
      </w:r>
      <w:r w:rsidRPr="00FC27D1">
        <w:rPr>
          <w:rFonts w:ascii="Arial" w:eastAsia="DejaVu Sans" w:hAnsi="Arial" w:cs="Arial"/>
          <w:b/>
          <w:i/>
          <w:kern w:val="2"/>
          <w:sz w:val="20"/>
        </w:rPr>
        <w:tab/>
        <w:t>criação, transformação, declaração de desnecessidade e extinção de cargos ou funções públicas da Administração direta, autárquica e fundacional, fixação e aumento da respectiva remuneração, observados os parâmetros da lei de diretrizes orçamentárias;</w:t>
      </w:r>
    </w:p>
    <w:p w:rsidR="00FC27D1" w:rsidRPr="00FC27D1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kern w:val="2"/>
          <w:sz w:val="20"/>
        </w:rPr>
        <w:t>* inciso I</w:t>
      </w:r>
      <w:proofErr w:type="gramStart"/>
      <w:r w:rsidRPr="00FC27D1">
        <w:rPr>
          <w:rFonts w:ascii="Arial" w:eastAsia="DejaVu Sans" w:hAnsi="Arial" w:cs="Arial"/>
          <w:b/>
          <w:i/>
          <w:kern w:val="2"/>
          <w:sz w:val="20"/>
        </w:rPr>
        <w:t xml:space="preserve">  </w:t>
      </w:r>
      <w:proofErr w:type="gramEnd"/>
      <w:r w:rsidRPr="00FC27D1">
        <w:rPr>
          <w:rFonts w:ascii="Arial" w:eastAsia="DejaVu Sans" w:hAnsi="Arial" w:cs="Arial"/>
          <w:b/>
          <w:i/>
          <w:kern w:val="2"/>
          <w:sz w:val="20"/>
        </w:rPr>
        <w:t>redação dada pela Emenda nº 14 à Lei Orgânica do Município de Sete Lagoas.</w:t>
      </w:r>
    </w:p>
    <w:p w:rsidR="00FC27D1" w:rsidRPr="00FC27D1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40DC">
        <w:rPr>
          <w:rFonts w:ascii="Arial" w:eastAsia="DejaVu Sans" w:hAnsi="Arial" w:cs="Arial"/>
          <w:b/>
          <w:i/>
          <w:kern w:val="2"/>
          <w:sz w:val="20"/>
          <w:u w:val="single"/>
        </w:rPr>
        <w:t>II -</w:t>
      </w:r>
      <w:r w:rsidRPr="00FC40DC">
        <w:rPr>
          <w:rFonts w:ascii="Arial" w:eastAsia="DejaVu Sans" w:hAnsi="Arial" w:cs="Arial"/>
          <w:b/>
          <w:i/>
          <w:kern w:val="2"/>
          <w:sz w:val="20"/>
          <w:u w:val="single"/>
        </w:rPr>
        <w:tab/>
        <w:t>a organização administrativa, matéria tributária e orçamentária e serviços públicos</w:t>
      </w:r>
      <w:r w:rsidRPr="00FC27D1">
        <w:rPr>
          <w:rFonts w:ascii="Arial" w:eastAsia="DejaVu Sans" w:hAnsi="Arial" w:cs="Arial"/>
          <w:b/>
          <w:i/>
          <w:kern w:val="2"/>
          <w:sz w:val="20"/>
        </w:rPr>
        <w:t>;</w:t>
      </w:r>
    </w:p>
    <w:p w:rsidR="00FC27D1" w:rsidRPr="00FC27D1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kern w:val="2"/>
          <w:sz w:val="20"/>
        </w:rPr>
        <w:t>III -</w:t>
      </w:r>
      <w:r w:rsidRPr="00FC27D1">
        <w:rPr>
          <w:rFonts w:ascii="Arial" w:eastAsia="DejaVu Sans" w:hAnsi="Arial" w:cs="Arial"/>
          <w:b/>
          <w:i/>
          <w:kern w:val="2"/>
          <w:sz w:val="20"/>
        </w:rPr>
        <w:tab/>
        <w:t>a organização, fixação e modificação dos efetivos da Guarda Municipal;</w:t>
      </w:r>
    </w:p>
    <w:p w:rsidR="00FC27D1" w:rsidRPr="00FC27D1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kern w:val="2"/>
          <w:sz w:val="20"/>
        </w:rPr>
        <w:t>IV -</w:t>
      </w:r>
      <w:r w:rsidRPr="00FC27D1">
        <w:rPr>
          <w:rFonts w:ascii="Arial" w:eastAsia="DejaVu Sans" w:hAnsi="Arial" w:cs="Arial"/>
          <w:b/>
          <w:i/>
          <w:kern w:val="2"/>
          <w:sz w:val="20"/>
        </w:rPr>
        <w:tab/>
        <w:t>a criação, estruturação e atribuições dos órgãos da administração pública municipal;</w:t>
      </w:r>
    </w:p>
    <w:p w:rsidR="00FC27D1" w:rsidRPr="00FC27D1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kern w:val="2"/>
          <w:sz w:val="20"/>
        </w:rPr>
        <w:t>V -</w:t>
      </w:r>
      <w:r w:rsidRPr="00FC27D1">
        <w:rPr>
          <w:rFonts w:ascii="Arial" w:eastAsia="DejaVu Sans" w:hAnsi="Arial" w:cs="Arial"/>
          <w:b/>
          <w:i/>
          <w:kern w:val="2"/>
          <w:sz w:val="20"/>
        </w:rPr>
        <w:tab/>
        <w:t>regime jurídico dos servidores públicos dos órgãos da administração direta, autárquica e fundacional.</w:t>
      </w:r>
    </w:p>
    <w:p w:rsidR="00FC27D1" w:rsidRPr="0040032E" w:rsidRDefault="00FC27D1" w:rsidP="00FC27D1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FC27D1">
        <w:rPr>
          <w:rFonts w:ascii="Arial" w:eastAsia="DejaVu Sans" w:hAnsi="Arial" w:cs="Arial"/>
          <w:b/>
          <w:i/>
          <w:kern w:val="2"/>
          <w:sz w:val="20"/>
        </w:rPr>
        <w:t>* inciso V redação dada pela Emenda nº 24 à Lei Orgânica do Município de Sete Lagoas.</w:t>
      </w:r>
    </w:p>
    <w:p w:rsidR="00A7428F" w:rsidRPr="00AD0CB5" w:rsidRDefault="00A7428F" w:rsidP="0085212B">
      <w:pPr>
        <w:spacing w:after="0" w:line="240" w:lineRule="auto"/>
        <w:ind w:left="2268" w:firstLine="2268"/>
        <w:jc w:val="both"/>
        <w:rPr>
          <w:rFonts w:ascii="Arial" w:eastAsia="DejaVu Sans" w:hAnsi="Arial" w:cs="Arial"/>
          <w:b/>
          <w:i/>
          <w:kern w:val="2"/>
          <w:sz w:val="24"/>
        </w:rPr>
      </w:pPr>
    </w:p>
    <w:p w:rsidR="008D66CD" w:rsidRDefault="00FC40DC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 xml:space="preserve">Importante destacar que apesar de haver julgados do Supremo Tribunal Federal </w:t>
      </w:r>
      <w:r w:rsidR="008D66CD">
        <w:rPr>
          <w:rFonts w:ascii="Arial" w:eastAsia="DejaVu Sans" w:hAnsi="Arial" w:cs="Arial"/>
          <w:kern w:val="2"/>
          <w:sz w:val="24"/>
        </w:rPr>
        <w:t>limitando a competência privativa do Prefeito Municipal, temos que até o presente momento não houve modificação da Lei Maior do Município.</w:t>
      </w:r>
    </w:p>
    <w:p w:rsidR="008D66CD" w:rsidRDefault="008D66C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8D66CD" w:rsidRDefault="008D66C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 xml:space="preserve">Importante </w:t>
      </w:r>
      <w:r w:rsidR="00CB585F">
        <w:rPr>
          <w:rFonts w:ascii="Arial" w:eastAsia="DejaVu Sans" w:hAnsi="Arial" w:cs="Arial"/>
          <w:kern w:val="2"/>
          <w:sz w:val="24"/>
        </w:rPr>
        <w:t xml:space="preserve">ainda </w:t>
      </w:r>
      <w:r>
        <w:rPr>
          <w:rFonts w:ascii="Arial" w:eastAsia="DejaVu Sans" w:hAnsi="Arial" w:cs="Arial"/>
          <w:kern w:val="2"/>
          <w:sz w:val="24"/>
        </w:rPr>
        <w:t>destacar que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não é possível a geração de despesas por projeto de autoria do Legislativo sem que haja a correspondente indicação de recursos.</w:t>
      </w:r>
    </w:p>
    <w:p w:rsidR="008D66CD" w:rsidRDefault="008D66C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8D66CD" w:rsidRDefault="008D66C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Fazendo a aplicação da matéria até aqui tratada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com o presente projeto de lei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fica claro que o projeto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em princípio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não possuí vício de iniciativa podendo seguir sua tramitação.</w:t>
      </w:r>
    </w:p>
    <w:p w:rsidR="008D66CD" w:rsidRDefault="008D66C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AD0CB5" w:rsidRPr="00AD0CB5" w:rsidRDefault="008D66C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 xml:space="preserve">Pelo </w:t>
      </w:r>
      <w:r w:rsidR="00E26B36">
        <w:rPr>
          <w:rFonts w:ascii="Arial" w:eastAsia="DejaVu Sans" w:hAnsi="Arial" w:cs="Arial"/>
          <w:kern w:val="2"/>
          <w:sz w:val="24"/>
        </w:rPr>
        <w:t>contrário</w:t>
      </w:r>
      <w:r w:rsidR="00CB585F">
        <w:rPr>
          <w:rFonts w:ascii="Arial" w:eastAsia="DejaVu Sans" w:hAnsi="Arial" w:cs="Arial"/>
          <w:kern w:val="2"/>
          <w:sz w:val="24"/>
        </w:rPr>
        <w:t>,</w:t>
      </w:r>
      <w:r w:rsidR="00E26B36">
        <w:rPr>
          <w:rFonts w:ascii="Arial" w:eastAsia="DejaVu Sans" w:hAnsi="Arial" w:cs="Arial"/>
          <w:kern w:val="2"/>
          <w:sz w:val="24"/>
        </w:rPr>
        <w:t xml:space="preserve"> a proteção ao meio ambiente é obrigação constitucional de todos os Entes da Federação e de todas as pessoas</w:t>
      </w:r>
      <w:r w:rsidR="00AD0CB5" w:rsidRPr="00AD0CB5">
        <w:rPr>
          <w:rFonts w:ascii="Arial" w:eastAsia="DejaVu Sans" w:hAnsi="Arial" w:cs="Arial"/>
          <w:kern w:val="2"/>
          <w:sz w:val="24"/>
        </w:rPr>
        <w:t>.</w:t>
      </w:r>
    </w:p>
    <w:p w:rsidR="00AD0CB5" w:rsidRDefault="00AD0CB5" w:rsidP="0085212B">
      <w:pPr>
        <w:spacing w:after="0" w:line="240" w:lineRule="auto"/>
        <w:ind w:left="2268" w:firstLine="2268"/>
        <w:jc w:val="both"/>
        <w:rPr>
          <w:rFonts w:ascii="Arial" w:eastAsia="DejaVu Sans" w:hAnsi="Arial" w:cs="Arial"/>
          <w:b/>
          <w:i/>
          <w:kern w:val="2"/>
          <w:sz w:val="24"/>
        </w:rPr>
      </w:pPr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E26B36">
        <w:rPr>
          <w:rFonts w:ascii="Arial" w:eastAsia="DejaVu Sans" w:hAnsi="Arial" w:cs="Arial"/>
          <w:b/>
          <w:i/>
          <w:kern w:val="2"/>
          <w:sz w:val="20"/>
        </w:rPr>
        <w:t xml:space="preserve">Art. 225. Todos têm direito ao meio ambiente ecologicamente equilibrado, bem de uso comum do povo e essencial à sadia qualidade de vida, impondo-se ao Poder Público e à </w:t>
      </w:r>
      <w:proofErr w:type="gramStart"/>
      <w:r w:rsidRPr="00E26B36">
        <w:rPr>
          <w:rFonts w:ascii="Arial" w:eastAsia="DejaVu Sans" w:hAnsi="Arial" w:cs="Arial"/>
          <w:b/>
          <w:i/>
          <w:kern w:val="2"/>
          <w:sz w:val="20"/>
        </w:rPr>
        <w:t>coletividade</w:t>
      </w:r>
      <w:proofErr w:type="gramEnd"/>
      <w:r w:rsidRPr="00E26B36">
        <w:rPr>
          <w:rFonts w:ascii="Arial" w:eastAsia="DejaVu Sans" w:hAnsi="Arial" w:cs="Arial"/>
          <w:b/>
          <w:i/>
          <w:kern w:val="2"/>
          <w:sz w:val="20"/>
        </w:rPr>
        <w:t xml:space="preserve"> </w:t>
      </w:r>
      <w:proofErr w:type="gramStart"/>
      <w:r w:rsidRPr="00E26B36">
        <w:rPr>
          <w:rFonts w:ascii="Arial" w:eastAsia="DejaVu Sans" w:hAnsi="Arial" w:cs="Arial"/>
          <w:b/>
          <w:i/>
          <w:kern w:val="2"/>
          <w:sz w:val="20"/>
        </w:rPr>
        <w:t>o</w:t>
      </w:r>
      <w:proofErr w:type="gramEnd"/>
      <w:r w:rsidRPr="00E26B36">
        <w:rPr>
          <w:rFonts w:ascii="Arial" w:eastAsia="DejaVu Sans" w:hAnsi="Arial" w:cs="Arial"/>
          <w:b/>
          <w:i/>
          <w:kern w:val="2"/>
          <w:sz w:val="20"/>
        </w:rPr>
        <w:t xml:space="preserve"> dever de defendê-lo e </w:t>
      </w:r>
      <w:proofErr w:type="spellStart"/>
      <w:r w:rsidRPr="00E26B36">
        <w:rPr>
          <w:rFonts w:ascii="Arial" w:eastAsia="DejaVu Sans" w:hAnsi="Arial" w:cs="Arial"/>
          <w:b/>
          <w:i/>
          <w:kern w:val="2"/>
          <w:sz w:val="20"/>
        </w:rPr>
        <w:t>preservá</w:t>
      </w:r>
      <w:proofErr w:type="spellEnd"/>
      <w:r w:rsidRPr="00E26B36">
        <w:rPr>
          <w:rFonts w:ascii="Arial" w:eastAsia="DejaVu Sans" w:hAnsi="Arial" w:cs="Arial"/>
          <w:b/>
          <w:i/>
          <w:kern w:val="2"/>
          <w:sz w:val="20"/>
        </w:rPr>
        <w:t xml:space="preserve">- </w:t>
      </w:r>
      <w:proofErr w:type="spellStart"/>
      <w:r w:rsidRPr="00E26B36">
        <w:rPr>
          <w:rFonts w:ascii="Arial" w:eastAsia="DejaVu Sans" w:hAnsi="Arial" w:cs="Arial"/>
          <w:b/>
          <w:i/>
          <w:kern w:val="2"/>
          <w:sz w:val="20"/>
        </w:rPr>
        <w:t>lo</w:t>
      </w:r>
      <w:proofErr w:type="spellEnd"/>
      <w:r w:rsidRPr="00E26B36">
        <w:rPr>
          <w:rFonts w:ascii="Arial" w:eastAsia="DejaVu Sans" w:hAnsi="Arial" w:cs="Arial"/>
          <w:b/>
          <w:i/>
          <w:kern w:val="2"/>
          <w:sz w:val="20"/>
        </w:rPr>
        <w:t xml:space="preserve"> para as presentes e futuras gerações.</w:t>
      </w:r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E26B36">
        <w:rPr>
          <w:rFonts w:ascii="Arial" w:eastAsia="DejaVu Sans" w:hAnsi="Arial" w:cs="Arial"/>
          <w:b/>
          <w:i/>
          <w:kern w:val="2"/>
          <w:sz w:val="20"/>
        </w:rPr>
        <w:t>§ 1º Para assegurar a efetividade desse direito, incumbe ao Poder Público:</w:t>
      </w:r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>
        <w:rPr>
          <w:rFonts w:ascii="Arial" w:eastAsia="DejaVu Sans" w:hAnsi="Arial" w:cs="Arial"/>
          <w:b/>
          <w:i/>
          <w:kern w:val="2"/>
          <w:sz w:val="20"/>
        </w:rPr>
        <w:t>(...)</w:t>
      </w:r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E26B36">
        <w:rPr>
          <w:rFonts w:ascii="Arial" w:eastAsia="DejaVu Sans" w:hAnsi="Arial" w:cs="Arial"/>
          <w:b/>
          <w:i/>
          <w:kern w:val="2"/>
          <w:sz w:val="20"/>
        </w:rPr>
        <w:t>V - controlar a produção, a comercialização e o emprego de técnicas, métodos e substâncias que comportem risco para a vida, a qualidade de vida e o meio ambiente;      (Regulamento</w:t>
      </w:r>
      <w:proofErr w:type="gramStart"/>
      <w:r w:rsidRPr="00E26B36">
        <w:rPr>
          <w:rFonts w:ascii="Arial" w:eastAsia="DejaVu Sans" w:hAnsi="Arial" w:cs="Arial"/>
          <w:b/>
          <w:i/>
          <w:kern w:val="2"/>
          <w:sz w:val="20"/>
        </w:rPr>
        <w:t>)</w:t>
      </w:r>
      <w:proofErr w:type="gramEnd"/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E26B36">
        <w:rPr>
          <w:rFonts w:ascii="Arial" w:eastAsia="DejaVu Sans" w:hAnsi="Arial" w:cs="Arial"/>
          <w:b/>
          <w:i/>
          <w:kern w:val="2"/>
          <w:sz w:val="20"/>
        </w:rPr>
        <w:t>VI - promover a educação ambiental em todos os níveis de ensino e a conscientização pública para a preservação do meio ambiente;</w:t>
      </w:r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>
        <w:rPr>
          <w:rFonts w:ascii="Arial" w:eastAsia="DejaVu Sans" w:hAnsi="Arial" w:cs="Arial"/>
          <w:b/>
          <w:i/>
          <w:kern w:val="2"/>
          <w:sz w:val="20"/>
        </w:rPr>
        <w:t>(...)</w:t>
      </w:r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E26B36">
        <w:rPr>
          <w:rFonts w:ascii="Arial" w:eastAsia="DejaVu Sans" w:hAnsi="Arial" w:cs="Arial"/>
          <w:b/>
          <w:i/>
          <w:kern w:val="2"/>
          <w:sz w:val="20"/>
        </w:rPr>
        <w:t>§ 2º Aquele que explorar recursos minerais fica obrigado a recuperar o meio ambiente degradado, de acordo com solução técnica exigida pelo órgão público competente, na forma da lei.</w:t>
      </w:r>
    </w:p>
    <w:p w:rsidR="00E26B36" w:rsidRPr="00E26B36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 w:rsidRPr="00E26B36">
        <w:rPr>
          <w:rFonts w:ascii="Arial" w:eastAsia="DejaVu Sans" w:hAnsi="Arial" w:cs="Arial"/>
          <w:b/>
          <w:i/>
          <w:kern w:val="2"/>
          <w:sz w:val="20"/>
        </w:rPr>
        <w:t xml:space="preserve">§ 3º As condutas e atividades consideradas lesivas ao meio ambiente sujeitarão os infratores, pessoas físicas ou jurídicas, a </w:t>
      </w:r>
      <w:r w:rsidRPr="00E26B36">
        <w:rPr>
          <w:rFonts w:ascii="Arial" w:eastAsia="DejaVu Sans" w:hAnsi="Arial" w:cs="Arial"/>
          <w:b/>
          <w:i/>
          <w:kern w:val="2"/>
          <w:sz w:val="20"/>
        </w:rPr>
        <w:lastRenderedPageBreak/>
        <w:t>sanções penais e administrativas, independentemente da obrigação de reparar os danos causados.</w:t>
      </w:r>
    </w:p>
    <w:p w:rsidR="00A7428F" w:rsidRDefault="00E26B36" w:rsidP="00E26B36">
      <w:pPr>
        <w:spacing w:after="0" w:line="240" w:lineRule="auto"/>
        <w:ind w:left="2268"/>
        <w:jc w:val="both"/>
        <w:rPr>
          <w:rFonts w:ascii="Arial" w:eastAsia="DejaVu Sans" w:hAnsi="Arial" w:cs="Arial"/>
          <w:b/>
          <w:i/>
          <w:kern w:val="2"/>
          <w:sz w:val="20"/>
        </w:rPr>
      </w:pPr>
      <w:r>
        <w:rPr>
          <w:rFonts w:ascii="Arial" w:eastAsia="DejaVu Sans" w:hAnsi="Arial" w:cs="Arial"/>
          <w:b/>
          <w:i/>
          <w:kern w:val="2"/>
          <w:sz w:val="20"/>
        </w:rPr>
        <w:t>(...)</w:t>
      </w:r>
    </w:p>
    <w:p w:rsidR="00A7428F" w:rsidRPr="00AD0CB5" w:rsidRDefault="00A7428F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E71BB3" w:rsidRDefault="00E26B36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No entanto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a proposição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em seu parágrafo único do art. 1º</w:t>
      </w:r>
      <w:r w:rsidR="00CB585F">
        <w:rPr>
          <w:rFonts w:ascii="Arial" w:eastAsia="DejaVu Sans" w:hAnsi="Arial" w:cs="Arial"/>
          <w:kern w:val="2"/>
          <w:sz w:val="24"/>
        </w:rPr>
        <w:t>,</w:t>
      </w:r>
      <w:r>
        <w:rPr>
          <w:rFonts w:ascii="Arial" w:eastAsia="DejaVu Sans" w:hAnsi="Arial" w:cs="Arial"/>
          <w:kern w:val="2"/>
          <w:sz w:val="24"/>
        </w:rPr>
        <w:t xml:space="preserve"> cria uma obrigação ao município que </w:t>
      </w:r>
      <w:r w:rsidR="00CB585F">
        <w:rPr>
          <w:rFonts w:ascii="Arial" w:eastAsia="DejaVu Sans" w:hAnsi="Arial" w:cs="Arial"/>
          <w:kern w:val="2"/>
          <w:sz w:val="24"/>
        </w:rPr>
        <w:t xml:space="preserve">é </w:t>
      </w:r>
      <w:r>
        <w:rPr>
          <w:rFonts w:ascii="Arial" w:eastAsia="DejaVu Sans" w:hAnsi="Arial" w:cs="Arial"/>
          <w:kern w:val="2"/>
          <w:sz w:val="24"/>
        </w:rPr>
        <w:t>a de fazer uma campanha publicitária especifica, inclusive com divulgação dos postos de coleta de lixo eletrônico</w:t>
      </w:r>
      <w:r w:rsidR="00CB585F">
        <w:rPr>
          <w:rFonts w:ascii="Arial" w:eastAsia="DejaVu Sans" w:hAnsi="Arial" w:cs="Arial"/>
          <w:kern w:val="2"/>
          <w:sz w:val="24"/>
        </w:rPr>
        <w:t xml:space="preserve"> a serem criados</w:t>
      </w:r>
      <w:r>
        <w:rPr>
          <w:rFonts w:ascii="Arial" w:eastAsia="DejaVu Sans" w:hAnsi="Arial" w:cs="Arial"/>
          <w:kern w:val="2"/>
          <w:sz w:val="24"/>
        </w:rPr>
        <w:t xml:space="preserve">. </w:t>
      </w:r>
      <w:r w:rsidR="00CB585F">
        <w:rPr>
          <w:rFonts w:ascii="Arial" w:eastAsia="DejaVu Sans" w:hAnsi="Arial" w:cs="Arial"/>
          <w:kern w:val="2"/>
          <w:sz w:val="24"/>
        </w:rPr>
        <w:t>A proposição também</w:t>
      </w:r>
      <w:r>
        <w:rPr>
          <w:rFonts w:ascii="Arial" w:eastAsia="DejaVu Sans" w:hAnsi="Arial" w:cs="Arial"/>
          <w:kern w:val="2"/>
          <w:sz w:val="24"/>
        </w:rPr>
        <w:t xml:space="preserve"> já define onde será feita a campanha (boletos emitidos para cobrança de tributos e tarifas)</w:t>
      </w:r>
      <w:r w:rsidR="00CB585F">
        <w:rPr>
          <w:rFonts w:ascii="Arial" w:eastAsia="DejaVu Sans" w:hAnsi="Arial" w:cs="Arial"/>
          <w:kern w:val="2"/>
          <w:sz w:val="24"/>
        </w:rPr>
        <w:t>.</w:t>
      </w:r>
      <w:r w:rsidR="00EE4CB8">
        <w:rPr>
          <w:rFonts w:ascii="Arial" w:eastAsia="DejaVu Sans" w:hAnsi="Arial" w:cs="Arial"/>
          <w:kern w:val="2"/>
          <w:sz w:val="24"/>
        </w:rPr>
        <w:t xml:space="preserve"> </w:t>
      </w:r>
    </w:p>
    <w:p w:rsidR="00E71BB3" w:rsidRDefault="00E71BB3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E71BB3" w:rsidRDefault="00EE4CB8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Notoriamente desta obrigação a ser criada decorrerá um aumento de despesas para o Executivo.</w:t>
      </w:r>
      <w:r w:rsidR="00E71BB3">
        <w:rPr>
          <w:rFonts w:ascii="Arial" w:eastAsia="DejaVu Sans" w:hAnsi="Arial" w:cs="Arial"/>
          <w:kern w:val="2"/>
          <w:sz w:val="24"/>
        </w:rPr>
        <w:t xml:space="preserve"> </w:t>
      </w:r>
      <w:r w:rsidR="00CB585F">
        <w:rPr>
          <w:rFonts w:ascii="Arial" w:eastAsia="DejaVu Sans" w:hAnsi="Arial" w:cs="Arial"/>
          <w:kern w:val="2"/>
          <w:sz w:val="24"/>
        </w:rPr>
        <w:t xml:space="preserve">Entretanto, o projeto de lei </w:t>
      </w:r>
      <w:r w:rsidR="00E26B36">
        <w:rPr>
          <w:rFonts w:ascii="Arial" w:eastAsia="DejaVu Sans" w:hAnsi="Arial" w:cs="Arial"/>
          <w:kern w:val="2"/>
          <w:sz w:val="24"/>
        </w:rPr>
        <w:t xml:space="preserve">não </w:t>
      </w:r>
      <w:r w:rsidR="00CB585F">
        <w:rPr>
          <w:rFonts w:ascii="Arial" w:eastAsia="DejaVu Sans" w:hAnsi="Arial" w:cs="Arial"/>
          <w:kern w:val="2"/>
          <w:sz w:val="24"/>
        </w:rPr>
        <w:t>indica</w:t>
      </w:r>
      <w:r w:rsidR="00E26B36">
        <w:rPr>
          <w:rFonts w:ascii="Arial" w:eastAsia="DejaVu Sans" w:hAnsi="Arial" w:cs="Arial"/>
          <w:kern w:val="2"/>
          <w:sz w:val="24"/>
        </w:rPr>
        <w:t xml:space="preserve"> a origem dos recursos que fariam frente </w:t>
      </w:r>
      <w:r w:rsidR="00CB585F">
        <w:rPr>
          <w:rFonts w:ascii="Arial" w:eastAsia="DejaVu Sans" w:hAnsi="Arial" w:cs="Arial"/>
          <w:kern w:val="2"/>
          <w:sz w:val="24"/>
        </w:rPr>
        <w:t>à</w:t>
      </w:r>
      <w:r w:rsidR="00E26B36">
        <w:rPr>
          <w:rFonts w:ascii="Arial" w:eastAsia="DejaVu Sans" w:hAnsi="Arial" w:cs="Arial"/>
          <w:kern w:val="2"/>
          <w:sz w:val="24"/>
        </w:rPr>
        <w:t xml:space="preserve"> despesa</w:t>
      </w:r>
      <w:r w:rsidR="00CB585F">
        <w:rPr>
          <w:rFonts w:ascii="Arial" w:eastAsia="DejaVu Sans" w:hAnsi="Arial" w:cs="Arial"/>
          <w:kern w:val="2"/>
          <w:sz w:val="24"/>
        </w:rPr>
        <w:t xml:space="preserve"> acima</w:t>
      </w:r>
      <w:r w:rsidR="00E26B36">
        <w:rPr>
          <w:rFonts w:ascii="Arial" w:eastAsia="DejaVu Sans" w:hAnsi="Arial" w:cs="Arial"/>
          <w:kern w:val="2"/>
          <w:sz w:val="24"/>
        </w:rPr>
        <w:t xml:space="preserve">. </w:t>
      </w:r>
    </w:p>
    <w:p w:rsidR="00E71BB3" w:rsidRDefault="00E71BB3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23506A" w:rsidRDefault="00E71BB3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Também entendemos que a proposição, ao criar essa</w:t>
      </w:r>
      <w:r w:rsidR="00E26B36">
        <w:rPr>
          <w:rFonts w:ascii="Arial" w:eastAsia="DejaVu Sans" w:hAnsi="Arial" w:cs="Arial"/>
          <w:kern w:val="2"/>
          <w:sz w:val="24"/>
        </w:rPr>
        <w:t xml:space="preserve"> obrigação ao Executivo, </w:t>
      </w:r>
      <w:r>
        <w:rPr>
          <w:rFonts w:ascii="Arial" w:eastAsia="DejaVu Sans" w:hAnsi="Arial" w:cs="Arial"/>
          <w:kern w:val="2"/>
          <w:sz w:val="24"/>
        </w:rPr>
        <w:t>acaba por gerar um</w:t>
      </w:r>
      <w:r w:rsidR="00E26B36">
        <w:rPr>
          <w:rFonts w:ascii="Arial" w:eastAsia="DejaVu Sans" w:hAnsi="Arial" w:cs="Arial"/>
          <w:kern w:val="2"/>
          <w:sz w:val="24"/>
        </w:rPr>
        <w:t xml:space="preserve"> conflito com o Princípio da Separação de Poderes.</w:t>
      </w:r>
    </w:p>
    <w:p w:rsidR="0023506A" w:rsidRDefault="0023506A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0C6AB6" w:rsidRDefault="00E26B36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Desta forma, o citado parágrafo único do art. 1º padece de vício devendo ser suprimido o que propomos na forma de emenda que apresentamos em conjunto ao presente parecer.</w:t>
      </w:r>
    </w:p>
    <w:p w:rsidR="000C6AB6" w:rsidRDefault="000C6AB6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9F0B01" w:rsidRDefault="00503F22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 xml:space="preserve">Com a emenda, acima citada, entendemos que </w:t>
      </w:r>
      <w:r w:rsidR="009F0B01" w:rsidRPr="00AD0CB5">
        <w:rPr>
          <w:rFonts w:ascii="Arial" w:eastAsia="DejaVu Sans" w:hAnsi="Arial" w:cs="Arial"/>
          <w:kern w:val="2"/>
          <w:sz w:val="24"/>
        </w:rPr>
        <w:t>não há ilegalidade na alteração pretendida.</w:t>
      </w:r>
    </w:p>
    <w:p w:rsidR="00AD0CB5" w:rsidRPr="00AD0CB5" w:rsidRDefault="00AD0CB5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0E311D" w:rsidRPr="00AD0CB5" w:rsidRDefault="000E311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u w:val="single"/>
        </w:rPr>
      </w:pPr>
      <w:r w:rsidRPr="00AD0CB5">
        <w:rPr>
          <w:rFonts w:ascii="Arial" w:eastAsia="DejaVu Sans" w:hAnsi="Arial" w:cs="Arial"/>
          <w:kern w:val="2"/>
          <w:sz w:val="24"/>
          <w:u w:val="single"/>
        </w:rPr>
        <w:t>Conclusão</w:t>
      </w:r>
    </w:p>
    <w:p w:rsidR="00AD0CB5" w:rsidRDefault="00AD0CB5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</w:p>
    <w:p w:rsidR="000E311D" w:rsidRDefault="008F38CB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kern w:val="2"/>
          <w:sz w:val="24"/>
        </w:rPr>
        <w:t xml:space="preserve">Em face do exposto, </w:t>
      </w:r>
      <w:r w:rsidR="000E311D" w:rsidRPr="00AD0CB5">
        <w:rPr>
          <w:rFonts w:ascii="Arial" w:eastAsia="DejaVu Sans" w:hAnsi="Arial" w:cs="Arial"/>
          <w:kern w:val="2"/>
          <w:sz w:val="24"/>
        </w:rPr>
        <w:t>é de se concluir pela juridicidade, constitucionalidade e leg</w:t>
      </w:r>
      <w:r w:rsidRPr="00AD0CB5">
        <w:rPr>
          <w:rFonts w:ascii="Arial" w:eastAsia="DejaVu Sans" w:hAnsi="Arial" w:cs="Arial"/>
          <w:kern w:val="2"/>
          <w:sz w:val="24"/>
        </w:rPr>
        <w:t>alidade do Projeto de Lei nº 0</w:t>
      </w:r>
      <w:r w:rsidR="00503F22">
        <w:rPr>
          <w:rFonts w:ascii="Arial" w:eastAsia="DejaVu Sans" w:hAnsi="Arial" w:cs="Arial"/>
          <w:kern w:val="2"/>
          <w:sz w:val="24"/>
        </w:rPr>
        <w:t>22</w:t>
      </w:r>
      <w:r w:rsidR="000E311D" w:rsidRPr="00AD0CB5">
        <w:rPr>
          <w:rFonts w:ascii="Arial" w:eastAsia="DejaVu Sans" w:hAnsi="Arial" w:cs="Arial"/>
          <w:kern w:val="2"/>
          <w:sz w:val="24"/>
        </w:rPr>
        <w:t>/201</w:t>
      </w:r>
      <w:r w:rsidR="005F08FB">
        <w:rPr>
          <w:rFonts w:ascii="Arial" w:eastAsia="DejaVu Sans" w:hAnsi="Arial" w:cs="Arial"/>
          <w:kern w:val="2"/>
          <w:sz w:val="24"/>
        </w:rPr>
        <w:t>7</w:t>
      </w:r>
      <w:r w:rsidR="00503F22">
        <w:rPr>
          <w:rFonts w:ascii="Arial" w:eastAsia="DejaVu Sans" w:hAnsi="Arial" w:cs="Arial"/>
          <w:kern w:val="2"/>
          <w:sz w:val="24"/>
        </w:rPr>
        <w:t>, com a emenda supressiva n.º 01/2017 que a ele ora apresentamos</w:t>
      </w:r>
      <w:r w:rsidR="000E311D" w:rsidRPr="00AD0CB5">
        <w:rPr>
          <w:rFonts w:ascii="Arial" w:eastAsia="DejaVu Sans" w:hAnsi="Arial" w:cs="Arial"/>
          <w:kern w:val="2"/>
          <w:sz w:val="24"/>
        </w:rPr>
        <w:t>.</w:t>
      </w:r>
    </w:p>
    <w:p w:rsidR="00AD0CB5" w:rsidRPr="00AD0CB5" w:rsidRDefault="00AD0CB5" w:rsidP="00AD0CB5">
      <w:pPr>
        <w:spacing w:after="0" w:line="240" w:lineRule="auto"/>
        <w:ind w:firstLine="2295"/>
        <w:jc w:val="both"/>
        <w:rPr>
          <w:rFonts w:ascii="Arial" w:eastAsia="DejaVu Sans" w:hAnsi="Arial" w:cs="Arial"/>
          <w:kern w:val="2"/>
          <w:sz w:val="24"/>
        </w:rPr>
      </w:pPr>
    </w:p>
    <w:p w:rsidR="000E311D" w:rsidRPr="00AD0CB5" w:rsidRDefault="000E311D" w:rsidP="0085212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</w:rPr>
      </w:pPr>
      <w:r w:rsidRPr="00AD0CB5">
        <w:rPr>
          <w:rFonts w:ascii="Arial" w:eastAsia="DejaVu Sans" w:hAnsi="Arial" w:cs="Arial"/>
          <w:kern w:val="2"/>
          <w:sz w:val="24"/>
        </w:rPr>
        <w:t>Sal</w:t>
      </w:r>
      <w:r w:rsidR="008F38CB" w:rsidRPr="00AD0CB5">
        <w:rPr>
          <w:rFonts w:ascii="Arial" w:eastAsia="DejaVu Sans" w:hAnsi="Arial" w:cs="Arial"/>
          <w:kern w:val="2"/>
          <w:sz w:val="24"/>
        </w:rPr>
        <w:t>a das</w:t>
      </w:r>
      <w:r w:rsidR="005F08FB">
        <w:rPr>
          <w:rFonts w:ascii="Arial" w:eastAsia="DejaVu Sans" w:hAnsi="Arial" w:cs="Arial"/>
          <w:kern w:val="2"/>
          <w:sz w:val="24"/>
        </w:rPr>
        <w:t xml:space="preserve"> Reuniões, </w:t>
      </w:r>
      <w:r w:rsidR="00503F22">
        <w:rPr>
          <w:rFonts w:ascii="Arial" w:eastAsia="DejaVu Sans" w:hAnsi="Arial" w:cs="Arial"/>
          <w:kern w:val="2"/>
          <w:sz w:val="24"/>
        </w:rPr>
        <w:t>16</w:t>
      </w:r>
      <w:r w:rsidR="008F38CB" w:rsidRPr="00AD0CB5">
        <w:rPr>
          <w:rFonts w:ascii="Arial" w:eastAsia="DejaVu Sans" w:hAnsi="Arial" w:cs="Arial"/>
          <w:kern w:val="2"/>
          <w:sz w:val="24"/>
        </w:rPr>
        <w:t xml:space="preserve"> de </w:t>
      </w:r>
      <w:r w:rsidR="00503F22">
        <w:rPr>
          <w:rFonts w:ascii="Arial" w:eastAsia="DejaVu Sans" w:hAnsi="Arial" w:cs="Arial"/>
          <w:kern w:val="2"/>
          <w:sz w:val="24"/>
        </w:rPr>
        <w:t xml:space="preserve">março </w:t>
      </w:r>
      <w:r w:rsidRPr="00AD0CB5">
        <w:rPr>
          <w:rFonts w:ascii="Arial" w:eastAsia="DejaVu Sans" w:hAnsi="Arial" w:cs="Arial"/>
          <w:kern w:val="2"/>
          <w:sz w:val="24"/>
        </w:rPr>
        <w:t>de 201</w:t>
      </w:r>
      <w:r w:rsidR="005F08FB">
        <w:rPr>
          <w:rFonts w:ascii="Arial" w:eastAsia="DejaVu Sans" w:hAnsi="Arial" w:cs="Arial"/>
          <w:kern w:val="2"/>
          <w:sz w:val="24"/>
        </w:rPr>
        <w:t>7</w:t>
      </w:r>
      <w:r w:rsidRPr="00AD0CB5">
        <w:rPr>
          <w:rFonts w:ascii="Arial" w:eastAsia="DejaVu Sans" w:hAnsi="Arial" w:cs="Arial"/>
          <w:kern w:val="2"/>
          <w:sz w:val="24"/>
        </w:rPr>
        <w:t>.</w:t>
      </w:r>
    </w:p>
    <w:p w:rsidR="000E311D" w:rsidRPr="00AD0CB5" w:rsidRDefault="000E311D" w:rsidP="0085212B">
      <w:pPr>
        <w:spacing w:after="0" w:line="240" w:lineRule="auto"/>
        <w:ind w:firstLine="2268"/>
        <w:rPr>
          <w:rFonts w:ascii="Arial" w:eastAsia="DejaVu Sans" w:hAnsi="Arial" w:cs="Arial"/>
          <w:kern w:val="2"/>
          <w:sz w:val="24"/>
        </w:rPr>
      </w:pPr>
    </w:p>
    <w:p w:rsidR="00AD0CB5" w:rsidRDefault="00AD0CB5" w:rsidP="0085212B">
      <w:pPr>
        <w:spacing w:after="0" w:line="240" w:lineRule="auto"/>
        <w:ind w:firstLine="2268"/>
        <w:rPr>
          <w:rFonts w:ascii="Verdana" w:hAnsi="Verdana" w:cs="DejaVu Sans"/>
        </w:rPr>
      </w:pPr>
    </w:p>
    <w:p w:rsidR="00AD0CB5" w:rsidRPr="0085212B" w:rsidRDefault="005F08FB" w:rsidP="0085212B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Euro de Andrade Lanza</w:t>
      </w: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85212B">
        <w:rPr>
          <w:rFonts w:ascii="Arial" w:hAnsi="Arial" w:cs="Arial"/>
          <w:sz w:val="24"/>
          <w:szCs w:val="24"/>
        </w:rPr>
        <w:t>Relator</w:t>
      </w:r>
      <w:r w:rsidR="004810C7" w:rsidRPr="0085212B">
        <w:rPr>
          <w:rFonts w:ascii="Arial" w:hAnsi="Arial" w:cs="Arial"/>
          <w:sz w:val="24"/>
          <w:szCs w:val="24"/>
        </w:rPr>
        <w:t xml:space="preserve"> </w:t>
      </w: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  <w:u w:val="single"/>
        </w:rPr>
      </w:pPr>
      <w:r w:rsidRPr="0085212B">
        <w:rPr>
          <w:rFonts w:ascii="Arial" w:hAnsi="Arial" w:cs="Arial"/>
          <w:sz w:val="24"/>
          <w:szCs w:val="24"/>
          <w:u w:val="single"/>
        </w:rPr>
        <w:t>V O T O S</w:t>
      </w: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85212B">
        <w:rPr>
          <w:rFonts w:ascii="Arial" w:hAnsi="Arial" w:cs="Arial"/>
          <w:sz w:val="24"/>
          <w:szCs w:val="24"/>
        </w:rPr>
        <w:t>De acordo com o relator</w:t>
      </w: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AD0CB5" w:rsidRPr="0085212B" w:rsidRDefault="005F08FB" w:rsidP="0085212B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Fabricio Augusto Carvalho do Nascimento</w:t>
      </w: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85212B">
        <w:rPr>
          <w:rFonts w:ascii="Arial" w:hAnsi="Arial" w:cs="Arial"/>
          <w:sz w:val="24"/>
          <w:szCs w:val="24"/>
        </w:rPr>
        <w:t>Presidente</w:t>
      </w: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AD0CB5" w:rsidRPr="0085212B" w:rsidRDefault="00AD0CB5" w:rsidP="0085212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AD0CB5" w:rsidRPr="0085212B" w:rsidRDefault="005F08FB" w:rsidP="0085212B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Pereira da Silva</w:t>
      </w:r>
    </w:p>
    <w:p w:rsidR="00E71BB3" w:rsidRDefault="00AD0CB5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85212B">
        <w:rPr>
          <w:rFonts w:ascii="Arial" w:hAnsi="Arial" w:cs="Arial"/>
          <w:sz w:val="24"/>
          <w:szCs w:val="24"/>
        </w:rPr>
        <w:t>Vereador</w:t>
      </w:r>
      <w:r w:rsidR="00E71BB3">
        <w:rPr>
          <w:rFonts w:ascii="Arial" w:hAnsi="Arial" w:cs="Arial"/>
          <w:sz w:val="24"/>
          <w:szCs w:val="24"/>
        </w:rPr>
        <w:br w:type="page"/>
      </w:r>
    </w:p>
    <w:p w:rsidR="00162E7B" w:rsidRPr="00162E7B" w:rsidRDefault="00162E7B" w:rsidP="00162E7B">
      <w:pPr>
        <w:jc w:val="both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b/>
          <w:sz w:val="24"/>
          <w:szCs w:val="24"/>
        </w:rPr>
        <w:lastRenderedPageBreak/>
        <w:t xml:space="preserve">EMENDA SUPRESSIVA N.º 01 AO </w:t>
      </w:r>
      <w:r w:rsidRPr="00162E7B">
        <w:rPr>
          <w:rFonts w:ascii="Arial" w:hAnsi="Arial" w:cs="Arial"/>
          <w:b/>
          <w:bCs/>
          <w:sz w:val="24"/>
          <w:szCs w:val="24"/>
        </w:rPr>
        <w:t>PROJETO</w:t>
      </w:r>
      <w:r w:rsidRPr="00162E7B">
        <w:rPr>
          <w:rFonts w:ascii="Arial" w:hAnsi="Arial" w:cs="Arial"/>
          <w:b/>
          <w:sz w:val="24"/>
          <w:szCs w:val="24"/>
        </w:rPr>
        <w:t xml:space="preserve"> DE LEI Nº 022/2017 </w:t>
      </w:r>
      <w:r w:rsidRPr="00162E7B">
        <w:rPr>
          <w:rFonts w:ascii="Arial" w:hAnsi="Arial" w:cs="Arial"/>
          <w:sz w:val="24"/>
          <w:szCs w:val="24"/>
        </w:rPr>
        <w:t>que “</w:t>
      </w:r>
      <w:r w:rsidRPr="00162E7B">
        <w:rPr>
          <w:rFonts w:ascii="Arial" w:eastAsia="DejaVu Sans" w:hAnsi="Arial" w:cs="Arial"/>
          <w:kern w:val="2"/>
          <w:sz w:val="24"/>
          <w:szCs w:val="24"/>
        </w:rPr>
        <w:t>Altera a Lei n.º 7.772, de 1º de setembro de 2009, que dispõe sobre a coleta, reutilização, reciclagem, tratamento e disposição final de lixo tecnológico no município de Sete Lagoas</w:t>
      </w:r>
      <w:r w:rsidRPr="00162E7B">
        <w:rPr>
          <w:rFonts w:ascii="Arial" w:hAnsi="Arial" w:cs="Arial"/>
          <w:sz w:val="24"/>
          <w:szCs w:val="24"/>
        </w:rPr>
        <w:t>”.</w:t>
      </w:r>
    </w:p>
    <w:p w:rsidR="00162E7B" w:rsidRPr="00162E7B" w:rsidRDefault="00162E7B" w:rsidP="00162E7B">
      <w:pPr>
        <w:ind w:left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>Art. 1º Fica suprimido o parágrafo único do art. 1º do projeto de lei n.º 22/2017.</w:t>
      </w:r>
    </w:p>
    <w:p w:rsidR="00162E7B" w:rsidRPr="00162E7B" w:rsidRDefault="00162E7B" w:rsidP="00162E7B">
      <w:pPr>
        <w:ind w:left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tabs>
          <w:tab w:val="left" w:pos="5580"/>
        </w:tabs>
        <w:ind w:firstLine="2268"/>
        <w:jc w:val="both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>Justificativa: Referida alteração é necessária pois, a redação original padece de vício de iniciativa e ainda, configura invasão de competência do Poder Executivo.</w:t>
      </w:r>
    </w:p>
    <w:p w:rsidR="00162E7B" w:rsidRPr="00162E7B" w:rsidRDefault="00162E7B" w:rsidP="00162E7B">
      <w:pPr>
        <w:tabs>
          <w:tab w:val="left" w:pos="5580"/>
        </w:tabs>
        <w:ind w:firstLine="2268"/>
        <w:jc w:val="both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tabs>
          <w:tab w:val="left" w:pos="5580"/>
        </w:tabs>
        <w:ind w:firstLine="2268"/>
        <w:jc w:val="both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>Desta forma, apresentamos a emenda supressiva que faz parte integrante deste parecer como forma de corrigir este vício do projeto de lei.</w:t>
      </w:r>
    </w:p>
    <w:p w:rsidR="00162E7B" w:rsidRPr="00162E7B" w:rsidRDefault="00162E7B" w:rsidP="00162E7B">
      <w:pPr>
        <w:ind w:left="2268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 xml:space="preserve"> </w:t>
      </w:r>
    </w:p>
    <w:p w:rsidR="00162E7B" w:rsidRPr="00162E7B" w:rsidRDefault="00162E7B" w:rsidP="00162E7B">
      <w:pPr>
        <w:spacing w:after="0" w:line="240" w:lineRule="auto"/>
        <w:ind w:firstLine="2268"/>
        <w:jc w:val="both"/>
        <w:rPr>
          <w:rFonts w:ascii="Arial" w:eastAsia="DejaVu Sans" w:hAnsi="Arial" w:cs="Arial"/>
          <w:kern w:val="2"/>
          <w:sz w:val="24"/>
          <w:szCs w:val="24"/>
        </w:rPr>
      </w:pPr>
      <w:r w:rsidRPr="00162E7B">
        <w:rPr>
          <w:rFonts w:ascii="Arial" w:eastAsia="DejaVu Sans" w:hAnsi="Arial" w:cs="Arial"/>
          <w:kern w:val="2"/>
          <w:sz w:val="24"/>
          <w:szCs w:val="24"/>
        </w:rPr>
        <w:t>Sala das Reuniões, 16 de março de 2017.</w:t>
      </w:r>
    </w:p>
    <w:p w:rsidR="00162E7B" w:rsidRPr="00162E7B" w:rsidRDefault="00162E7B" w:rsidP="00162E7B">
      <w:pPr>
        <w:spacing w:after="0" w:line="240" w:lineRule="auto"/>
        <w:ind w:firstLine="2268"/>
        <w:rPr>
          <w:rFonts w:ascii="Arial" w:eastAsia="DejaVu Sans" w:hAnsi="Arial" w:cs="Arial"/>
          <w:kern w:val="2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Verdana" w:hAnsi="Verdana" w:cs="DejaVu Sans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  <w:r w:rsidRPr="00162E7B">
        <w:rPr>
          <w:rFonts w:ascii="Arial" w:hAnsi="Arial" w:cs="Arial"/>
          <w:b/>
          <w:sz w:val="24"/>
          <w:szCs w:val="24"/>
        </w:rPr>
        <w:t>Euro de Andrade Lanza</w:t>
      </w: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 xml:space="preserve">Relator </w:t>
      </w: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  <w:u w:val="single"/>
        </w:rPr>
      </w:pPr>
      <w:r w:rsidRPr="00162E7B">
        <w:rPr>
          <w:rFonts w:ascii="Arial" w:hAnsi="Arial" w:cs="Arial"/>
          <w:sz w:val="24"/>
          <w:szCs w:val="24"/>
          <w:u w:val="single"/>
        </w:rPr>
        <w:t>V O T O S</w:t>
      </w: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>De acordo com o relator</w:t>
      </w: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  <w:r w:rsidRPr="00162E7B">
        <w:rPr>
          <w:rFonts w:ascii="Arial" w:hAnsi="Arial" w:cs="Arial"/>
          <w:b/>
          <w:sz w:val="24"/>
          <w:szCs w:val="24"/>
        </w:rPr>
        <w:t>Fabricio Augusto Carvalho do Nascimento</w:t>
      </w: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>Presidente</w:t>
      </w: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</w:p>
    <w:p w:rsidR="00162E7B" w:rsidRPr="00162E7B" w:rsidRDefault="00162E7B" w:rsidP="00162E7B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  <w:r w:rsidRPr="00162E7B">
        <w:rPr>
          <w:rFonts w:ascii="Arial" w:hAnsi="Arial" w:cs="Arial"/>
          <w:b/>
          <w:sz w:val="24"/>
          <w:szCs w:val="24"/>
        </w:rPr>
        <w:t>José Pereira da Silva</w:t>
      </w:r>
    </w:p>
    <w:p w:rsidR="00162E7B" w:rsidRDefault="00162E7B" w:rsidP="00162E7B">
      <w:pPr>
        <w:spacing w:after="0" w:line="240" w:lineRule="auto"/>
        <w:ind w:firstLine="2268"/>
        <w:rPr>
          <w:rFonts w:ascii="Arial" w:hAnsi="Arial" w:cs="Arial"/>
          <w:sz w:val="24"/>
          <w:szCs w:val="24"/>
        </w:rPr>
      </w:pPr>
      <w:r w:rsidRPr="00162E7B">
        <w:rPr>
          <w:rFonts w:ascii="Arial" w:hAnsi="Arial" w:cs="Arial"/>
          <w:sz w:val="24"/>
          <w:szCs w:val="24"/>
        </w:rPr>
        <w:t>Vere</w:t>
      </w:r>
      <w:r w:rsidRPr="0085212B">
        <w:rPr>
          <w:rFonts w:ascii="Arial" w:hAnsi="Arial" w:cs="Arial"/>
          <w:sz w:val="24"/>
          <w:szCs w:val="24"/>
        </w:rPr>
        <w:t>ador</w:t>
      </w:r>
    </w:p>
    <w:p w:rsidR="008F38CB" w:rsidRPr="0085212B" w:rsidRDefault="008F38CB" w:rsidP="00162E7B">
      <w:pPr>
        <w:ind w:left="2268"/>
        <w:rPr>
          <w:rFonts w:ascii="Arial" w:eastAsia="DejaVu Sans" w:hAnsi="Arial" w:cs="Arial"/>
          <w:kern w:val="2"/>
          <w:sz w:val="24"/>
          <w:szCs w:val="24"/>
        </w:rPr>
      </w:pPr>
    </w:p>
    <w:sectPr w:rsidR="008F38CB" w:rsidRPr="008521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1C" w:rsidRDefault="005C551C" w:rsidP="00A7428F">
      <w:pPr>
        <w:spacing w:after="0" w:line="240" w:lineRule="auto"/>
      </w:pPr>
      <w:r>
        <w:separator/>
      </w:r>
    </w:p>
  </w:endnote>
  <w:endnote w:type="continuationSeparator" w:id="0">
    <w:p w:rsidR="005C551C" w:rsidRDefault="005C551C" w:rsidP="00A7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1C" w:rsidRDefault="005C551C" w:rsidP="00A7428F">
      <w:pPr>
        <w:spacing w:after="0" w:line="240" w:lineRule="auto"/>
      </w:pPr>
      <w:r>
        <w:separator/>
      </w:r>
    </w:p>
  </w:footnote>
  <w:footnote w:type="continuationSeparator" w:id="0">
    <w:p w:rsidR="005C551C" w:rsidRDefault="005C551C" w:rsidP="00A7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B1" w:rsidRPr="008D6C3E" w:rsidRDefault="001841B1" w:rsidP="001841B1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F147145" wp14:editId="7E4A502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3F31F7A" wp14:editId="210B3D4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1841B1" w:rsidRDefault="001841B1" w:rsidP="001841B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1841B1" w:rsidRPr="008D6C3E" w:rsidRDefault="001841B1" w:rsidP="001841B1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1841B1" w:rsidRDefault="001841B1" w:rsidP="001841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1D"/>
    <w:rsid w:val="00033929"/>
    <w:rsid w:val="0009314F"/>
    <w:rsid w:val="000C6AB6"/>
    <w:rsid w:val="000E311D"/>
    <w:rsid w:val="00162E7B"/>
    <w:rsid w:val="001841B1"/>
    <w:rsid w:val="00193C87"/>
    <w:rsid w:val="001E24C6"/>
    <w:rsid w:val="0023506A"/>
    <w:rsid w:val="002604D6"/>
    <w:rsid w:val="002C29C5"/>
    <w:rsid w:val="00304ACD"/>
    <w:rsid w:val="003C5DB6"/>
    <w:rsid w:val="0040032E"/>
    <w:rsid w:val="00473669"/>
    <w:rsid w:val="004810C7"/>
    <w:rsid w:val="00503F22"/>
    <w:rsid w:val="0057051D"/>
    <w:rsid w:val="005B1BB7"/>
    <w:rsid w:val="005C551C"/>
    <w:rsid w:val="005F08FB"/>
    <w:rsid w:val="006402FE"/>
    <w:rsid w:val="00657BA9"/>
    <w:rsid w:val="00674329"/>
    <w:rsid w:val="007474F3"/>
    <w:rsid w:val="0085212B"/>
    <w:rsid w:val="008D66CD"/>
    <w:rsid w:val="008F38CB"/>
    <w:rsid w:val="00926A38"/>
    <w:rsid w:val="00951239"/>
    <w:rsid w:val="00954C7A"/>
    <w:rsid w:val="009A39BF"/>
    <w:rsid w:val="009F0B01"/>
    <w:rsid w:val="00A17BB4"/>
    <w:rsid w:val="00A21F62"/>
    <w:rsid w:val="00A7428F"/>
    <w:rsid w:val="00AA6E00"/>
    <w:rsid w:val="00AC048D"/>
    <w:rsid w:val="00AD0CB5"/>
    <w:rsid w:val="00CB585F"/>
    <w:rsid w:val="00D647FE"/>
    <w:rsid w:val="00E26B36"/>
    <w:rsid w:val="00E71BB3"/>
    <w:rsid w:val="00EB6549"/>
    <w:rsid w:val="00ED5D28"/>
    <w:rsid w:val="00EE4CB8"/>
    <w:rsid w:val="00F47F2D"/>
    <w:rsid w:val="00F84BC4"/>
    <w:rsid w:val="00FC27D1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1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74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28F"/>
    <w:rPr>
      <w:rFonts w:ascii="Calibri" w:eastAsia="Calibri" w:hAnsi="Calibri" w:cs="Calibri"/>
      <w:sz w:val="22"/>
      <w:szCs w:val="22"/>
      <w:lang w:eastAsia="ar-SA"/>
    </w:rPr>
  </w:style>
  <w:style w:type="paragraph" w:styleId="Rodap">
    <w:name w:val="footer"/>
    <w:basedOn w:val="Normal"/>
    <w:link w:val="RodapChar"/>
    <w:rsid w:val="00A74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8F"/>
    <w:rPr>
      <w:rFonts w:ascii="Calibri" w:eastAsia="Calibri" w:hAnsi="Calibri" w:cs="Calibri"/>
      <w:sz w:val="22"/>
      <w:szCs w:val="22"/>
      <w:lang w:eastAsia="ar-SA"/>
    </w:rPr>
  </w:style>
  <w:style w:type="paragraph" w:styleId="Textodebalo">
    <w:name w:val="Balloon Text"/>
    <w:basedOn w:val="Normal"/>
    <w:link w:val="TextodebaloChar"/>
    <w:rsid w:val="00A7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428F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1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74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28F"/>
    <w:rPr>
      <w:rFonts w:ascii="Calibri" w:eastAsia="Calibri" w:hAnsi="Calibri" w:cs="Calibri"/>
      <w:sz w:val="22"/>
      <w:szCs w:val="22"/>
      <w:lang w:eastAsia="ar-SA"/>
    </w:rPr>
  </w:style>
  <w:style w:type="paragraph" w:styleId="Rodap">
    <w:name w:val="footer"/>
    <w:basedOn w:val="Normal"/>
    <w:link w:val="RodapChar"/>
    <w:rsid w:val="00A74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8F"/>
    <w:rPr>
      <w:rFonts w:ascii="Calibri" w:eastAsia="Calibri" w:hAnsi="Calibri" w:cs="Calibri"/>
      <w:sz w:val="22"/>
      <w:szCs w:val="22"/>
      <w:lang w:eastAsia="ar-SA"/>
    </w:rPr>
  </w:style>
  <w:style w:type="paragraph" w:styleId="Textodebalo">
    <w:name w:val="Balloon Text"/>
    <w:basedOn w:val="Normal"/>
    <w:link w:val="TextodebaloChar"/>
    <w:rsid w:val="00A7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428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2017-03-24T19:23:00Z</dcterms:created>
  <dcterms:modified xsi:type="dcterms:W3CDTF">2017-03-24T19:23:00Z</dcterms:modified>
</cp:coreProperties>
</file>