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3" w:type="dxa"/>
        <w:tblInd w:w="-51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349"/>
        <w:gridCol w:w="8774"/>
      </w:tblGrid>
      <w:tr w:rsidR="00950D39" w:rsidRPr="00D63272" w:rsidTr="00C54BD2">
        <w:trPr>
          <w:trHeight w:val="1080"/>
        </w:trPr>
        <w:tc>
          <w:tcPr>
            <w:tcW w:w="1349" w:type="dxa"/>
            <w:vAlign w:val="center"/>
          </w:tcPr>
          <w:p w:rsidR="00950D39" w:rsidRPr="00D63272" w:rsidRDefault="009459DE" w:rsidP="00C54BD2">
            <w:pPr>
              <w:snapToGrid w:val="0"/>
              <w:jc w:val="both"/>
              <w:rPr>
                <w:color w:val="000080"/>
              </w:rPr>
            </w:pPr>
            <w:r>
              <w:rPr>
                <w:noProof/>
                <w:lang w:bidi="ar-SA"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0</wp:posOffset>
                  </wp:positionV>
                  <wp:extent cx="626745" cy="700405"/>
                  <wp:effectExtent l="19050" t="0" r="1905" b="0"/>
                  <wp:wrapTopAndBottom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745" cy="700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F6706">
              <w:rPr>
                <w:color w:val="000080"/>
              </w:rPr>
              <w:t xml:space="preserve"> </w:t>
            </w:r>
          </w:p>
        </w:tc>
        <w:tc>
          <w:tcPr>
            <w:tcW w:w="8774" w:type="dxa"/>
            <w:vAlign w:val="center"/>
          </w:tcPr>
          <w:p w:rsidR="00950D39" w:rsidRPr="00D63272" w:rsidRDefault="00950D39" w:rsidP="00C54BD2">
            <w:pPr>
              <w:keepNext/>
              <w:snapToGrid w:val="0"/>
              <w:jc w:val="both"/>
              <w:rPr>
                <w:sz w:val="36"/>
                <w:szCs w:val="36"/>
              </w:rPr>
            </w:pPr>
            <w:r w:rsidRPr="00D63272">
              <w:rPr>
                <w:sz w:val="36"/>
                <w:szCs w:val="36"/>
              </w:rPr>
              <w:t>PREFEITURA MUNICIPAL DE SETE LAGOAS</w:t>
            </w:r>
          </w:p>
        </w:tc>
      </w:tr>
    </w:tbl>
    <w:p w:rsidR="00950D39" w:rsidRDefault="00950D39" w:rsidP="00837CE0">
      <w:pPr>
        <w:ind w:firstLine="2268"/>
        <w:jc w:val="both"/>
        <w:rPr>
          <w:b/>
          <w:bCs/>
        </w:rPr>
      </w:pPr>
      <w:r>
        <w:rPr>
          <w:b/>
        </w:rPr>
        <w:t>P</w:t>
      </w:r>
      <w:r>
        <w:rPr>
          <w:b/>
          <w:bCs/>
        </w:rPr>
        <w:t>ROJETO DE LEI Nº</w:t>
      </w:r>
      <w:r w:rsidR="003C0356">
        <w:rPr>
          <w:b/>
          <w:bCs/>
        </w:rPr>
        <w:t xml:space="preserve"> </w:t>
      </w:r>
      <w:r w:rsidR="007E2E8B">
        <w:rPr>
          <w:b/>
          <w:bCs/>
        </w:rPr>
        <w:t xml:space="preserve"> 51</w:t>
      </w:r>
      <w:bookmarkStart w:id="0" w:name="_GoBack"/>
      <w:bookmarkEnd w:id="0"/>
      <w:r w:rsidR="00F41864">
        <w:rPr>
          <w:b/>
          <w:bCs/>
        </w:rPr>
        <w:t xml:space="preserve"> </w:t>
      </w:r>
      <w:r>
        <w:rPr>
          <w:b/>
          <w:bCs/>
        </w:rPr>
        <w:t>/201</w:t>
      </w:r>
      <w:r w:rsidR="00F41864">
        <w:rPr>
          <w:b/>
          <w:bCs/>
        </w:rPr>
        <w:t>7</w:t>
      </w:r>
      <w:r>
        <w:rPr>
          <w:b/>
          <w:bCs/>
        </w:rPr>
        <w:t>.</w:t>
      </w:r>
    </w:p>
    <w:p w:rsidR="00950D39" w:rsidRDefault="00950D39" w:rsidP="00837CE0">
      <w:pPr>
        <w:ind w:left="2812" w:right="106"/>
        <w:jc w:val="both"/>
        <w:rPr>
          <w:b/>
          <w:bCs/>
        </w:rPr>
      </w:pPr>
    </w:p>
    <w:p w:rsidR="00837CE0" w:rsidRPr="00837CE0" w:rsidRDefault="00837CE0" w:rsidP="00837CE0">
      <w:pPr>
        <w:widowControl/>
        <w:suppressAutoHyphens w:val="0"/>
        <w:ind w:left="2268"/>
        <w:jc w:val="both"/>
        <w:outlineLvl w:val="1"/>
        <w:rPr>
          <w:rFonts w:eastAsia="Times New Roman" w:cs="Times New Roman"/>
          <w:b/>
          <w:bCs/>
          <w:kern w:val="36"/>
          <w:lang w:bidi="ar-SA"/>
        </w:rPr>
      </w:pPr>
      <w:r>
        <w:rPr>
          <w:rFonts w:eastAsia="Times New Roman" w:cs="Times New Roman"/>
          <w:b/>
          <w:bCs/>
          <w:lang w:bidi="ar-SA"/>
        </w:rPr>
        <w:t xml:space="preserve">ALTERA A </w:t>
      </w:r>
      <w:r w:rsidRPr="00837CE0">
        <w:rPr>
          <w:rFonts w:eastAsia="Times New Roman" w:cs="Times New Roman"/>
          <w:b/>
          <w:bCs/>
          <w:lang w:bidi="ar-SA"/>
        </w:rPr>
        <w:t>LEI N</w:t>
      </w:r>
      <w:r>
        <w:rPr>
          <w:rFonts w:eastAsia="Times New Roman" w:cs="Times New Roman"/>
          <w:b/>
          <w:bCs/>
          <w:lang w:bidi="ar-SA"/>
        </w:rPr>
        <w:t>º 7.673 DE 31 DE OUTUBRO DE 2008 QUE “</w:t>
      </w:r>
      <w:r w:rsidRPr="00837CE0">
        <w:rPr>
          <w:rFonts w:eastAsia="Times New Roman" w:cs="Times New Roman"/>
          <w:b/>
          <w:bCs/>
          <w:kern w:val="36"/>
          <w:lang w:bidi="ar-SA"/>
        </w:rPr>
        <w:t>AUTORIZA INDENIZAR IVANI DE FÁTIMA SILVA CASTANHEIRA E OUTROS</w:t>
      </w:r>
      <w:r>
        <w:rPr>
          <w:rFonts w:eastAsia="Times New Roman" w:cs="Times New Roman"/>
          <w:b/>
          <w:bCs/>
          <w:kern w:val="36"/>
          <w:lang w:bidi="ar-SA"/>
        </w:rPr>
        <w:t>”</w:t>
      </w:r>
      <w:r w:rsidRPr="00837CE0">
        <w:rPr>
          <w:rFonts w:eastAsia="Times New Roman" w:cs="Times New Roman"/>
          <w:b/>
          <w:bCs/>
          <w:kern w:val="36"/>
          <w:lang w:bidi="ar-SA"/>
        </w:rPr>
        <w:t>.</w:t>
      </w:r>
    </w:p>
    <w:p w:rsidR="00950D39" w:rsidRDefault="00950D39" w:rsidP="00950D39">
      <w:pPr>
        <w:ind w:firstLine="2268"/>
        <w:jc w:val="both"/>
        <w:rPr>
          <w:b/>
          <w:bCs/>
        </w:rPr>
      </w:pPr>
    </w:p>
    <w:p w:rsidR="00837CE0" w:rsidRDefault="00950D39" w:rsidP="00837CE0">
      <w:pPr>
        <w:ind w:firstLine="2268"/>
        <w:jc w:val="both"/>
      </w:pPr>
      <w:r>
        <w:t xml:space="preserve">Art. 1º </w:t>
      </w:r>
      <w:r w:rsidR="00837CE0">
        <w:t>O artigo 2º da Lei nº 7.673 de 31 de outubro de 2008, que “autoriza indenizar Ivani de Fátima Silva Castanheira e outros”, passa a vigorar com a seguinte redação:</w:t>
      </w:r>
    </w:p>
    <w:p w:rsidR="00837CE0" w:rsidRDefault="00837CE0" w:rsidP="00837CE0">
      <w:pPr>
        <w:ind w:firstLine="2268"/>
        <w:jc w:val="both"/>
      </w:pPr>
    </w:p>
    <w:p w:rsidR="00991F93" w:rsidRPr="005F14C8" w:rsidRDefault="00837CE0" w:rsidP="00837CE0">
      <w:pPr>
        <w:ind w:firstLine="2268"/>
        <w:jc w:val="both"/>
        <w:rPr>
          <w:rFonts w:eastAsia="Times New Roman" w:cs="Times New Roman"/>
          <w:bCs/>
          <w:i/>
          <w:color w:val="000000"/>
        </w:rPr>
      </w:pPr>
      <w:proofErr w:type="gramStart"/>
      <w:r w:rsidRPr="005F14C8">
        <w:rPr>
          <w:rFonts w:eastAsia="Times New Roman" w:cs="Times New Roman"/>
          <w:i/>
          <w:lang w:eastAsia="ar-SA" w:bidi="ar-SA"/>
        </w:rPr>
        <w:t xml:space="preserve">“Art. 2º A indenização se dará na forma de dação </w:t>
      </w:r>
      <w:r w:rsidRPr="005F14C8">
        <w:rPr>
          <w:rFonts w:eastAsia="Times New Roman" w:cs="Times New Roman"/>
          <w:bCs/>
          <w:i/>
          <w:color w:val="000000"/>
        </w:rPr>
        <w:t>em pagamento da</w:t>
      </w:r>
      <w:r w:rsidR="004F25BA" w:rsidRPr="005F14C8">
        <w:rPr>
          <w:rFonts w:eastAsia="Times New Roman" w:cs="Times New Roman"/>
          <w:bCs/>
          <w:i/>
          <w:color w:val="000000"/>
        </w:rPr>
        <w:t xml:space="preserve">s seguintes </w:t>
      </w:r>
      <w:r w:rsidRPr="005F14C8">
        <w:rPr>
          <w:rFonts w:eastAsia="Times New Roman" w:cs="Times New Roman"/>
          <w:bCs/>
          <w:i/>
          <w:color w:val="000000"/>
        </w:rPr>
        <w:t>área</w:t>
      </w:r>
      <w:r w:rsidR="004F25BA" w:rsidRPr="005F14C8">
        <w:rPr>
          <w:rFonts w:eastAsia="Times New Roman" w:cs="Times New Roman"/>
          <w:bCs/>
          <w:i/>
          <w:color w:val="000000"/>
        </w:rPr>
        <w:t>s</w:t>
      </w:r>
      <w:r w:rsidRPr="005F14C8">
        <w:rPr>
          <w:rFonts w:eastAsia="Times New Roman" w:cs="Times New Roman"/>
          <w:bCs/>
          <w:i/>
          <w:color w:val="000000"/>
        </w:rPr>
        <w:t xml:space="preserve"> de terreno de propriedade do Poder Executivo</w:t>
      </w:r>
      <w:r w:rsidR="00991F93" w:rsidRPr="005F14C8">
        <w:rPr>
          <w:rFonts w:eastAsia="Times New Roman" w:cs="Times New Roman"/>
          <w:bCs/>
          <w:i/>
          <w:color w:val="000000"/>
        </w:rPr>
        <w:t>:</w:t>
      </w:r>
    </w:p>
    <w:p w:rsidR="00991F93" w:rsidRPr="005F14C8" w:rsidRDefault="00991F93" w:rsidP="00837CE0">
      <w:pPr>
        <w:ind w:firstLine="2268"/>
        <w:jc w:val="both"/>
        <w:rPr>
          <w:rFonts w:eastAsia="Times New Roman" w:cs="Times New Roman"/>
          <w:bCs/>
          <w:i/>
          <w:color w:val="000000"/>
        </w:rPr>
      </w:pPr>
      <w:proofErr w:type="gramEnd"/>
    </w:p>
    <w:p w:rsidR="00837CE0" w:rsidRPr="005F14C8" w:rsidRDefault="005F14C8" w:rsidP="00837CE0">
      <w:pPr>
        <w:ind w:firstLine="2268"/>
        <w:jc w:val="both"/>
        <w:rPr>
          <w:rFonts w:eastAsia="Times New Roman" w:cs="Times New Roman"/>
          <w:bCs/>
          <w:i/>
          <w:lang w:eastAsia="ar-SA" w:bidi="ar-SA"/>
        </w:rPr>
      </w:pPr>
      <w:r w:rsidRPr="005F14C8">
        <w:rPr>
          <w:rFonts w:eastAsia="Times New Roman" w:cs="Times New Roman"/>
          <w:bCs/>
          <w:i/>
          <w:color w:val="000000"/>
        </w:rPr>
        <w:t>I – Área B10A,</w:t>
      </w:r>
      <w:r w:rsidR="00837CE0" w:rsidRPr="005F14C8">
        <w:rPr>
          <w:rFonts w:eastAsia="Times New Roman" w:cs="Times New Roman"/>
          <w:bCs/>
          <w:i/>
          <w:color w:val="000000"/>
        </w:rPr>
        <w:t xml:space="preserve"> localizada no Bairro Várzea, medindo 3.531,01m², </w:t>
      </w:r>
      <w:r w:rsidR="00837CE0" w:rsidRPr="005F14C8">
        <w:rPr>
          <w:rFonts w:eastAsia="Times New Roman" w:cs="Times New Roman"/>
          <w:bCs/>
          <w:i/>
          <w:lang w:eastAsia="ar-SA" w:bidi="ar-SA"/>
        </w:rPr>
        <w:t xml:space="preserve">com os seguintes limites e confrontações: frente com extensão de 90,92m confrontando com a Rua </w:t>
      </w:r>
      <w:proofErr w:type="spellStart"/>
      <w:r w:rsidR="00837CE0" w:rsidRPr="005F14C8">
        <w:rPr>
          <w:rFonts w:eastAsia="Times New Roman" w:cs="Times New Roman"/>
          <w:bCs/>
          <w:i/>
          <w:lang w:eastAsia="ar-SA" w:bidi="ar-SA"/>
        </w:rPr>
        <w:t>Geraldina</w:t>
      </w:r>
      <w:proofErr w:type="spellEnd"/>
      <w:r w:rsidR="00837CE0" w:rsidRPr="005F14C8">
        <w:rPr>
          <w:rFonts w:eastAsia="Times New Roman" w:cs="Times New Roman"/>
          <w:bCs/>
          <w:i/>
          <w:lang w:eastAsia="ar-SA" w:bidi="ar-SA"/>
        </w:rPr>
        <w:t xml:space="preserve"> Moreira de Abreu, lado direito com extensão de 46,00m confrontando com área B10B, lado esquerdo com extensão de 44,60m confrontando com a Rua Manoel Correa da Cunha e fundos com extensão de 69,82m confrontando com a área B10D (Córrego do Matadouro);</w:t>
      </w:r>
    </w:p>
    <w:p w:rsidR="00837CE0" w:rsidRPr="005F14C8" w:rsidRDefault="00837CE0" w:rsidP="00950D39">
      <w:pPr>
        <w:pStyle w:val="NormalWeb"/>
        <w:spacing w:before="0" w:beforeAutospacing="0" w:after="0" w:afterAutospacing="0"/>
        <w:ind w:firstLine="2268"/>
        <w:jc w:val="both"/>
        <w:rPr>
          <w:i/>
        </w:rPr>
      </w:pPr>
    </w:p>
    <w:p w:rsidR="005F14C8" w:rsidRPr="005F14C8" w:rsidRDefault="005F14C8" w:rsidP="00950D39">
      <w:pPr>
        <w:pStyle w:val="NormalWeb"/>
        <w:spacing w:before="0" w:beforeAutospacing="0" w:after="0" w:afterAutospacing="0"/>
        <w:ind w:firstLine="2268"/>
        <w:jc w:val="both"/>
        <w:rPr>
          <w:i/>
        </w:rPr>
      </w:pPr>
      <w:r w:rsidRPr="005F14C8">
        <w:rPr>
          <w:i/>
        </w:rPr>
        <w:t xml:space="preserve">II – Área A1C1B – Remanescente, localizada no Bairro Bandeirante, medindo 259,00m², com os seguintes limites e confrontações: frente com extensão de </w:t>
      </w:r>
      <w:proofErr w:type="gramStart"/>
      <w:r w:rsidRPr="005F14C8">
        <w:rPr>
          <w:i/>
        </w:rPr>
        <w:t>10,00 com a Rua Claudionor Olinto Martins, lado</w:t>
      </w:r>
      <w:proofErr w:type="gramEnd"/>
      <w:r w:rsidRPr="005F14C8">
        <w:rPr>
          <w:i/>
        </w:rPr>
        <w:t xml:space="preserve"> direito com extensão 25,90m com a área A1C2, lado esquerdo com extensão de 25,90 com a área A1B e fundos com extensão de 10,00m com a área A1C1A a desmembrar.</w:t>
      </w:r>
    </w:p>
    <w:p w:rsidR="005F14C8" w:rsidRPr="005F14C8" w:rsidRDefault="005F14C8" w:rsidP="00950D39">
      <w:pPr>
        <w:pStyle w:val="NormalWeb"/>
        <w:spacing w:before="0" w:beforeAutospacing="0" w:after="0" w:afterAutospacing="0"/>
        <w:ind w:firstLine="2268"/>
        <w:jc w:val="both"/>
        <w:rPr>
          <w:i/>
        </w:rPr>
      </w:pPr>
    </w:p>
    <w:p w:rsidR="005F14C8" w:rsidRPr="005F14C8" w:rsidRDefault="005F14C8" w:rsidP="00950D39">
      <w:pPr>
        <w:pStyle w:val="NormalWeb"/>
        <w:spacing w:before="0" w:beforeAutospacing="0" w:after="0" w:afterAutospacing="0"/>
        <w:ind w:firstLine="2268"/>
        <w:jc w:val="both"/>
        <w:rPr>
          <w:i/>
        </w:rPr>
      </w:pPr>
      <w:r w:rsidRPr="00B400BA">
        <w:rPr>
          <w:i/>
        </w:rPr>
        <w:t xml:space="preserve">Parágrafo único. </w:t>
      </w:r>
      <w:proofErr w:type="gramStart"/>
      <w:r w:rsidRPr="00B400BA">
        <w:rPr>
          <w:i/>
        </w:rPr>
        <w:t>Fica desafetada</w:t>
      </w:r>
      <w:r w:rsidR="00950D39" w:rsidRPr="00B400BA">
        <w:rPr>
          <w:i/>
        </w:rPr>
        <w:t xml:space="preserve"> como bem de uso comum destinado à área institucional, passando a constituir-se em bem dominical, </w:t>
      </w:r>
      <w:r w:rsidRPr="00B400BA">
        <w:rPr>
          <w:i/>
        </w:rPr>
        <w:t>a área A1C1B de que trata o inciso II deste artigo.”</w:t>
      </w:r>
      <w:proofErr w:type="gramEnd"/>
    </w:p>
    <w:p w:rsidR="005F14C8" w:rsidRDefault="005F14C8" w:rsidP="00950D39">
      <w:pPr>
        <w:pStyle w:val="NormalWeb"/>
        <w:spacing w:before="0" w:beforeAutospacing="0" w:after="0" w:afterAutospacing="0"/>
        <w:ind w:firstLine="2268"/>
        <w:jc w:val="both"/>
      </w:pPr>
    </w:p>
    <w:p w:rsidR="00950D39" w:rsidRDefault="00950D39" w:rsidP="00950D39">
      <w:pPr>
        <w:pStyle w:val="NormalWeb"/>
        <w:spacing w:before="0" w:beforeAutospacing="0" w:after="0" w:afterAutospacing="0"/>
        <w:ind w:firstLine="2268"/>
        <w:jc w:val="both"/>
      </w:pPr>
      <w:r w:rsidRPr="00BE637D">
        <w:t xml:space="preserve">Art. 3º </w:t>
      </w:r>
      <w:r>
        <w:t>Esta Lei entra em vigor na data de sua publicação.</w:t>
      </w:r>
    </w:p>
    <w:p w:rsidR="00950D39" w:rsidRDefault="00950D39" w:rsidP="00950D39">
      <w:pPr>
        <w:ind w:right="106" w:firstLine="2268"/>
        <w:jc w:val="both"/>
        <w:rPr>
          <w:bCs/>
        </w:rPr>
      </w:pPr>
    </w:p>
    <w:p w:rsidR="00950D39" w:rsidRDefault="00950D39" w:rsidP="00950D39">
      <w:pPr>
        <w:ind w:right="15" w:firstLine="2268"/>
        <w:jc w:val="both"/>
      </w:pPr>
    </w:p>
    <w:p w:rsidR="00950D39" w:rsidRDefault="00950D39" w:rsidP="00950D39">
      <w:pPr>
        <w:ind w:right="15" w:firstLine="2268"/>
        <w:jc w:val="both"/>
      </w:pPr>
      <w:r>
        <w:t xml:space="preserve">Prefeitura Municipal de Sete Lagoas, </w:t>
      </w:r>
      <w:r w:rsidR="00F41864">
        <w:t xml:space="preserve">21 de fevereiro de </w:t>
      </w:r>
      <w:proofErr w:type="gramStart"/>
      <w:r w:rsidR="00F41864">
        <w:t>2017</w:t>
      </w:r>
      <w:proofErr w:type="gramEnd"/>
      <w:r w:rsidR="0073412B">
        <w:t xml:space="preserve"> </w:t>
      </w:r>
    </w:p>
    <w:p w:rsidR="00F41864" w:rsidRDefault="00F41864" w:rsidP="00950D39">
      <w:pPr>
        <w:ind w:right="15" w:firstLine="2268"/>
        <w:jc w:val="both"/>
      </w:pPr>
    </w:p>
    <w:p w:rsidR="00950D39" w:rsidRDefault="00950D39" w:rsidP="00950D39">
      <w:pPr>
        <w:ind w:right="15" w:firstLine="2805"/>
        <w:jc w:val="both"/>
      </w:pPr>
    </w:p>
    <w:p w:rsidR="00950D39" w:rsidRDefault="00950D39" w:rsidP="00950D39">
      <w:pPr>
        <w:ind w:right="15" w:firstLine="2805"/>
        <w:jc w:val="both"/>
      </w:pPr>
    </w:p>
    <w:p w:rsidR="00F41864" w:rsidRPr="0048762F" w:rsidRDefault="00F41864" w:rsidP="00F41864">
      <w:pPr>
        <w:ind w:firstLine="2268"/>
        <w:rPr>
          <w:b/>
        </w:rPr>
      </w:pPr>
      <w:r w:rsidRPr="0048762F">
        <w:rPr>
          <w:b/>
        </w:rPr>
        <w:t>LEONE MACIEL FONSECA</w:t>
      </w:r>
    </w:p>
    <w:p w:rsidR="00F41864" w:rsidRPr="0048762F" w:rsidRDefault="00F41864" w:rsidP="00F41864">
      <w:pPr>
        <w:ind w:firstLine="2268"/>
      </w:pPr>
      <w:r w:rsidRPr="0048762F">
        <w:t>Prefeito Municipal</w:t>
      </w:r>
    </w:p>
    <w:p w:rsidR="00950D39" w:rsidRDefault="00950D39" w:rsidP="00950D39">
      <w:pPr>
        <w:ind w:left="2805"/>
      </w:pPr>
    </w:p>
    <w:p w:rsidR="00950D39" w:rsidRDefault="00950D39" w:rsidP="00950D39">
      <w:pPr>
        <w:ind w:left="2805"/>
      </w:pPr>
    </w:p>
    <w:p w:rsidR="00950D39" w:rsidRDefault="00950D39" w:rsidP="00950D39">
      <w:pPr>
        <w:ind w:left="2805"/>
      </w:pPr>
    </w:p>
    <w:p w:rsidR="00950D39" w:rsidRDefault="00950D39" w:rsidP="00950D39">
      <w:pPr>
        <w:ind w:left="2805"/>
      </w:pPr>
    </w:p>
    <w:p w:rsidR="00950D39" w:rsidRDefault="00950D39" w:rsidP="00950D39">
      <w:pPr>
        <w:ind w:left="2805"/>
      </w:pPr>
    </w:p>
    <w:p w:rsidR="00950D39" w:rsidRDefault="00950D39" w:rsidP="00950D39">
      <w:pPr>
        <w:ind w:left="2805"/>
      </w:pPr>
    </w:p>
    <w:p w:rsidR="00950D39" w:rsidRDefault="00950D39" w:rsidP="00950D39">
      <w:pPr>
        <w:ind w:left="2805"/>
      </w:pPr>
    </w:p>
    <w:tbl>
      <w:tblPr>
        <w:tblW w:w="10123" w:type="dxa"/>
        <w:tblInd w:w="-51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349"/>
        <w:gridCol w:w="8774"/>
      </w:tblGrid>
      <w:tr w:rsidR="00950D39" w:rsidRPr="00D63272" w:rsidTr="00C54BD2">
        <w:trPr>
          <w:trHeight w:val="1080"/>
        </w:trPr>
        <w:tc>
          <w:tcPr>
            <w:tcW w:w="1349" w:type="dxa"/>
            <w:vAlign w:val="center"/>
          </w:tcPr>
          <w:p w:rsidR="00950D39" w:rsidRPr="00D63272" w:rsidRDefault="009459DE" w:rsidP="00C54BD2">
            <w:pPr>
              <w:snapToGrid w:val="0"/>
              <w:jc w:val="both"/>
              <w:rPr>
                <w:color w:val="000080"/>
              </w:rPr>
            </w:pPr>
            <w:r>
              <w:rPr>
                <w:noProof/>
                <w:lang w:bidi="ar-SA"/>
              </w:rPr>
              <w:lastRenderedPageBreak/>
              <w:drawing>
                <wp:anchor distT="0" distB="0" distL="0" distR="0" simplePos="0" relativeHeight="251657216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0</wp:posOffset>
                  </wp:positionV>
                  <wp:extent cx="626745" cy="700405"/>
                  <wp:effectExtent l="19050" t="0" r="1905" b="0"/>
                  <wp:wrapTopAndBottom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745" cy="700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74" w:type="dxa"/>
            <w:vAlign w:val="center"/>
          </w:tcPr>
          <w:p w:rsidR="00950D39" w:rsidRPr="00D63272" w:rsidRDefault="00950D39" w:rsidP="00C54BD2">
            <w:pPr>
              <w:keepNext/>
              <w:snapToGrid w:val="0"/>
              <w:jc w:val="both"/>
              <w:rPr>
                <w:sz w:val="36"/>
                <w:szCs w:val="36"/>
              </w:rPr>
            </w:pPr>
            <w:r w:rsidRPr="00D63272">
              <w:rPr>
                <w:sz w:val="36"/>
                <w:szCs w:val="36"/>
              </w:rPr>
              <w:t>PREFEITURA MUNICIPAL DE SETE LAGOAS</w:t>
            </w:r>
          </w:p>
        </w:tc>
      </w:tr>
    </w:tbl>
    <w:p w:rsidR="00950D39" w:rsidRPr="00A92725" w:rsidRDefault="00950D39" w:rsidP="00950D39">
      <w:pPr>
        <w:ind w:left="2268"/>
        <w:rPr>
          <w:b/>
          <w:bCs/>
          <w:sz w:val="23"/>
          <w:szCs w:val="23"/>
        </w:rPr>
      </w:pPr>
      <w:r w:rsidRPr="00A92725">
        <w:rPr>
          <w:b/>
          <w:bCs/>
          <w:sz w:val="23"/>
          <w:szCs w:val="23"/>
        </w:rPr>
        <w:t xml:space="preserve">MENSAGEM Nº </w:t>
      </w:r>
      <w:r w:rsidR="00F41864">
        <w:rPr>
          <w:b/>
          <w:bCs/>
          <w:sz w:val="23"/>
          <w:szCs w:val="23"/>
        </w:rPr>
        <w:t>14</w:t>
      </w:r>
      <w:r w:rsidRPr="00A92725">
        <w:rPr>
          <w:b/>
          <w:bCs/>
          <w:sz w:val="23"/>
          <w:szCs w:val="23"/>
        </w:rPr>
        <w:t>/201</w:t>
      </w:r>
      <w:r w:rsidR="00F41864">
        <w:rPr>
          <w:b/>
          <w:bCs/>
          <w:sz w:val="23"/>
          <w:szCs w:val="23"/>
        </w:rPr>
        <w:t>7</w:t>
      </w:r>
      <w:r w:rsidRPr="00A92725">
        <w:rPr>
          <w:b/>
          <w:bCs/>
          <w:sz w:val="23"/>
          <w:szCs w:val="23"/>
        </w:rPr>
        <w:t>.</w:t>
      </w:r>
    </w:p>
    <w:p w:rsidR="00950D39" w:rsidRPr="00A92725" w:rsidRDefault="00950D39" w:rsidP="00950D39">
      <w:pPr>
        <w:ind w:left="2835"/>
        <w:rPr>
          <w:b/>
          <w:bCs/>
          <w:sz w:val="23"/>
          <w:szCs w:val="23"/>
        </w:rPr>
      </w:pPr>
    </w:p>
    <w:p w:rsidR="004700BF" w:rsidRPr="00A92725" w:rsidRDefault="004700BF" w:rsidP="004700BF">
      <w:pPr>
        <w:widowControl/>
        <w:suppressAutoHyphens w:val="0"/>
        <w:ind w:left="2268"/>
        <w:jc w:val="both"/>
        <w:outlineLvl w:val="1"/>
        <w:rPr>
          <w:rFonts w:eastAsia="Times New Roman" w:cs="Times New Roman"/>
          <w:b/>
          <w:bCs/>
          <w:kern w:val="36"/>
          <w:sz w:val="23"/>
          <w:szCs w:val="23"/>
          <w:lang w:bidi="ar-SA"/>
        </w:rPr>
      </w:pPr>
      <w:r w:rsidRPr="00A92725">
        <w:rPr>
          <w:rFonts w:eastAsia="Times New Roman" w:cs="Times New Roman"/>
          <w:b/>
          <w:bCs/>
          <w:sz w:val="23"/>
          <w:szCs w:val="23"/>
          <w:lang w:bidi="ar-SA"/>
        </w:rPr>
        <w:t>ALTERA A LEI Nº 7.673 DE 31 DE OUTUBRO DE 2008 QUE “</w:t>
      </w:r>
      <w:r w:rsidRPr="00A92725">
        <w:rPr>
          <w:rFonts w:eastAsia="Times New Roman" w:cs="Times New Roman"/>
          <w:b/>
          <w:bCs/>
          <w:kern w:val="36"/>
          <w:sz w:val="23"/>
          <w:szCs w:val="23"/>
          <w:lang w:bidi="ar-SA"/>
        </w:rPr>
        <w:t>AUTORIZA INDENIZAR IVANI DE FÁTIMA SILVA CASTANHEIRA E OUTROS”.</w:t>
      </w:r>
    </w:p>
    <w:p w:rsidR="00950D39" w:rsidRPr="00A92725" w:rsidRDefault="00950D39" w:rsidP="00950D39">
      <w:pPr>
        <w:ind w:right="106" w:firstLine="2268"/>
        <w:rPr>
          <w:sz w:val="23"/>
          <w:szCs w:val="23"/>
        </w:rPr>
      </w:pPr>
    </w:p>
    <w:p w:rsidR="00950D39" w:rsidRPr="00A92725" w:rsidRDefault="00950D39" w:rsidP="00950D39">
      <w:pPr>
        <w:ind w:right="106" w:firstLine="2268"/>
        <w:rPr>
          <w:sz w:val="23"/>
          <w:szCs w:val="23"/>
        </w:rPr>
      </w:pPr>
      <w:r w:rsidRPr="00A92725">
        <w:rPr>
          <w:sz w:val="23"/>
          <w:szCs w:val="23"/>
        </w:rPr>
        <w:t>Senhor Presidente,</w:t>
      </w:r>
    </w:p>
    <w:p w:rsidR="00950D39" w:rsidRPr="00A92725" w:rsidRDefault="00A92725" w:rsidP="00950D39">
      <w:pPr>
        <w:ind w:right="106" w:firstLine="2268"/>
        <w:rPr>
          <w:sz w:val="23"/>
          <w:szCs w:val="23"/>
        </w:rPr>
      </w:pPr>
      <w:r>
        <w:rPr>
          <w:sz w:val="23"/>
          <w:szCs w:val="23"/>
        </w:rPr>
        <w:t>Senhores Vereadores,</w:t>
      </w:r>
    </w:p>
    <w:p w:rsidR="00950D39" w:rsidRPr="00A92725" w:rsidRDefault="00950D39" w:rsidP="00950D39">
      <w:pPr>
        <w:ind w:firstLine="2268"/>
        <w:jc w:val="both"/>
        <w:rPr>
          <w:color w:val="000000"/>
          <w:sz w:val="23"/>
          <w:szCs w:val="23"/>
        </w:rPr>
      </w:pPr>
    </w:p>
    <w:p w:rsidR="004700BF" w:rsidRPr="00A92725" w:rsidRDefault="00950D39" w:rsidP="00950D39">
      <w:pPr>
        <w:ind w:firstLine="2268"/>
        <w:jc w:val="both"/>
        <w:rPr>
          <w:sz w:val="23"/>
          <w:szCs w:val="23"/>
        </w:rPr>
      </w:pPr>
      <w:r w:rsidRPr="00A92725">
        <w:rPr>
          <w:sz w:val="23"/>
          <w:szCs w:val="23"/>
        </w:rPr>
        <w:t xml:space="preserve">Temos a honra de encaminhar à apreciação dessa Douta Casa Legislativa a apensa Propositura, por meio da qual se pretende </w:t>
      </w:r>
      <w:r w:rsidR="004700BF" w:rsidRPr="00A92725">
        <w:rPr>
          <w:sz w:val="23"/>
          <w:szCs w:val="23"/>
        </w:rPr>
        <w:t>alterar a Lei nº 7.673 de 31 de outubro de 2008, que “autoriza indenizar Ivani de Fátima Silva Castanheira e outros”.</w:t>
      </w:r>
    </w:p>
    <w:p w:rsidR="00950D39" w:rsidRPr="00A92725" w:rsidRDefault="00950D39" w:rsidP="00950D39">
      <w:pPr>
        <w:ind w:firstLine="2268"/>
        <w:jc w:val="both"/>
        <w:rPr>
          <w:color w:val="000000"/>
          <w:sz w:val="23"/>
          <w:szCs w:val="23"/>
        </w:rPr>
      </w:pPr>
    </w:p>
    <w:p w:rsidR="00C32EE6" w:rsidRPr="00A92725" w:rsidRDefault="00950D39" w:rsidP="00950D39">
      <w:pPr>
        <w:ind w:firstLine="2268"/>
        <w:jc w:val="both"/>
        <w:rPr>
          <w:color w:val="000000"/>
          <w:sz w:val="23"/>
          <w:szCs w:val="23"/>
        </w:rPr>
      </w:pPr>
      <w:r w:rsidRPr="00A92725">
        <w:rPr>
          <w:color w:val="000000"/>
          <w:sz w:val="23"/>
          <w:szCs w:val="23"/>
        </w:rPr>
        <w:t xml:space="preserve">Inicialmente é necessário esclarecer que a presente proposição visa sanar um </w:t>
      </w:r>
      <w:r w:rsidR="00C32EE6" w:rsidRPr="00A92725">
        <w:rPr>
          <w:color w:val="000000"/>
          <w:sz w:val="23"/>
          <w:szCs w:val="23"/>
        </w:rPr>
        <w:t xml:space="preserve">equívoco que causou </w:t>
      </w:r>
      <w:r w:rsidRPr="00A92725">
        <w:rPr>
          <w:color w:val="000000"/>
          <w:sz w:val="23"/>
          <w:szCs w:val="23"/>
        </w:rPr>
        <w:t>prejuíz</w:t>
      </w:r>
      <w:r w:rsidR="00150414" w:rsidRPr="00A92725">
        <w:rPr>
          <w:color w:val="000000"/>
          <w:sz w:val="23"/>
          <w:szCs w:val="23"/>
        </w:rPr>
        <w:t xml:space="preserve">o aos desapropriados </w:t>
      </w:r>
      <w:r w:rsidRPr="00A92725">
        <w:rPr>
          <w:color w:val="000000"/>
          <w:sz w:val="23"/>
          <w:szCs w:val="23"/>
        </w:rPr>
        <w:t xml:space="preserve">quando da </w:t>
      </w:r>
      <w:r w:rsidR="00150414" w:rsidRPr="00A92725">
        <w:rPr>
          <w:color w:val="000000"/>
          <w:sz w:val="23"/>
          <w:szCs w:val="23"/>
        </w:rPr>
        <w:t>indenização na forma de dação em pagamento efetuada por me</w:t>
      </w:r>
      <w:r w:rsidR="00C32EE6" w:rsidRPr="00A92725">
        <w:rPr>
          <w:color w:val="000000"/>
          <w:sz w:val="23"/>
          <w:szCs w:val="23"/>
        </w:rPr>
        <w:t>io da Lei nº 7.673/2008.</w:t>
      </w:r>
    </w:p>
    <w:p w:rsidR="00C32EE6" w:rsidRPr="00A92725" w:rsidRDefault="00C32EE6" w:rsidP="00950D39">
      <w:pPr>
        <w:ind w:firstLine="2268"/>
        <w:jc w:val="both"/>
        <w:rPr>
          <w:color w:val="000000"/>
          <w:sz w:val="23"/>
          <w:szCs w:val="23"/>
        </w:rPr>
      </w:pPr>
    </w:p>
    <w:p w:rsidR="00C32EE6" w:rsidRPr="00A92725" w:rsidRDefault="00C32EE6" w:rsidP="00C32EE6">
      <w:pPr>
        <w:ind w:firstLine="2268"/>
        <w:jc w:val="both"/>
        <w:rPr>
          <w:rFonts w:eastAsia="Times New Roman" w:cs="Times New Roman"/>
          <w:bCs/>
          <w:sz w:val="23"/>
          <w:szCs w:val="23"/>
          <w:lang w:bidi="ar-SA"/>
        </w:rPr>
      </w:pPr>
      <w:r w:rsidRPr="00A92725">
        <w:rPr>
          <w:rFonts w:eastAsia="Times New Roman" w:cs="Times New Roman"/>
          <w:sz w:val="23"/>
          <w:szCs w:val="23"/>
          <w:lang w:bidi="ar-SA"/>
        </w:rPr>
        <w:t xml:space="preserve">O Município declarou de utilidade pública </w:t>
      </w:r>
      <w:r w:rsidRPr="00A92725">
        <w:rPr>
          <w:rFonts w:eastAsia="Times New Roman" w:cs="Times New Roman"/>
          <w:bCs/>
          <w:color w:val="000000"/>
          <w:sz w:val="23"/>
          <w:szCs w:val="23"/>
        </w:rPr>
        <w:t>uma área medindo 5.576,14</w:t>
      </w:r>
      <w:r w:rsidRPr="00A92725">
        <w:rPr>
          <w:rFonts w:eastAsia="Times New Roman" w:cs="Arial"/>
          <w:color w:val="000000"/>
          <w:sz w:val="23"/>
          <w:szCs w:val="23"/>
          <w:lang w:bidi="ar-SA"/>
        </w:rPr>
        <w:t xml:space="preserve">m² </w:t>
      </w:r>
      <w:r w:rsidRPr="00A92725">
        <w:rPr>
          <w:rFonts w:eastAsia="Times New Roman" w:cs="Times New Roman"/>
          <w:sz w:val="23"/>
          <w:szCs w:val="23"/>
          <w:lang w:bidi="ar-SA"/>
        </w:rPr>
        <w:t>para abertura da Avenida Perimetral, por meio do Decreto nº 1.325 de 19 de fevereiro de 1986, alterado pelo Decreto nº 3.604 de 31 de outubro de 2007.</w:t>
      </w:r>
    </w:p>
    <w:p w:rsidR="00950D39" w:rsidRPr="00A92725" w:rsidRDefault="00950D39" w:rsidP="00950D39">
      <w:pPr>
        <w:ind w:firstLine="2268"/>
        <w:jc w:val="both"/>
        <w:rPr>
          <w:color w:val="000000"/>
          <w:sz w:val="23"/>
          <w:szCs w:val="23"/>
          <w:highlight w:val="yellow"/>
        </w:rPr>
      </w:pPr>
    </w:p>
    <w:p w:rsidR="00C32EE6" w:rsidRPr="00A92725" w:rsidRDefault="00C32EE6" w:rsidP="00F4029E">
      <w:pPr>
        <w:pStyle w:val="Recuodecorpodetexto"/>
        <w:ind w:firstLine="2268"/>
        <w:rPr>
          <w:rFonts w:eastAsia="Times New Roman" w:cs="Times New Roman"/>
          <w:color w:val="000000"/>
          <w:sz w:val="23"/>
          <w:szCs w:val="23"/>
        </w:rPr>
      </w:pPr>
      <w:r w:rsidRPr="00A92725">
        <w:rPr>
          <w:sz w:val="23"/>
          <w:szCs w:val="23"/>
        </w:rPr>
        <w:t xml:space="preserve">Assim, por meio da Lei nº 7.673/2008, o Poder Executivo Municipal, responsável pela quitação da indenização avaliada em </w:t>
      </w:r>
      <w:r w:rsidRPr="00A92725">
        <w:rPr>
          <w:rFonts w:eastAsia="Times New Roman" w:cs="Times New Roman"/>
          <w:sz w:val="23"/>
          <w:szCs w:val="23"/>
          <w:lang w:eastAsia="ar-SA" w:bidi="ar-SA"/>
        </w:rPr>
        <w:t>R$167.284,20 (cento e sessenta e sete mil, duzentos e oitenta e quatro reais e vinte centavos)</w:t>
      </w:r>
      <w:r w:rsidR="00A92725">
        <w:rPr>
          <w:rFonts w:eastAsia="Times New Roman" w:cs="Times New Roman"/>
          <w:sz w:val="23"/>
          <w:szCs w:val="23"/>
          <w:lang w:eastAsia="ar-SA" w:bidi="ar-SA"/>
        </w:rPr>
        <w:t xml:space="preserve"> à época</w:t>
      </w:r>
      <w:r w:rsidRPr="00A92725">
        <w:rPr>
          <w:rFonts w:eastAsia="Times New Roman" w:cs="Times New Roman"/>
          <w:sz w:val="23"/>
          <w:szCs w:val="23"/>
          <w:lang w:eastAsia="ar-SA" w:bidi="ar-SA"/>
        </w:rPr>
        <w:t xml:space="preserve">, </w:t>
      </w:r>
      <w:r w:rsidRPr="00A92725">
        <w:rPr>
          <w:sz w:val="23"/>
          <w:szCs w:val="23"/>
        </w:rPr>
        <w:t xml:space="preserve">efetuou a </w:t>
      </w:r>
      <w:r w:rsidRPr="00A92725">
        <w:rPr>
          <w:sz w:val="23"/>
          <w:szCs w:val="23"/>
          <w:lang w:eastAsia="ar-SA"/>
        </w:rPr>
        <w:t xml:space="preserve">dação </w:t>
      </w:r>
      <w:r w:rsidRPr="00A92725">
        <w:rPr>
          <w:bCs w:val="0"/>
          <w:color w:val="000000"/>
          <w:sz w:val="23"/>
          <w:szCs w:val="23"/>
        </w:rPr>
        <w:t xml:space="preserve">em pagamento </w:t>
      </w:r>
      <w:r w:rsidRPr="00A92725">
        <w:rPr>
          <w:rFonts w:eastAsia="Times New Roman" w:cs="Times New Roman"/>
          <w:color w:val="000000"/>
          <w:sz w:val="23"/>
          <w:szCs w:val="23"/>
        </w:rPr>
        <w:t>da área de terreno localizada no Bairro Várzea, a</w:t>
      </w:r>
      <w:r w:rsidR="00F4029E" w:rsidRPr="00A92725">
        <w:rPr>
          <w:rFonts w:eastAsia="Times New Roman" w:cs="Times New Roman"/>
          <w:color w:val="000000"/>
          <w:sz w:val="23"/>
          <w:szCs w:val="23"/>
        </w:rPr>
        <w:t xml:space="preserve"> qual constava no registro com área total de </w:t>
      </w:r>
      <w:r w:rsidRPr="00A92725">
        <w:rPr>
          <w:rFonts w:eastAsia="Times New Roman" w:cs="Times New Roman"/>
          <w:color w:val="000000"/>
          <w:sz w:val="23"/>
          <w:szCs w:val="23"/>
        </w:rPr>
        <w:t>3.855,38m².</w:t>
      </w:r>
    </w:p>
    <w:p w:rsidR="00C32EE6" w:rsidRPr="00A92725" w:rsidRDefault="00C32EE6" w:rsidP="00950D39">
      <w:pPr>
        <w:ind w:firstLine="2268"/>
        <w:jc w:val="both"/>
        <w:rPr>
          <w:color w:val="000000"/>
          <w:sz w:val="23"/>
          <w:szCs w:val="23"/>
          <w:highlight w:val="yellow"/>
        </w:rPr>
      </w:pPr>
    </w:p>
    <w:p w:rsidR="00F4029E" w:rsidRPr="00A92725" w:rsidRDefault="00F4029E" w:rsidP="00950D39">
      <w:pPr>
        <w:ind w:firstLine="2268"/>
        <w:jc w:val="both"/>
        <w:rPr>
          <w:color w:val="000000"/>
          <w:sz w:val="23"/>
          <w:szCs w:val="23"/>
        </w:rPr>
      </w:pPr>
      <w:r w:rsidRPr="00A92725">
        <w:rPr>
          <w:color w:val="000000"/>
          <w:sz w:val="23"/>
          <w:szCs w:val="23"/>
        </w:rPr>
        <w:t>Ocorre que, posteri</w:t>
      </w:r>
      <w:r w:rsidR="0001546C" w:rsidRPr="00A92725">
        <w:rPr>
          <w:color w:val="000000"/>
          <w:sz w:val="23"/>
          <w:szCs w:val="23"/>
        </w:rPr>
        <w:t>ormente, foi constatado que este terreno</w:t>
      </w:r>
      <w:r w:rsidRPr="00A92725">
        <w:rPr>
          <w:color w:val="000000"/>
          <w:sz w:val="23"/>
          <w:szCs w:val="23"/>
        </w:rPr>
        <w:t xml:space="preserve"> é menor, sendo efetuada a retificação d</w:t>
      </w:r>
      <w:r w:rsidR="0001546C" w:rsidRPr="00A92725">
        <w:rPr>
          <w:color w:val="000000"/>
          <w:sz w:val="23"/>
          <w:szCs w:val="23"/>
        </w:rPr>
        <w:t>a</w:t>
      </w:r>
      <w:r w:rsidRPr="00A92725">
        <w:rPr>
          <w:color w:val="000000"/>
          <w:sz w:val="23"/>
          <w:szCs w:val="23"/>
        </w:rPr>
        <w:t xml:space="preserve"> área para 3.531,01m², conforme </w:t>
      </w:r>
      <w:r w:rsidR="0001546C" w:rsidRPr="00A92725">
        <w:rPr>
          <w:color w:val="000000"/>
          <w:sz w:val="23"/>
          <w:szCs w:val="23"/>
        </w:rPr>
        <w:t>Certidão Cartorária e Croqui, em anexo.</w:t>
      </w:r>
    </w:p>
    <w:p w:rsidR="0001546C" w:rsidRPr="00A92725" w:rsidRDefault="0001546C" w:rsidP="00950D39">
      <w:pPr>
        <w:ind w:firstLine="2268"/>
        <w:jc w:val="both"/>
        <w:rPr>
          <w:color w:val="000000"/>
          <w:sz w:val="23"/>
          <w:szCs w:val="23"/>
        </w:rPr>
      </w:pPr>
    </w:p>
    <w:p w:rsidR="00B37CBB" w:rsidRPr="00A92725" w:rsidRDefault="00B37CBB" w:rsidP="00950D39">
      <w:pPr>
        <w:ind w:firstLine="2268"/>
        <w:jc w:val="both"/>
        <w:rPr>
          <w:sz w:val="23"/>
          <w:szCs w:val="23"/>
        </w:rPr>
      </w:pPr>
      <w:r w:rsidRPr="00A92725">
        <w:rPr>
          <w:color w:val="000000"/>
          <w:sz w:val="23"/>
          <w:szCs w:val="23"/>
        </w:rPr>
        <w:t xml:space="preserve">Desta feita, será necessária </w:t>
      </w:r>
      <w:r w:rsidR="00876C75" w:rsidRPr="00A92725">
        <w:rPr>
          <w:color w:val="000000"/>
          <w:sz w:val="23"/>
          <w:szCs w:val="23"/>
        </w:rPr>
        <w:t xml:space="preserve">a retificação da Lei em questão para constar a medida correta da </w:t>
      </w:r>
      <w:r w:rsidR="00876C75" w:rsidRPr="00A92725">
        <w:rPr>
          <w:rFonts w:eastAsia="Times New Roman" w:cs="Times New Roman"/>
          <w:bCs/>
          <w:color w:val="000000"/>
          <w:sz w:val="23"/>
          <w:szCs w:val="23"/>
        </w:rPr>
        <w:t>área B10A</w:t>
      </w:r>
      <w:r w:rsidR="00876C75" w:rsidRPr="00A92725">
        <w:rPr>
          <w:color w:val="000000"/>
          <w:sz w:val="23"/>
          <w:szCs w:val="23"/>
        </w:rPr>
        <w:t>, bem como a inclusão da área</w:t>
      </w:r>
      <w:r w:rsidR="00876C75" w:rsidRPr="00A92725">
        <w:rPr>
          <w:sz w:val="23"/>
          <w:szCs w:val="23"/>
        </w:rPr>
        <w:t xml:space="preserve"> A1C1B, diante da di</w:t>
      </w:r>
      <w:r w:rsidR="00A92725">
        <w:rPr>
          <w:sz w:val="23"/>
          <w:szCs w:val="23"/>
        </w:rPr>
        <w:t>vergência</w:t>
      </w:r>
      <w:r w:rsidR="00876C75" w:rsidRPr="00A92725">
        <w:rPr>
          <w:sz w:val="23"/>
          <w:szCs w:val="23"/>
        </w:rPr>
        <w:t xml:space="preserve"> apurada.</w:t>
      </w:r>
    </w:p>
    <w:p w:rsidR="00876C75" w:rsidRPr="00A92725" w:rsidRDefault="00876C75" w:rsidP="00950D39">
      <w:pPr>
        <w:ind w:firstLine="2268"/>
        <w:jc w:val="both"/>
        <w:rPr>
          <w:sz w:val="23"/>
          <w:szCs w:val="23"/>
        </w:rPr>
      </w:pPr>
    </w:p>
    <w:p w:rsidR="00950D39" w:rsidRDefault="00876C75" w:rsidP="00950D39">
      <w:pPr>
        <w:ind w:firstLine="2268"/>
        <w:jc w:val="both"/>
        <w:rPr>
          <w:rFonts w:cs="Times New Roman"/>
          <w:color w:val="000000"/>
          <w:sz w:val="23"/>
          <w:szCs w:val="23"/>
        </w:rPr>
      </w:pPr>
      <w:r w:rsidRPr="00A92725">
        <w:rPr>
          <w:sz w:val="23"/>
          <w:szCs w:val="23"/>
        </w:rPr>
        <w:t xml:space="preserve">É importante esclarecer que, embora a área A1C1B, medindo 259,00m², seja menor do que a diferença constatada </w:t>
      </w:r>
      <w:r w:rsidRPr="00A92725">
        <w:rPr>
          <w:color w:val="000000"/>
          <w:sz w:val="23"/>
          <w:szCs w:val="23"/>
        </w:rPr>
        <w:t xml:space="preserve">da </w:t>
      </w:r>
      <w:r w:rsidRPr="00A92725">
        <w:rPr>
          <w:rFonts w:eastAsia="Times New Roman" w:cs="Times New Roman"/>
          <w:bCs/>
          <w:color w:val="000000"/>
          <w:sz w:val="23"/>
          <w:szCs w:val="23"/>
        </w:rPr>
        <w:t xml:space="preserve">área B10A, qual seja, 324,37m², </w:t>
      </w:r>
      <w:r w:rsidR="007A2E18" w:rsidRPr="00A92725">
        <w:rPr>
          <w:rFonts w:eastAsia="Times New Roman" w:cs="Times New Roman"/>
          <w:bCs/>
          <w:color w:val="000000"/>
          <w:sz w:val="23"/>
          <w:szCs w:val="23"/>
        </w:rPr>
        <w:t xml:space="preserve">os </w:t>
      </w:r>
      <w:r w:rsidR="00950D39" w:rsidRPr="00A92725">
        <w:rPr>
          <w:rFonts w:cs="Times New Roman"/>
          <w:color w:val="000000"/>
          <w:sz w:val="23"/>
          <w:szCs w:val="23"/>
        </w:rPr>
        <w:t xml:space="preserve">valores </w:t>
      </w:r>
      <w:r w:rsidR="007A2E18" w:rsidRPr="00A92725">
        <w:rPr>
          <w:rFonts w:cs="Times New Roman"/>
          <w:color w:val="000000"/>
          <w:sz w:val="23"/>
          <w:szCs w:val="23"/>
        </w:rPr>
        <w:t xml:space="preserve">de ambas </w:t>
      </w:r>
      <w:r w:rsidR="00950D39" w:rsidRPr="00A92725">
        <w:rPr>
          <w:rFonts w:cs="Times New Roman"/>
          <w:color w:val="000000"/>
          <w:sz w:val="23"/>
          <w:szCs w:val="23"/>
        </w:rPr>
        <w:t>são equivalentes, conforme revel</w:t>
      </w:r>
      <w:r w:rsidR="007A2E18" w:rsidRPr="00A92725">
        <w:rPr>
          <w:rFonts w:cs="Times New Roman"/>
          <w:color w:val="000000"/>
          <w:sz w:val="23"/>
          <w:szCs w:val="23"/>
        </w:rPr>
        <w:t>a laudos de avaliação a</w:t>
      </w:r>
      <w:r w:rsidR="00A92725" w:rsidRPr="00A92725">
        <w:rPr>
          <w:rFonts w:cs="Times New Roman"/>
          <w:color w:val="000000"/>
          <w:sz w:val="23"/>
          <w:szCs w:val="23"/>
        </w:rPr>
        <w:t>costados</w:t>
      </w:r>
      <w:r w:rsidR="00A92725">
        <w:rPr>
          <w:rFonts w:cs="Times New Roman"/>
          <w:color w:val="000000"/>
          <w:sz w:val="23"/>
          <w:szCs w:val="23"/>
        </w:rPr>
        <w:t>.</w:t>
      </w:r>
    </w:p>
    <w:p w:rsidR="00A92725" w:rsidRPr="00A92725" w:rsidRDefault="00A92725" w:rsidP="00950D39">
      <w:pPr>
        <w:ind w:firstLine="2268"/>
        <w:jc w:val="both"/>
        <w:rPr>
          <w:rFonts w:cs="Times New Roman"/>
          <w:color w:val="000000"/>
          <w:sz w:val="23"/>
          <w:szCs w:val="23"/>
        </w:rPr>
      </w:pPr>
    </w:p>
    <w:p w:rsidR="00950D39" w:rsidRPr="00A92725" w:rsidRDefault="00950D39" w:rsidP="00950D39">
      <w:pPr>
        <w:ind w:firstLine="2268"/>
        <w:jc w:val="both"/>
        <w:rPr>
          <w:color w:val="000000"/>
          <w:sz w:val="23"/>
          <w:szCs w:val="23"/>
          <w:lang w:eastAsia="ar-SA"/>
        </w:rPr>
      </w:pPr>
      <w:r w:rsidRPr="00A92725">
        <w:rPr>
          <w:color w:val="000000"/>
          <w:sz w:val="23"/>
          <w:szCs w:val="23"/>
          <w:lang w:eastAsia="ar-SA"/>
        </w:rPr>
        <w:t xml:space="preserve">Diante da importância desse instrumento, é que esperamos seja a presente proposição apreciada e aprovada pelos nobres </w:t>
      </w:r>
      <w:proofErr w:type="gramStart"/>
      <w:r w:rsidRPr="00A92725">
        <w:rPr>
          <w:color w:val="000000"/>
          <w:sz w:val="23"/>
          <w:szCs w:val="23"/>
          <w:lang w:eastAsia="ar-SA"/>
        </w:rPr>
        <w:t>edis</w:t>
      </w:r>
      <w:proofErr w:type="gramEnd"/>
      <w:r w:rsidRPr="00A92725">
        <w:rPr>
          <w:color w:val="000000"/>
          <w:sz w:val="23"/>
          <w:szCs w:val="23"/>
          <w:lang w:eastAsia="ar-SA"/>
        </w:rPr>
        <w:t>,</w:t>
      </w:r>
      <w:r w:rsidR="00A92725" w:rsidRPr="00A92725">
        <w:rPr>
          <w:color w:val="000000"/>
          <w:sz w:val="23"/>
          <w:szCs w:val="23"/>
          <w:lang w:eastAsia="ar-SA"/>
        </w:rPr>
        <w:t xml:space="preserve"> </w:t>
      </w:r>
      <w:r w:rsidRPr="00A92725">
        <w:rPr>
          <w:color w:val="000000"/>
          <w:sz w:val="23"/>
          <w:szCs w:val="23"/>
          <w:lang w:eastAsia="ar-SA"/>
        </w:rPr>
        <w:t>e ao ensejo manifestamos nossos votos de estima e consideração.</w:t>
      </w:r>
    </w:p>
    <w:p w:rsidR="00950D39" w:rsidRPr="00A92725" w:rsidRDefault="00950D39" w:rsidP="00950D39">
      <w:pPr>
        <w:ind w:firstLine="2268"/>
        <w:jc w:val="both"/>
        <w:rPr>
          <w:color w:val="000000"/>
          <w:sz w:val="23"/>
          <w:szCs w:val="23"/>
        </w:rPr>
      </w:pPr>
    </w:p>
    <w:p w:rsidR="00F41864" w:rsidRDefault="00F41864" w:rsidP="00F41864">
      <w:pPr>
        <w:ind w:right="15" w:firstLine="2268"/>
        <w:jc w:val="both"/>
      </w:pPr>
      <w:r>
        <w:t xml:space="preserve">Prefeitura Municipal de Sete Lagoas, 21 de fevereiro de </w:t>
      </w:r>
      <w:proofErr w:type="gramStart"/>
      <w:r>
        <w:t>2017</w:t>
      </w:r>
      <w:proofErr w:type="gramEnd"/>
      <w:r>
        <w:t xml:space="preserve"> </w:t>
      </w:r>
    </w:p>
    <w:p w:rsidR="00950D39" w:rsidRPr="00A92725" w:rsidRDefault="00950D39" w:rsidP="00950D39">
      <w:pPr>
        <w:ind w:firstLine="2820"/>
        <w:jc w:val="both"/>
        <w:rPr>
          <w:b/>
          <w:bCs/>
          <w:color w:val="000000"/>
          <w:sz w:val="23"/>
          <w:szCs w:val="23"/>
        </w:rPr>
      </w:pPr>
    </w:p>
    <w:p w:rsidR="00950D39" w:rsidRPr="00A92725" w:rsidRDefault="00950D39" w:rsidP="00950D39">
      <w:pPr>
        <w:ind w:firstLine="2820"/>
        <w:jc w:val="both"/>
        <w:rPr>
          <w:b/>
          <w:bCs/>
          <w:color w:val="000000"/>
          <w:sz w:val="23"/>
          <w:szCs w:val="23"/>
        </w:rPr>
      </w:pPr>
    </w:p>
    <w:p w:rsidR="00F41864" w:rsidRPr="0048762F" w:rsidRDefault="00F41864" w:rsidP="00F41864">
      <w:pPr>
        <w:ind w:firstLine="2268"/>
        <w:rPr>
          <w:b/>
        </w:rPr>
      </w:pPr>
      <w:r w:rsidRPr="0048762F">
        <w:rPr>
          <w:b/>
        </w:rPr>
        <w:t>LEONE MACIEL FONSECA</w:t>
      </w:r>
    </w:p>
    <w:p w:rsidR="00F41864" w:rsidRPr="0048762F" w:rsidRDefault="00F41864" w:rsidP="00F41864">
      <w:pPr>
        <w:ind w:firstLine="2268"/>
      </w:pPr>
      <w:r w:rsidRPr="0048762F">
        <w:t>Prefeito Municipal</w:t>
      </w:r>
    </w:p>
    <w:p w:rsidR="00950D39" w:rsidRPr="00A92725" w:rsidRDefault="00950D39" w:rsidP="00F41864">
      <w:pPr>
        <w:ind w:firstLine="2268"/>
        <w:jc w:val="both"/>
        <w:rPr>
          <w:color w:val="000000"/>
          <w:sz w:val="23"/>
          <w:szCs w:val="23"/>
        </w:rPr>
      </w:pPr>
    </w:p>
    <w:sectPr w:rsidR="00950D39" w:rsidRPr="00A92725" w:rsidSect="00A92725">
      <w:pgSz w:w="11906" w:h="16838"/>
      <w:pgMar w:top="1134" w:right="1701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F56"/>
    <w:rsid w:val="0001546C"/>
    <w:rsid w:val="00150414"/>
    <w:rsid w:val="002C6106"/>
    <w:rsid w:val="003C0356"/>
    <w:rsid w:val="004700BF"/>
    <w:rsid w:val="004F25BA"/>
    <w:rsid w:val="004F69AE"/>
    <w:rsid w:val="005F14C8"/>
    <w:rsid w:val="00642075"/>
    <w:rsid w:val="006B0F56"/>
    <w:rsid w:val="006F6706"/>
    <w:rsid w:val="0073412B"/>
    <w:rsid w:val="00784C4C"/>
    <w:rsid w:val="007A2E18"/>
    <w:rsid w:val="007E2E8B"/>
    <w:rsid w:val="00837CE0"/>
    <w:rsid w:val="00876C75"/>
    <w:rsid w:val="009422A7"/>
    <w:rsid w:val="009459DE"/>
    <w:rsid w:val="00950D39"/>
    <w:rsid w:val="00991F93"/>
    <w:rsid w:val="00A92725"/>
    <w:rsid w:val="00AA455D"/>
    <w:rsid w:val="00B20331"/>
    <w:rsid w:val="00B37CBB"/>
    <w:rsid w:val="00B400BA"/>
    <w:rsid w:val="00C32EE6"/>
    <w:rsid w:val="00C54BD2"/>
    <w:rsid w:val="00F4029E"/>
    <w:rsid w:val="00F4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 w:cs="Tahoma"/>
      <w:sz w:val="24"/>
      <w:szCs w:val="24"/>
      <w:lang w:bidi="pt-BR"/>
    </w:rPr>
  </w:style>
  <w:style w:type="paragraph" w:styleId="Ttulo1">
    <w:name w:val="heading 1"/>
    <w:basedOn w:val="Normal"/>
    <w:link w:val="Ttulo1Char"/>
    <w:uiPriority w:val="9"/>
    <w:qFormat/>
    <w:rsid w:val="00837CE0"/>
    <w:pPr>
      <w:widowControl/>
      <w:suppressAutoHyphens w:val="0"/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bidi="ar-SA"/>
    </w:rPr>
  </w:style>
  <w:style w:type="paragraph" w:styleId="Ttulo2">
    <w:name w:val="heading 2"/>
    <w:basedOn w:val="Normal"/>
    <w:link w:val="Ttulo2Char"/>
    <w:uiPriority w:val="9"/>
    <w:qFormat/>
    <w:rsid w:val="00837CE0"/>
    <w:pPr>
      <w:widowControl/>
      <w:suppressAutoHyphens w:val="0"/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spacing w:after="120"/>
    </w:pPr>
  </w:style>
  <w:style w:type="paragraph" w:styleId="Recuodecorpodetexto">
    <w:name w:val="Body Text Indent"/>
    <w:basedOn w:val="Normal"/>
    <w:pPr>
      <w:ind w:firstLine="2880"/>
      <w:jc w:val="both"/>
    </w:pPr>
    <w:rPr>
      <w:b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Recuodecorpodetexto21">
    <w:name w:val="Recuo de corpo de texto 21"/>
    <w:basedOn w:val="Normal"/>
    <w:pPr>
      <w:ind w:firstLine="2805"/>
      <w:jc w:val="both"/>
    </w:pPr>
    <w:rPr>
      <w:sz w:val="23"/>
      <w:szCs w:val="23"/>
    </w:rPr>
  </w:style>
  <w:style w:type="paragraph" w:styleId="NormalWeb">
    <w:name w:val="Normal (Web)"/>
    <w:basedOn w:val="Normal"/>
    <w:uiPriority w:val="99"/>
    <w:unhideWhenUsed/>
    <w:rsid w:val="00950D3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bidi="ar-SA"/>
    </w:rPr>
  </w:style>
  <w:style w:type="character" w:customStyle="1" w:styleId="Ttulo1Char">
    <w:name w:val="Título 1 Char"/>
    <w:basedOn w:val="Fontepargpadro"/>
    <w:link w:val="Ttulo1"/>
    <w:uiPriority w:val="9"/>
    <w:rsid w:val="00837CE0"/>
    <w:rPr>
      <w:b/>
      <w:bCs/>
      <w:kern w:val="36"/>
      <w:sz w:val="48"/>
      <w:szCs w:val="48"/>
    </w:rPr>
  </w:style>
  <w:style w:type="character" w:customStyle="1" w:styleId="Ttulo2Char">
    <w:name w:val="Título 2 Char"/>
    <w:basedOn w:val="Fontepargpadro"/>
    <w:link w:val="Ttulo2"/>
    <w:uiPriority w:val="9"/>
    <w:rsid w:val="00837CE0"/>
    <w:rPr>
      <w:b/>
      <w:bCs/>
      <w:sz w:val="36"/>
      <w:szCs w:val="36"/>
    </w:rPr>
  </w:style>
  <w:style w:type="character" w:customStyle="1" w:styleId="highlight">
    <w:name w:val="highlight"/>
    <w:basedOn w:val="Fontepargpadro"/>
    <w:rsid w:val="00837C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 w:cs="Tahoma"/>
      <w:sz w:val="24"/>
      <w:szCs w:val="24"/>
      <w:lang w:bidi="pt-BR"/>
    </w:rPr>
  </w:style>
  <w:style w:type="paragraph" w:styleId="Ttulo1">
    <w:name w:val="heading 1"/>
    <w:basedOn w:val="Normal"/>
    <w:link w:val="Ttulo1Char"/>
    <w:uiPriority w:val="9"/>
    <w:qFormat/>
    <w:rsid w:val="00837CE0"/>
    <w:pPr>
      <w:widowControl/>
      <w:suppressAutoHyphens w:val="0"/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bidi="ar-SA"/>
    </w:rPr>
  </w:style>
  <w:style w:type="paragraph" w:styleId="Ttulo2">
    <w:name w:val="heading 2"/>
    <w:basedOn w:val="Normal"/>
    <w:link w:val="Ttulo2Char"/>
    <w:uiPriority w:val="9"/>
    <w:qFormat/>
    <w:rsid w:val="00837CE0"/>
    <w:pPr>
      <w:widowControl/>
      <w:suppressAutoHyphens w:val="0"/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spacing w:after="120"/>
    </w:pPr>
  </w:style>
  <w:style w:type="paragraph" w:styleId="Recuodecorpodetexto">
    <w:name w:val="Body Text Indent"/>
    <w:basedOn w:val="Normal"/>
    <w:pPr>
      <w:ind w:firstLine="2880"/>
      <w:jc w:val="both"/>
    </w:pPr>
    <w:rPr>
      <w:b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Recuodecorpodetexto21">
    <w:name w:val="Recuo de corpo de texto 21"/>
    <w:basedOn w:val="Normal"/>
    <w:pPr>
      <w:ind w:firstLine="2805"/>
      <w:jc w:val="both"/>
    </w:pPr>
    <w:rPr>
      <w:sz w:val="23"/>
      <w:szCs w:val="23"/>
    </w:rPr>
  </w:style>
  <w:style w:type="paragraph" w:styleId="NormalWeb">
    <w:name w:val="Normal (Web)"/>
    <w:basedOn w:val="Normal"/>
    <w:uiPriority w:val="99"/>
    <w:unhideWhenUsed/>
    <w:rsid w:val="00950D3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bidi="ar-SA"/>
    </w:rPr>
  </w:style>
  <w:style w:type="character" w:customStyle="1" w:styleId="Ttulo1Char">
    <w:name w:val="Título 1 Char"/>
    <w:basedOn w:val="Fontepargpadro"/>
    <w:link w:val="Ttulo1"/>
    <w:uiPriority w:val="9"/>
    <w:rsid w:val="00837CE0"/>
    <w:rPr>
      <w:b/>
      <w:bCs/>
      <w:kern w:val="36"/>
      <w:sz w:val="48"/>
      <w:szCs w:val="48"/>
    </w:rPr>
  </w:style>
  <w:style w:type="character" w:customStyle="1" w:styleId="Ttulo2Char">
    <w:name w:val="Título 2 Char"/>
    <w:basedOn w:val="Fontepargpadro"/>
    <w:link w:val="Ttulo2"/>
    <w:uiPriority w:val="9"/>
    <w:rsid w:val="00837CE0"/>
    <w:rPr>
      <w:b/>
      <w:bCs/>
      <w:sz w:val="36"/>
      <w:szCs w:val="36"/>
    </w:rPr>
  </w:style>
  <w:style w:type="character" w:customStyle="1" w:styleId="highlight">
    <w:name w:val="highlight"/>
    <w:basedOn w:val="Fontepargpadro"/>
    <w:rsid w:val="00837C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1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ma026516</dc:creator>
  <cp:lastModifiedBy>Usuario</cp:lastModifiedBy>
  <cp:revision>2</cp:revision>
  <cp:lastPrinted>2017-02-21T18:52:00Z</cp:lastPrinted>
  <dcterms:created xsi:type="dcterms:W3CDTF">2017-04-06T13:32:00Z</dcterms:created>
  <dcterms:modified xsi:type="dcterms:W3CDTF">2017-04-06T13:32:00Z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