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56" w:rsidRDefault="00DB1F56" w:rsidP="00DB1F56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ahoma" w:eastAsia="Times New Roman" w:hAnsi="Tahoma" w:cs="Tahoma"/>
          <w:bCs/>
          <w:sz w:val="24"/>
          <w:szCs w:val="24"/>
          <w:lang w:eastAsia="pt-BR"/>
        </w:rPr>
        <w:t>ANTE</w:t>
      </w:r>
      <w:r w:rsidRPr="00DB1F56">
        <w:rPr>
          <w:rFonts w:ascii="Tahoma" w:eastAsia="Times New Roman" w:hAnsi="Tahoma" w:cs="Tahoma"/>
          <w:bCs/>
          <w:sz w:val="24"/>
          <w:szCs w:val="24"/>
          <w:lang w:eastAsia="pt-BR"/>
        </w:rPr>
        <w:t>PROJETO</w:t>
      </w:r>
      <w:r>
        <w:rPr>
          <w:rFonts w:ascii="Tahoma" w:eastAsia="Times New Roman" w:hAnsi="Tahoma" w:cs="Tahoma"/>
          <w:bCs/>
          <w:sz w:val="24"/>
          <w:szCs w:val="24"/>
          <w:lang w:eastAsia="pt-BR"/>
        </w:rPr>
        <w:t xml:space="preserve"> DE LEI Nº_____/2016</w:t>
      </w:r>
    </w:p>
    <w:p w:rsidR="00DB1F56" w:rsidRDefault="00DB1F56" w:rsidP="00DB1F56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Cs/>
          <w:sz w:val="24"/>
          <w:szCs w:val="24"/>
          <w:lang w:eastAsia="pt-BR"/>
        </w:rPr>
      </w:pPr>
    </w:p>
    <w:p w:rsidR="00DB1F56" w:rsidRPr="00DB1F56" w:rsidRDefault="00DB1F56" w:rsidP="00DB1F56">
      <w:pPr>
        <w:spacing w:before="100" w:beforeAutospacing="1" w:after="100" w:afterAutospacing="1" w:line="240" w:lineRule="auto"/>
        <w:jc w:val="right"/>
        <w:outlineLvl w:val="1"/>
        <w:rPr>
          <w:rFonts w:ascii="Tahoma" w:eastAsia="Times New Roman" w:hAnsi="Tahoma" w:cs="Tahoma"/>
          <w:bCs/>
          <w:sz w:val="24"/>
          <w:szCs w:val="24"/>
          <w:lang w:eastAsia="pt-BR"/>
        </w:rPr>
      </w:pPr>
      <w:r>
        <w:rPr>
          <w:rFonts w:ascii="Tahoma" w:eastAsia="Times New Roman" w:hAnsi="Tahoma" w:cs="Tahoma"/>
          <w:bCs/>
          <w:sz w:val="24"/>
          <w:szCs w:val="24"/>
          <w:lang w:eastAsia="pt-BR"/>
        </w:rPr>
        <w:t>Altera a Lei nº 8017 de 1º de junho de 2011 e dá outras providências.</w:t>
      </w:r>
    </w:p>
    <w:p w:rsidR="00DB1F56" w:rsidRDefault="00DB1F56" w:rsidP="00B86C3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Art. 1º - O “caput” do art. 1º da Lei nº 8.017, de 1º de junho de 2011 passa a vigorar com a seguinte redação:</w:t>
      </w:r>
    </w:p>
    <w:p w:rsidR="00A305B3" w:rsidRDefault="00DB1F56" w:rsidP="00A305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“Art. 1º - </w:t>
      </w:r>
      <w:r w:rsidR="00B86C3C" w:rsidRPr="00B86C3C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t-BR"/>
        </w:rPr>
        <w:t>Fica</w:t>
      </w:r>
      <w:r w:rsidR="00B86C3C" w:rsidRPr="00B86C3C">
        <w:rPr>
          <w:rFonts w:ascii="Tahoma" w:eastAsia="Times New Roman" w:hAnsi="Tahoma" w:cs="Tahoma"/>
          <w:sz w:val="24"/>
          <w:szCs w:val="24"/>
          <w:lang w:eastAsia="pt-BR"/>
        </w:rPr>
        <w:t xml:space="preserve"> instituída a Retribuição Variável de Desempenho Fiscal - REVADEF, a ser paga aos servidores nesta lei mencionados, lotados 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no Arquivo Público Municipal, </w:t>
      </w:r>
      <w:r w:rsidR="00B86C3C" w:rsidRPr="00B86C3C">
        <w:rPr>
          <w:rFonts w:ascii="Tahoma" w:eastAsia="Times New Roman" w:hAnsi="Tahoma" w:cs="Tahoma"/>
          <w:sz w:val="24"/>
          <w:szCs w:val="24"/>
          <w:lang w:eastAsia="pt-BR"/>
        </w:rPr>
        <w:t>no Departamento de Licenciamento de Obras da Secretaria Municipal de Planejamento e Desenvolvimento Urbano, no Departamento de Vigilância Sanitária da Secretaria Municipal de Saúde, na Secretaria Municipal de Agricultura, Meio Ambiente e Desenvolvimento Sustentável e na Secretaria Municipal de Transportes da Prefeitura Municipal de Sete Lagoas, que contribuírem diretamente para a elevação da receita municipal.</w:t>
      </w:r>
      <w:r>
        <w:rPr>
          <w:rFonts w:ascii="Tahoma" w:eastAsia="Times New Roman" w:hAnsi="Tahoma" w:cs="Tahoma"/>
          <w:sz w:val="24"/>
          <w:szCs w:val="24"/>
          <w:lang w:eastAsia="pt-BR"/>
        </w:rPr>
        <w:t>”</w:t>
      </w:r>
    </w:p>
    <w:p w:rsidR="00A305B3" w:rsidRDefault="00A305B3" w:rsidP="00A305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Art. 2º - O inciso II do art. 2º da Lei 8.017 de 1º de junho de 2011 passa a vigorar com a seguinte redação:</w:t>
      </w:r>
    </w:p>
    <w:p w:rsidR="00A305B3" w:rsidRDefault="00A305B3" w:rsidP="00A305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“Art. 2º - (...)</w:t>
      </w:r>
    </w:p>
    <w:p w:rsidR="00A305B3" w:rsidRDefault="00A305B3" w:rsidP="00A305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II – Arquivo Público Municipal, DLO, VISA, SMTTU, SMA: Departamento de Vigilância Sanitária, </w:t>
      </w:r>
      <w:r w:rsidR="00815F94">
        <w:rPr>
          <w:rFonts w:ascii="Tahoma" w:eastAsia="Times New Roman" w:hAnsi="Tahoma" w:cs="Tahoma"/>
          <w:sz w:val="24"/>
          <w:szCs w:val="24"/>
          <w:lang w:eastAsia="pt-BR"/>
        </w:rPr>
        <w:t xml:space="preserve">Secretaria Municipal de Meio Ambiente e Sustentabilidade, </w:t>
      </w:r>
      <w:r w:rsidR="00AF5251">
        <w:rPr>
          <w:rFonts w:ascii="Tahoma" w:eastAsia="Times New Roman" w:hAnsi="Tahoma" w:cs="Tahoma"/>
          <w:sz w:val="24"/>
          <w:szCs w:val="24"/>
          <w:lang w:eastAsia="pt-BR"/>
        </w:rPr>
        <w:t>Secretaria Municipal d</w:t>
      </w:r>
      <w:r w:rsidR="005B7D21">
        <w:rPr>
          <w:rFonts w:ascii="Tahoma" w:eastAsia="Times New Roman" w:hAnsi="Tahoma" w:cs="Tahoma"/>
          <w:sz w:val="24"/>
          <w:szCs w:val="24"/>
          <w:lang w:eastAsia="pt-BR"/>
        </w:rPr>
        <w:t xml:space="preserve">e Trânsito e Transporte Urbano e Secretaria Municipal de </w:t>
      </w:r>
      <w:proofErr w:type="gramStart"/>
      <w:r w:rsidR="005B7D21">
        <w:rPr>
          <w:rFonts w:ascii="Tahoma" w:eastAsia="Times New Roman" w:hAnsi="Tahoma" w:cs="Tahoma"/>
          <w:sz w:val="24"/>
          <w:szCs w:val="24"/>
          <w:lang w:eastAsia="pt-BR"/>
        </w:rPr>
        <w:t>Administração;”</w:t>
      </w:r>
      <w:proofErr w:type="gramEnd"/>
    </w:p>
    <w:p w:rsidR="00377AC0" w:rsidRDefault="00377AC0" w:rsidP="00A305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Art. 3º - Farão jus à REVADEF os funcionários do Arquivo Público Municipal e os integrantes da Guarda Civil Municipal </w:t>
      </w:r>
      <w:r w:rsidR="00ED35CD">
        <w:rPr>
          <w:rFonts w:ascii="Tahoma" w:eastAsia="Times New Roman" w:hAnsi="Tahoma" w:cs="Tahoma"/>
          <w:sz w:val="24"/>
          <w:szCs w:val="24"/>
          <w:lang w:eastAsia="pt-BR"/>
        </w:rPr>
        <w:t xml:space="preserve">em efetivo exercício, </w:t>
      </w:r>
      <w:r w:rsidR="00717A1C">
        <w:rPr>
          <w:rFonts w:ascii="Tahoma" w:eastAsia="Times New Roman" w:hAnsi="Tahoma" w:cs="Tahoma"/>
          <w:sz w:val="24"/>
          <w:szCs w:val="24"/>
          <w:lang w:eastAsia="pt-BR"/>
        </w:rPr>
        <w:t xml:space="preserve">pertencentes ao quadro de pessoal e vencimentos da Prefeitura Municipal de Sete </w:t>
      </w:r>
      <w:proofErr w:type="gramStart"/>
      <w:r w:rsidR="00717A1C">
        <w:rPr>
          <w:rFonts w:ascii="Tahoma" w:eastAsia="Times New Roman" w:hAnsi="Tahoma" w:cs="Tahoma"/>
          <w:sz w:val="24"/>
          <w:szCs w:val="24"/>
          <w:lang w:eastAsia="pt-BR"/>
        </w:rPr>
        <w:t>Lagoas.”</w:t>
      </w:r>
      <w:proofErr w:type="gramEnd"/>
    </w:p>
    <w:p w:rsidR="00BB4B62" w:rsidRPr="00BB4B62" w:rsidRDefault="00BB4B62" w:rsidP="00A305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Art. 4º </w:t>
      </w:r>
      <w:r w:rsidRPr="00BB4B62">
        <w:rPr>
          <w:rFonts w:ascii="Tahoma" w:eastAsia="Times New Roman" w:hAnsi="Tahoma" w:cs="Tahoma"/>
          <w:sz w:val="24"/>
          <w:szCs w:val="24"/>
          <w:lang w:eastAsia="pt-BR"/>
        </w:rPr>
        <w:t xml:space="preserve">- </w:t>
      </w:r>
      <w:r w:rsidRPr="00BB4B62">
        <w:rPr>
          <w:rFonts w:ascii="Tahoma" w:hAnsi="Tahoma" w:cs="Tahoma"/>
          <w:sz w:val="24"/>
          <w:szCs w:val="24"/>
        </w:rPr>
        <w:t xml:space="preserve">O "caput" do art. 5º da Lei </w:t>
      </w:r>
      <w:r>
        <w:rPr>
          <w:rFonts w:ascii="Tahoma" w:hAnsi="Tahoma" w:cs="Tahoma"/>
          <w:sz w:val="24"/>
          <w:szCs w:val="24"/>
        </w:rPr>
        <w:t>nº 8.017, de 1º de junho de 2011</w:t>
      </w:r>
      <w:r w:rsidRPr="00BB4B62">
        <w:rPr>
          <w:rFonts w:ascii="Tahoma" w:hAnsi="Tahoma" w:cs="Tahoma"/>
          <w:sz w:val="24"/>
          <w:szCs w:val="24"/>
        </w:rPr>
        <w:t xml:space="preserve"> passa a vigorar com a seguinte redação:</w:t>
      </w:r>
    </w:p>
    <w:p w:rsidR="00BB4B62" w:rsidRDefault="00BB4B62" w:rsidP="00B86C3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“Art. 4º - O </w:t>
      </w:r>
      <w:r w:rsidR="00B86C3C" w:rsidRPr="00B86C3C">
        <w:rPr>
          <w:rFonts w:ascii="Tahoma" w:eastAsia="Times New Roman" w:hAnsi="Tahoma" w:cs="Tahoma"/>
          <w:sz w:val="24"/>
          <w:szCs w:val="24"/>
          <w:lang w:eastAsia="pt-BR"/>
        </w:rPr>
        <w:t>valor unitário do ponto será correspondente ao produto do fator 0,00155 multiplicado pelo vencimento básico dos servidores da Prefeitura Municipal de Sete Lagoas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mencionados no “caput” do art. 1º desta </w:t>
      </w:r>
      <w:proofErr w:type="gramStart"/>
      <w:r>
        <w:rPr>
          <w:rFonts w:ascii="Tahoma" w:eastAsia="Times New Roman" w:hAnsi="Tahoma" w:cs="Tahoma"/>
          <w:sz w:val="24"/>
          <w:szCs w:val="24"/>
          <w:lang w:eastAsia="pt-BR"/>
        </w:rPr>
        <w:t>Lei.”</w:t>
      </w:r>
      <w:proofErr w:type="gramEnd"/>
    </w:p>
    <w:p w:rsidR="00BB4B62" w:rsidRDefault="00BB4B62" w:rsidP="00B86C3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Art. 5º - </w:t>
      </w:r>
      <w:r w:rsidR="00E5184B">
        <w:rPr>
          <w:rFonts w:ascii="Tahoma" w:eastAsia="Times New Roman" w:hAnsi="Tahoma" w:cs="Tahoma"/>
          <w:sz w:val="24"/>
          <w:szCs w:val="24"/>
          <w:lang w:eastAsia="pt-BR"/>
        </w:rPr>
        <w:t>Esta Lei entra em vigor na data de sua publicação.</w:t>
      </w:r>
    </w:p>
    <w:p w:rsidR="00E5184B" w:rsidRDefault="00995A5C" w:rsidP="00B86C3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5CE194DB" wp14:editId="55187C36">
            <wp:simplePos x="0" y="0"/>
            <wp:positionH relativeFrom="margin">
              <wp:posOffset>1600200</wp:posOffset>
            </wp:positionH>
            <wp:positionV relativeFrom="paragraph">
              <wp:posOffset>93345</wp:posOffset>
            </wp:positionV>
            <wp:extent cx="2662555" cy="252095"/>
            <wp:effectExtent l="0" t="0" r="444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252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A5C" w:rsidRDefault="00995A5C" w:rsidP="00995A5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Vereador DALTON ANTÔNIO DE AVELAR ANDRADE</w:t>
      </w:r>
    </w:p>
    <w:p w:rsidR="00995A5C" w:rsidRDefault="00995A5C" w:rsidP="00995A5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PARTIDO DOS TRABALHADORES</w:t>
      </w:r>
    </w:p>
    <w:p w:rsidR="00995A5C" w:rsidRDefault="00995A5C" w:rsidP="00995A5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995A5C" w:rsidRDefault="00995A5C" w:rsidP="00995A5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995A5C" w:rsidRDefault="00995A5C" w:rsidP="00995A5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JUSTIFICATIVA</w:t>
      </w:r>
    </w:p>
    <w:p w:rsidR="00995A5C" w:rsidRDefault="00995A5C" w:rsidP="00995A5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995A5C" w:rsidRDefault="00995A5C" w:rsidP="008A054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A extensão do REVADEF aos funcionários públicos lotados no Arquivo Municipal justifica-se por vários motivos. Um, que geram tributos aos cofres públicos à medida em que fazem a expedição de documentos a título oneroso aos contribuintes municipais. Outro, é que mantêm rico acervo administrativo, histórico e cultural do qual o Município também recolhe recursos advindos de repasses governamentais, mais precisamente do Governo do Estado Minas Gerais.</w:t>
      </w:r>
    </w:p>
    <w:p w:rsidR="00995A5C" w:rsidRDefault="00995A5C" w:rsidP="008A054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É importante e necessário ressaltar que </w:t>
      </w:r>
      <w:proofErr w:type="gramStart"/>
      <w:r>
        <w:rPr>
          <w:rFonts w:ascii="Tahoma" w:eastAsia="Times New Roman" w:hAnsi="Tahoma" w:cs="Tahoma"/>
          <w:sz w:val="24"/>
          <w:szCs w:val="24"/>
          <w:lang w:eastAsia="pt-BR"/>
        </w:rPr>
        <w:t>o REVADEF aos funcionários públicos lotados no Arquivo Público fazem</w:t>
      </w:r>
      <w:proofErr w:type="gramEnd"/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este importante trabalho em condições insalubres, podendo-lhes trazer doenças a curto e a médio prazo, dadas as precárias instalações do órgão e a falta de roupagem e de equipamentos que os protejam de ter doenças ao lidar com documentos que, na situação em que se encontram, trazem, por exemplo, doenças respiratórias.</w:t>
      </w:r>
    </w:p>
    <w:p w:rsidR="00995A5C" w:rsidRDefault="00995A5C" w:rsidP="008A054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Não resta dúvida que a Administração Pública precisa olhar com mais cuidados para os funcionários públicos lotados no Arquivo Público, uma vez que o órgão tem relevante importância, da mesma forma que seus abnegados servidores.</w:t>
      </w:r>
    </w:p>
    <w:p w:rsidR="00570152" w:rsidRDefault="00570152" w:rsidP="0057015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570152" w:rsidRDefault="00570152" w:rsidP="0057015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570152" w:rsidRDefault="00570152" w:rsidP="0057015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02F5C1E3" wp14:editId="291BD5C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662555" cy="252095"/>
            <wp:effectExtent l="0" t="0" r="4445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252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152" w:rsidRDefault="00570152" w:rsidP="0057015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Vereador DALTON ANTÔNIO DE AVELAR ANDRADE</w:t>
      </w:r>
    </w:p>
    <w:p w:rsidR="00570152" w:rsidRDefault="00570152" w:rsidP="0057015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PARTIDO DOS TRABALHADORES</w:t>
      </w:r>
    </w:p>
    <w:p w:rsidR="00995A5C" w:rsidRDefault="00995A5C" w:rsidP="00995A5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sectPr w:rsidR="00995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6418"/>
    <w:multiLevelType w:val="multilevel"/>
    <w:tmpl w:val="6B12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3C"/>
    <w:rsid w:val="00237573"/>
    <w:rsid w:val="00377AC0"/>
    <w:rsid w:val="00570152"/>
    <w:rsid w:val="005B7D21"/>
    <w:rsid w:val="006D1689"/>
    <w:rsid w:val="00717A1C"/>
    <w:rsid w:val="00815F94"/>
    <w:rsid w:val="008A054B"/>
    <w:rsid w:val="00995A5C"/>
    <w:rsid w:val="00A305B3"/>
    <w:rsid w:val="00AF5251"/>
    <w:rsid w:val="00B86C3C"/>
    <w:rsid w:val="00BB4B62"/>
    <w:rsid w:val="00DB1F56"/>
    <w:rsid w:val="00E5184B"/>
    <w:rsid w:val="00E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B89B9-B9DD-4DE4-BC7B-64C1F8CD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86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86C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86C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86C3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6C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6C3C"/>
    <w:rPr>
      <w:b/>
      <w:bCs/>
    </w:rPr>
  </w:style>
  <w:style w:type="paragraph" w:customStyle="1" w:styleId="Ttulo1">
    <w:name w:val="Título1"/>
    <w:basedOn w:val="Normal"/>
    <w:rsid w:val="00B8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-desc-light">
    <w:name w:val="ad-desc-light"/>
    <w:basedOn w:val="Normal"/>
    <w:rsid w:val="00B8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qc-action-title">
    <w:name w:val="sqc-action-title"/>
    <w:basedOn w:val="Fontepargpadro"/>
    <w:rsid w:val="00B8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2016-04-11T14:08:00Z</dcterms:created>
  <dcterms:modified xsi:type="dcterms:W3CDTF">2016-04-11T14:08:00Z</dcterms:modified>
</cp:coreProperties>
</file>