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566B">
      <w:pPr>
        <w:rPr>
          <w:rFonts w:ascii="Liberation Sans" w:hAnsi="Liberation Sans" w:cs="Liberation Sans"/>
        </w:rPr>
      </w:pPr>
      <w:r>
        <w:rPr>
          <w:noProof/>
          <w:lang w:eastAsia="pt-BR" w:bidi="ar-SA"/>
        </w:rPr>
        <w:drawing>
          <wp:inline distT="0" distB="0" distL="0" distR="0">
            <wp:extent cx="6143625" cy="12668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1ABC">
        <w:rPr>
          <w:rFonts w:ascii="Liberation Sans" w:hAnsi="Liberation Sans" w:cs="Liberation Sans"/>
        </w:rPr>
        <w:cr/>
      </w:r>
    </w:p>
    <w:p w:rsidR="00000000" w:rsidRDefault="00D91ABC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</w:p>
    <w:p w:rsidR="00000000" w:rsidRDefault="00D91ABC"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  <w:b/>
          <w:bCs/>
        </w:rPr>
        <w:tab/>
        <w:t>ANTEPROJETO DE LEI Nº _______/201</w:t>
      </w:r>
      <w:r w:rsidR="00D847B8">
        <w:rPr>
          <w:rFonts w:ascii="Liberation Sans" w:hAnsi="Liberation Sans" w:cs="Liberation Sans"/>
          <w:b/>
          <w:bCs/>
        </w:rPr>
        <w:t>6</w:t>
      </w:r>
    </w:p>
    <w:p w:rsidR="00000000" w:rsidRDefault="00D91ABC">
      <w:pPr>
        <w:jc w:val="both"/>
        <w:rPr>
          <w:rFonts w:ascii="Liberation Sans" w:hAnsi="Liberation Sans" w:cs="Liberation Sans"/>
        </w:rPr>
      </w:pPr>
    </w:p>
    <w:p w:rsidR="00000000" w:rsidRDefault="00D91ABC">
      <w:pPr>
        <w:ind w:left="2199"/>
        <w:jc w:val="both"/>
        <w:rPr>
          <w:rFonts w:ascii="Liberation Sans" w:hAnsi="Liberation Sans" w:cs="Liberation Sans"/>
          <w:b/>
          <w:bCs/>
        </w:rPr>
      </w:pPr>
      <w:r>
        <w:rPr>
          <w:rFonts w:ascii="Liberation Sans" w:eastAsia="Liberation Sans" w:hAnsi="Liberation Sans" w:cs="Liberation San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ans" w:eastAsia="Liberation Sans" w:hAnsi="Liberation Sans" w:cs="Liberation Sans"/>
          <w:b/>
          <w:bCs/>
        </w:rPr>
        <w:t xml:space="preserve">                                                                                               </w:t>
      </w:r>
    </w:p>
    <w:p w:rsidR="00000000" w:rsidRDefault="00D91ABC">
      <w:pPr>
        <w:spacing w:line="360" w:lineRule="auto"/>
        <w:jc w:val="center"/>
        <w:rPr>
          <w:rFonts w:ascii="Liberation Sans" w:hAnsi="Liberation Sans" w:cs="Arial"/>
          <w:b/>
        </w:rPr>
      </w:pPr>
    </w:p>
    <w:p w:rsidR="00000000" w:rsidRDefault="00D91ABC">
      <w:pPr>
        <w:spacing w:line="100" w:lineRule="atLeast"/>
        <w:ind w:left="4253"/>
        <w:jc w:val="both"/>
        <w:rPr>
          <w:rFonts w:ascii="Liberation Sans" w:hAnsi="Liberation Sans" w:cs="Arial"/>
          <w:b/>
          <w:bCs/>
          <w:i/>
        </w:rPr>
      </w:pPr>
      <w:r>
        <w:rPr>
          <w:rFonts w:ascii="Liberation Sans" w:hAnsi="Liberation Sans" w:cs="Arial"/>
          <w:b/>
          <w:bCs/>
          <w:i/>
        </w:rPr>
        <w:t xml:space="preserve">AUTORIZA O PODER EXECUTIVO A </w:t>
      </w:r>
      <w:r w:rsidR="00D847B8">
        <w:rPr>
          <w:rFonts w:ascii="Liberation Sans" w:hAnsi="Liberation Sans" w:cs="Arial"/>
          <w:b/>
          <w:bCs/>
          <w:i/>
        </w:rPr>
        <w:t>PRORROGAR A</w:t>
      </w:r>
      <w:r>
        <w:rPr>
          <w:rFonts w:ascii="Liberation Sans" w:hAnsi="Liberation Sans" w:cs="Arial"/>
          <w:b/>
          <w:bCs/>
          <w:i/>
        </w:rPr>
        <w:t xml:space="preserve"> ANISTIA </w:t>
      </w:r>
      <w:r>
        <w:rPr>
          <w:rFonts w:ascii="Liberation Sans" w:hAnsi="Liberation Sans" w:cs="Arial"/>
          <w:b/>
          <w:bCs/>
          <w:i/>
        </w:rPr>
        <w:t xml:space="preserve">TOTAL </w:t>
      </w:r>
      <w:r>
        <w:rPr>
          <w:rFonts w:ascii="Liberation Sans" w:hAnsi="Liberation Sans" w:cs="Arial"/>
          <w:b/>
          <w:bCs/>
          <w:i/>
        </w:rPr>
        <w:t>DE IMPOSTOS MUNICIPAIS</w:t>
      </w:r>
      <w:r>
        <w:rPr>
          <w:rFonts w:ascii="Liberation Sans" w:hAnsi="Liberation Sans" w:cs="Arial"/>
          <w:b/>
          <w:bCs/>
          <w:i/>
        </w:rPr>
        <w:t xml:space="preserve"> A CONTRIBUINTES INADIMPLENTES E DÁ OUTRAS PROVIDÊNCIAS.</w:t>
      </w:r>
    </w:p>
    <w:p w:rsidR="0039193D" w:rsidRDefault="0039193D">
      <w:pPr>
        <w:spacing w:line="100" w:lineRule="atLeast"/>
        <w:ind w:left="4253"/>
        <w:jc w:val="both"/>
        <w:rPr>
          <w:rFonts w:ascii="Liberation Sans" w:hAnsi="Liberation Sans" w:cs="Arial"/>
          <w:b/>
          <w:bCs/>
          <w:i/>
        </w:rPr>
      </w:pPr>
    </w:p>
    <w:p w:rsidR="007F337E" w:rsidRDefault="007F337E">
      <w:pPr>
        <w:spacing w:line="100" w:lineRule="atLeast"/>
        <w:ind w:left="4253"/>
        <w:jc w:val="both"/>
        <w:rPr>
          <w:rFonts w:ascii="Liberation Sans" w:hAnsi="Liberation Sans" w:cs="Arial"/>
          <w:b/>
          <w:bCs/>
          <w:i/>
        </w:rPr>
      </w:pPr>
    </w:p>
    <w:p w:rsidR="003B4A98" w:rsidRPr="0039193D" w:rsidRDefault="003B4A98" w:rsidP="005321A8">
      <w:pPr>
        <w:spacing w:line="360" w:lineRule="auto"/>
        <w:ind w:left="709" w:firstLine="709"/>
        <w:jc w:val="both"/>
        <w:rPr>
          <w:rFonts w:ascii="Times New Roman" w:hAnsi="Times New Roman" w:cs="Times New Roman"/>
          <w:bCs/>
        </w:rPr>
      </w:pPr>
      <w:r>
        <w:t xml:space="preserve">Art. 1º. Com o presente Anteprojeto de Lei fica </w:t>
      </w:r>
      <w:r w:rsidR="007F337E">
        <w:t xml:space="preserve">autorizado o poder executivo </w:t>
      </w:r>
      <w:r w:rsidR="0039193D">
        <w:t xml:space="preserve"> a proceder a prorrogação</w:t>
      </w:r>
      <w:r>
        <w:t xml:space="preserve"> </w:t>
      </w:r>
      <w:r w:rsidR="0039193D">
        <w:t>d</w:t>
      </w:r>
      <w:r>
        <w:t xml:space="preserve">o prazo para a concessão de desconto sobre as multas e juros </w:t>
      </w:r>
      <w:r w:rsidRPr="00EF1FC8">
        <w:rPr>
          <w:rFonts w:ascii="Times New Roman" w:hAnsi="Times New Roman" w:cs="Times New Roman"/>
          <w:bCs/>
        </w:rPr>
        <w:t>de</w:t>
      </w:r>
      <w:r>
        <w:rPr>
          <w:rFonts w:ascii="Liberation Sans" w:hAnsi="Liberation Sans" w:cs="Arial"/>
          <w:bCs/>
        </w:rPr>
        <w:t xml:space="preserve"> </w:t>
      </w:r>
      <w:r w:rsidRPr="0039193D">
        <w:rPr>
          <w:rFonts w:ascii="Times New Roman" w:hAnsi="Times New Roman" w:cs="Times New Roman"/>
          <w:bCs/>
        </w:rPr>
        <w:t>impostos municipais a contribuintes inadimplentes com a Tesouraria Municipal, com o objetivo de recuperar créditos tributários.</w:t>
      </w:r>
    </w:p>
    <w:p w:rsidR="003B4A98" w:rsidRDefault="003B4A98">
      <w:pPr>
        <w:spacing w:line="360" w:lineRule="auto"/>
        <w:ind w:left="1416"/>
        <w:jc w:val="both"/>
      </w:pPr>
      <w:r>
        <w:t xml:space="preserve"> Art. 2º. O </w:t>
      </w:r>
      <w:r w:rsidR="005321A8">
        <w:t xml:space="preserve">inciso III do art. 5° </w:t>
      </w:r>
      <w:r>
        <w:t xml:space="preserve">da Lei Municipal n.º </w:t>
      </w:r>
      <w:r w:rsidR="005321A8">
        <w:t>8495/2015</w:t>
      </w:r>
      <w:r>
        <w:t xml:space="preserve"> passa a vigorar com a seguinte redação: </w:t>
      </w:r>
    </w:p>
    <w:p w:rsidR="003B4A98" w:rsidRDefault="003B4A98">
      <w:pPr>
        <w:spacing w:line="360" w:lineRule="auto"/>
        <w:ind w:left="1416"/>
        <w:jc w:val="both"/>
      </w:pPr>
    </w:p>
    <w:p w:rsidR="005321A8" w:rsidRPr="005321A8" w:rsidRDefault="003B4A98" w:rsidP="005321A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t>“</w:t>
      </w:r>
      <w:r w:rsidR="005321A8" w:rsidRPr="005321A8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pt-BR" w:bidi="ar-SA"/>
        </w:rPr>
        <w:t xml:space="preserve">  </w:t>
      </w:r>
      <w:r w:rsidR="005321A8" w:rsidRPr="005321A8">
        <w:rPr>
          <w:rFonts w:ascii="Times New Roman" w:eastAsia="Times New Roman" w:hAnsi="Times New Roman" w:cs="Times New Roman"/>
          <w:kern w:val="0"/>
          <w:lang w:eastAsia="pt-BR" w:bidi="ar-SA"/>
        </w:rPr>
        <w:t>Art. 5º Para o pagamento do valor total do débito, em parcela única, à vista, será concedido a cada contribuinte uma redução da somatória de multa de mora e juros da dívida em cobrança relativa aos impostos e taxas mencionados no artigo 1º desta Lei e, quando for o caso, multa fiscal, sendo:</w:t>
      </w:r>
    </w:p>
    <w:p w:rsidR="005321A8" w:rsidRDefault="005321A8" w:rsidP="005321A8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> </w:t>
      </w:r>
    </w:p>
    <w:p w:rsidR="00084785" w:rsidRDefault="00084785" w:rsidP="005321A8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(...)</w:t>
      </w:r>
    </w:p>
    <w:p w:rsidR="00084785" w:rsidRPr="005321A8" w:rsidRDefault="00084785" w:rsidP="005321A8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321A8" w:rsidRPr="005321A8" w:rsidRDefault="005321A8" w:rsidP="005321A8">
      <w:pPr>
        <w:widowControl/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  III – com desconto de </w:t>
      </w:r>
      <w:r w:rsidR="007F337E">
        <w:rPr>
          <w:rFonts w:ascii="Times New Roman" w:eastAsia="Times New Roman" w:hAnsi="Times New Roman" w:cs="Times New Roman"/>
          <w:kern w:val="0"/>
          <w:lang w:eastAsia="pt-BR" w:bidi="ar-SA"/>
        </w:rPr>
        <w:t>10</w:t>
      </w: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>0% (</w:t>
      </w:r>
      <w:r w:rsidR="007F337E">
        <w:rPr>
          <w:rFonts w:ascii="Times New Roman" w:eastAsia="Times New Roman" w:hAnsi="Times New Roman" w:cs="Times New Roman"/>
          <w:kern w:val="0"/>
          <w:lang w:eastAsia="pt-BR" w:bidi="ar-SA"/>
        </w:rPr>
        <w:t>cem</w:t>
      </w: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por cento), para pagamento a partir do primeiro dia útil do mês de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março</w:t>
      </w: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/2016 até o último dia útil do mês de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maio</w:t>
      </w:r>
      <w:r w:rsidRPr="005321A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de 2016.</w:t>
      </w:r>
    </w:p>
    <w:p w:rsidR="003B4A98" w:rsidRDefault="003B4A98" w:rsidP="005321A8">
      <w:pPr>
        <w:spacing w:line="360" w:lineRule="auto"/>
        <w:ind w:left="1416"/>
        <w:jc w:val="both"/>
      </w:pPr>
    </w:p>
    <w:p w:rsidR="003B4A98" w:rsidRDefault="003B4A98">
      <w:pPr>
        <w:spacing w:line="360" w:lineRule="auto"/>
        <w:ind w:left="1416"/>
        <w:jc w:val="both"/>
      </w:pPr>
    </w:p>
    <w:p w:rsidR="003B4A98" w:rsidRDefault="00084785">
      <w:pPr>
        <w:spacing w:line="360" w:lineRule="auto"/>
        <w:ind w:left="1416"/>
        <w:jc w:val="both"/>
      </w:pPr>
      <w:r>
        <w:t>Art. 3</w:t>
      </w:r>
      <w:r w:rsidR="003B4A98">
        <w:t>º. A presente Lei entrará em vigor na data de sua publicação.</w:t>
      </w:r>
    </w:p>
    <w:p w:rsidR="00000000" w:rsidRDefault="003B4A98">
      <w:pPr>
        <w:spacing w:line="360" w:lineRule="auto"/>
        <w:ind w:left="1416"/>
        <w:jc w:val="both"/>
        <w:rPr>
          <w:rFonts w:ascii="Liberation Sans" w:hAnsi="Liberation Sans" w:cs="Bookman Old Style"/>
        </w:rPr>
      </w:pPr>
      <w:r>
        <w:t xml:space="preserve"> Art. </w:t>
      </w:r>
      <w:r w:rsidR="00084785">
        <w:t>4</w:t>
      </w:r>
      <w:r>
        <w:t>º. Revogam-se as disposições em contrário.</w:t>
      </w:r>
    </w:p>
    <w:p w:rsidR="00000000" w:rsidRDefault="00D91ABC">
      <w:pPr>
        <w:spacing w:line="360" w:lineRule="auto"/>
        <w:jc w:val="center"/>
        <w:rPr>
          <w:rFonts w:ascii="Liberation Sans" w:hAnsi="Liberation Sans" w:cs="Arial"/>
          <w:b/>
        </w:rPr>
      </w:pPr>
    </w:p>
    <w:p w:rsidR="00000000" w:rsidRDefault="00D91ABC">
      <w:pPr>
        <w:spacing w:line="360" w:lineRule="auto"/>
        <w:jc w:val="both"/>
        <w:rPr>
          <w:rFonts w:ascii="Liberation Sans" w:hAnsi="Liberation Sans" w:cs="Arial"/>
          <w:bCs/>
        </w:rPr>
      </w:pPr>
    </w:p>
    <w:p w:rsidR="007F337E" w:rsidRDefault="007F337E">
      <w:pPr>
        <w:spacing w:line="360" w:lineRule="auto"/>
        <w:jc w:val="both"/>
        <w:rPr>
          <w:rFonts w:ascii="Liberation Sans" w:hAnsi="Liberation Sans" w:cs="Arial"/>
          <w:bCs/>
        </w:rPr>
      </w:pPr>
    </w:p>
    <w:p w:rsidR="00000000" w:rsidRDefault="00D91ABC">
      <w:pPr>
        <w:spacing w:line="360" w:lineRule="auto"/>
        <w:jc w:val="both"/>
        <w:rPr>
          <w:rFonts w:ascii="Liberation Sans" w:hAnsi="Liberation Sans" w:cs="Arial"/>
          <w:bCs/>
        </w:rPr>
      </w:pPr>
    </w:p>
    <w:p w:rsidR="00000000" w:rsidRDefault="00D91ABC">
      <w:pPr>
        <w:pStyle w:val="Ttulo7"/>
        <w:spacing w:line="360" w:lineRule="auto"/>
        <w:rPr>
          <w:rFonts w:ascii="Liberation Sans" w:hAnsi="Liberation Sans" w:cs="Arial"/>
          <w:bCs/>
        </w:rPr>
      </w:pPr>
      <w:r>
        <w:rPr>
          <w:rFonts w:ascii="Liberation Sans" w:hAnsi="Liberation Sans" w:cs="Arial"/>
        </w:rPr>
        <w:lastRenderedPageBreak/>
        <w:t>JUSTIF</w:t>
      </w:r>
      <w:r>
        <w:rPr>
          <w:rFonts w:ascii="Liberation Sans" w:hAnsi="Liberation Sans" w:cs="Arial"/>
        </w:rPr>
        <w:t>ICATIVA</w:t>
      </w:r>
    </w:p>
    <w:p w:rsidR="00000000" w:rsidRDefault="00D91ABC">
      <w:pPr>
        <w:spacing w:line="360" w:lineRule="auto"/>
        <w:jc w:val="both"/>
        <w:rPr>
          <w:rFonts w:ascii="Liberation Sans" w:hAnsi="Liberation Sans" w:cs="Arial"/>
          <w:bCs/>
        </w:rPr>
      </w:pPr>
    </w:p>
    <w:p w:rsidR="00000000" w:rsidRDefault="00D91ABC">
      <w:pPr>
        <w:spacing w:line="360" w:lineRule="auto"/>
        <w:jc w:val="both"/>
        <w:rPr>
          <w:rFonts w:ascii="Liberation Sans" w:hAnsi="Liberation Sans" w:cs="Arial"/>
          <w:bCs/>
        </w:rPr>
      </w:pPr>
    </w:p>
    <w:p w:rsidR="00000000" w:rsidRPr="00084785" w:rsidRDefault="00D91ABC" w:rsidP="000847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Liberation Sans" w:hAnsi="Liberation Sans" w:cs="Arial"/>
          <w:bCs/>
        </w:rPr>
        <w:tab/>
      </w:r>
      <w:r>
        <w:rPr>
          <w:rFonts w:ascii="Liberation Sans" w:hAnsi="Liberation Sans" w:cs="Arial"/>
          <w:bCs/>
        </w:rPr>
        <w:tab/>
      </w:r>
      <w:r w:rsidR="00084785">
        <w:t xml:space="preserve">O presente </w:t>
      </w:r>
      <w:r w:rsidR="00EF1FC8">
        <w:t>Antep</w:t>
      </w:r>
      <w:r w:rsidR="00084785">
        <w:t xml:space="preserve">rojeto de Lei trata da prorrogação do prazo para a concessão da anistia para pagamento da Dívida Ativa do IPTU com desconto em multa e juros. A presente matéria é reivindicação da população que tem correspondido e quitado seus débitos. O assunto é de extrema importância diante das dificuldades financeiras que o Município vem enfrentando para o </w:t>
      </w:r>
      <w:r w:rsidR="00084785" w:rsidRPr="00084785">
        <w:rPr>
          <w:rFonts w:ascii="Times New Roman" w:hAnsi="Times New Roman" w:cs="Times New Roman"/>
        </w:rPr>
        <w:t>cumprimento de suas obrigações.</w:t>
      </w:r>
    </w:p>
    <w:p w:rsidR="00084785" w:rsidRPr="00084785" w:rsidRDefault="00084785" w:rsidP="00084785">
      <w:pPr>
        <w:spacing w:line="36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084785">
        <w:rPr>
          <w:rFonts w:ascii="Times New Roman" w:hAnsi="Times New Roman" w:cs="Times New Roman"/>
          <w:shd w:val="clear" w:color="auto" w:fill="FFFFFF"/>
        </w:rPr>
        <w:t>Busca contemplar, em especial, a demanda de contri</w:t>
      </w:r>
      <w:r w:rsidR="007F337E">
        <w:rPr>
          <w:rFonts w:ascii="Times New Roman" w:hAnsi="Times New Roman" w:cs="Times New Roman"/>
          <w:shd w:val="clear" w:color="auto" w:fill="FFFFFF"/>
        </w:rPr>
        <w:t xml:space="preserve">buintes que, sob a onda de atrasos nos pagamentos </w:t>
      </w:r>
      <w:r w:rsidR="00EF1FC8">
        <w:rPr>
          <w:rFonts w:ascii="Times New Roman" w:hAnsi="Times New Roman" w:cs="Times New Roman"/>
          <w:shd w:val="clear" w:color="auto" w:fill="FFFFFF"/>
        </w:rPr>
        <w:t>ficou impossibilitada de efetuar o pagamento bem como os abrangidos pelo projeto de regularização de imóveis</w:t>
      </w:r>
      <w:r w:rsidR="007F337E">
        <w:rPr>
          <w:rFonts w:ascii="Times New Roman" w:hAnsi="Times New Roman" w:cs="Times New Roman"/>
          <w:shd w:val="clear" w:color="auto" w:fill="FFFFFF"/>
        </w:rPr>
        <w:t xml:space="preserve"> </w:t>
      </w:r>
      <w:r w:rsidR="00EF1FC8">
        <w:rPr>
          <w:rFonts w:ascii="Times New Roman" w:hAnsi="Times New Roman" w:cs="Times New Roman"/>
          <w:shd w:val="clear" w:color="auto" w:fill="FFFFFF"/>
        </w:rPr>
        <w:t>que tramitará nesta casa</w:t>
      </w:r>
      <w:r w:rsidRPr="00084785">
        <w:rPr>
          <w:rFonts w:ascii="Times New Roman" w:hAnsi="Times New Roman" w:cs="Times New Roman"/>
          <w:shd w:val="clear" w:color="auto" w:fill="FFFFFF"/>
        </w:rPr>
        <w:t>, não tiveram oportunidade de viabilizar as tratativas administrativas necessárias para usufruírem dos benefícios fiscais em decor</w:t>
      </w:r>
      <w:r w:rsidR="0018566B">
        <w:rPr>
          <w:rFonts w:ascii="Times New Roman" w:hAnsi="Times New Roman" w:cs="Times New Roman"/>
          <w:shd w:val="clear" w:color="auto" w:fill="FFFFFF"/>
        </w:rPr>
        <w:t>rência do prazo de sua vigência</w:t>
      </w:r>
      <w:r w:rsidRPr="00084785">
        <w:rPr>
          <w:rFonts w:ascii="Times New Roman" w:hAnsi="Times New Roman" w:cs="Times New Roman"/>
          <w:shd w:val="clear" w:color="auto" w:fill="FFFFFF"/>
        </w:rPr>
        <w:t>.</w:t>
      </w:r>
    </w:p>
    <w:p w:rsidR="00084785" w:rsidRDefault="0018566B" w:rsidP="0018566B">
      <w:pPr>
        <w:spacing w:line="360" w:lineRule="auto"/>
        <w:ind w:firstLine="1418"/>
        <w:jc w:val="both"/>
        <w:rPr>
          <w:rFonts w:ascii="Liberation Sans" w:hAnsi="Liberation Sans" w:cs="Arial"/>
          <w:bCs/>
        </w:rPr>
      </w:pPr>
      <w:r>
        <w:rPr>
          <w:rFonts w:ascii="Times New Roman" w:hAnsi="Times New Roman" w:cs="Times New Roman"/>
        </w:rPr>
        <w:t>O</w:t>
      </w:r>
      <w:r w:rsidR="00084785" w:rsidRPr="00084785">
        <w:rPr>
          <w:rFonts w:ascii="Times New Roman" w:hAnsi="Times New Roman" w:cs="Times New Roman"/>
        </w:rPr>
        <w:t>s valores arrecadados serão aplicados, principalmente, no setor de saúde e além de contribuir para o pagamento de salário dos servidores</w:t>
      </w:r>
      <w:r>
        <w:rPr>
          <w:rFonts w:ascii="Times New Roman" w:hAnsi="Times New Roman" w:cs="Times New Roman"/>
        </w:rPr>
        <w:t xml:space="preserve"> </w:t>
      </w:r>
      <w:r w:rsidR="00084785" w:rsidRPr="00084785">
        <w:rPr>
          <w:rFonts w:ascii="Times New Roman" w:hAnsi="Times New Roman" w:cs="Times New Roman"/>
        </w:rPr>
        <w:t>com a prorrogação de adesão à lei, o contribuinte que possui débito com o município, inscrito em dívida ativa, terá uma nova oportunidade para quitar sua dívida</w:t>
      </w:r>
      <w:r>
        <w:rPr>
          <w:rFonts w:ascii="Times New Roman" w:hAnsi="Times New Roman" w:cs="Times New Roman"/>
        </w:rPr>
        <w:t>.</w:t>
      </w:r>
    </w:p>
    <w:p w:rsidR="00000000" w:rsidRPr="0018566B" w:rsidRDefault="00D91ABC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Liberation Sans" w:hAnsi="Liberation Sans" w:cs="Arial"/>
          <w:bCs/>
        </w:rPr>
        <w:tab/>
      </w:r>
      <w:r>
        <w:rPr>
          <w:rFonts w:ascii="Liberation Sans" w:hAnsi="Liberation Sans" w:cs="Arial"/>
          <w:bCs/>
        </w:rPr>
        <w:tab/>
      </w:r>
      <w:r w:rsidRPr="0018566B">
        <w:rPr>
          <w:rFonts w:ascii="Times New Roman" w:hAnsi="Times New Roman" w:cs="Times New Roman"/>
          <w:bCs/>
        </w:rPr>
        <w:t xml:space="preserve">Contando com a atenção de Vossas Excelências no trato dos assuntos de interesse público, especialmente em relação a este projeto que é aguardado com ansiedade </w:t>
      </w:r>
      <w:r w:rsidRPr="0018566B">
        <w:rPr>
          <w:rFonts w:ascii="Times New Roman" w:hAnsi="Times New Roman" w:cs="Times New Roman"/>
          <w:bCs/>
        </w:rPr>
        <w:t xml:space="preserve">por parte de nossa população, </w:t>
      </w:r>
      <w:r w:rsidRPr="0018566B">
        <w:rPr>
          <w:rFonts w:ascii="Times New Roman" w:hAnsi="Times New Roman" w:cs="Times New Roman"/>
          <w:bCs/>
        </w:rPr>
        <w:t xml:space="preserve">contamos com a aprovação do presente </w:t>
      </w:r>
      <w:r w:rsidR="0018566B">
        <w:rPr>
          <w:rFonts w:ascii="Times New Roman" w:hAnsi="Times New Roman" w:cs="Times New Roman"/>
          <w:bCs/>
        </w:rPr>
        <w:t>Antep</w:t>
      </w:r>
      <w:r w:rsidRPr="0018566B">
        <w:rPr>
          <w:rFonts w:ascii="Times New Roman" w:hAnsi="Times New Roman" w:cs="Times New Roman"/>
          <w:bCs/>
        </w:rPr>
        <w:t>rojeto de Lei.</w:t>
      </w:r>
    </w:p>
    <w:p w:rsidR="00000000" w:rsidRDefault="00D91ABC">
      <w:pPr>
        <w:spacing w:line="360" w:lineRule="auto"/>
        <w:jc w:val="center"/>
        <w:rPr>
          <w:rFonts w:ascii="Liberation Sans" w:hAnsi="Liberation Sans" w:cs="Liberation Sans"/>
        </w:rPr>
      </w:pPr>
    </w:p>
    <w:p w:rsidR="00000000" w:rsidRDefault="00D91ABC">
      <w:pPr>
        <w:ind w:left="2847"/>
        <w:jc w:val="both"/>
        <w:rPr>
          <w:rFonts w:ascii="Liberation Sans" w:hAnsi="Liberation Sans" w:cs="Liberation Sans"/>
        </w:rPr>
      </w:pPr>
    </w:p>
    <w:p w:rsidR="00000000" w:rsidRDefault="00D91ABC">
      <w:pPr>
        <w:ind w:left="2847"/>
        <w:jc w:val="both"/>
        <w:rPr>
          <w:rFonts w:ascii="Liberation Sans" w:hAnsi="Liberation Sans" w:cs="Liberation Sans"/>
        </w:rPr>
      </w:pPr>
    </w:p>
    <w:p w:rsidR="00000000" w:rsidRDefault="00D91ABC">
      <w:pPr>
        <w:ind w:left="2847"/>
        <w:jc w:val="both"/>
        <w:rPr>
          <w:rFonts w:ascii="Liberation Sans" w:hAnsi="Liberation Sans" w:cs="Liberation Sans"/>
        </w:rPr>
      </w:pPr>
    </w:p>
    <w:p w:rsidR="00000000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 w:rsidRPr="0018566B">
        <w:rPr>
          <w:rFonts w:ascii="Times New Roman" w:hAnsi="Times New Roman" w:cs="Times New Roman"/>
        </w:rPr>
        <w:t xml:space="preserve">Sala de sessões </w:t>
      </w:r>
      <w:r w:rsidR="0018566B">
        <w:rPr>
          <w:rFonts w:ascii="Times New Roman" w:hAnsi="Times New Roman" w:cs="Times New Roman"/>
        </w:rPr>
        <w:t>03 de março de 2015</w:t>
      </w:r>
      <w:r w:rsidRPr="0018566B">
        <w:rPr>
          <w:rFonts w:ascii="Times New Roman" w:hAnsi="Times New Roman" w:cs="Times New Roman"/>
        </w:rPr>
        <w:t>,</w:t>
      </w:r>
    </w:p>
    <w:p w:rsidR="00000000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000000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000000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000000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 w:rsidRPr="0018566B">
        <w:rPr>
          <w:rFonts w:ascii="Times New Roman" w:hAnsi="Times New Roman" w:cs="Times New Roman"/>
        </w:rPr>
        <w:t>MILTON MARTINS</w:t>
      </w:r>
    </w:p>
    <w:p w:rsidR="00D91ABC" w:rsidRPr="0018566B" w:rsidRDefault="00D91ABC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 w:rsidRPr="0018566B">
        <w:rPr>
          <w:rFonts w:ascii="Times New Roman" w:hAnsi="Times New Roman" w:cs="Times New Roman"/>
        </w:rPr>
        <w:t xml:space="preserve">VEREADOR </w:t>
      </w:r>
    </w:p>
    <w:sectPr w:rsidR="00D91ABC" w:rsidRPr="0018566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847B8"/>
    <w:rsid w:val="00084785"/>
    <w:rsid w:val="0018566B"/>
    <w:rsid w:val="0039193D"/>
    <w:rsid w:val="003B4A98"/>
    <w:rsid w:val="005321A8"/>
    <w:rsid w:val="007F337E"/>
    <w:rsid w:val="00D847B8"/>
    <w:rsid w:val="00D91ABC"/>
    <w:rsid w:val="00E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2</cp:revision>
  <cp:lastPrinted>2016-02-18T11:36:00Z</cp:lastPrinted>
  <dcterms:created xsi:type="dcterms:W3CDTF">2016-02-18T11:37:00Z</dcterms:created>
  <dcterms:modified xsi:type="dcterms:W3CDTF">2016-02-18T11:37:00Z</dcterms:modified>
</cp:coreProperties>
</file>