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FF" w:rsidRDefault="000E49FF" w:rsidP="000E49FF">
      <w:pPr>
        <w:ind w:firstLine="2295"/>
        <w:jc w:val="both"/>
        <w:rPr>
          <w:rFonts w:ascii="Verdana" w:hAnsi="Verdana" w:cs="DejaVu Sans"/>
        </w:rPr>
      </w:pPr>
    </w:p>
    <w:p w:rsidR="000E49FF" w:rsidRDefault="000E49FF" w:rsidP="000E49FF">
      <w:pPr>
        <w:ind w:hanging="30"/>
        <w:jc w:val="both"/>
        <w:rPr>
          <w:rFonts w:ascii="Verdana" w:hAnsi="Verdana" w:cs="DejaVu Sans"/>
        </w:rPr>
      </w:pPr>
      <w:r>
        <w:rPr>
          <w:rFonts w:ascii="Verdana" w:hAnsi="Verdana" w:cs="DejaVu Sans"/>
          <w:noProof/>
        </w:rPr>
        <w:drawing>
          <wp:inline distT="0" distB="0" distL="0" distR="0">
            <wp:extent cx="5021580" cy="891540"/>
            <wp:effectExtent l="19050" t="19050" r="26670" b="2286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891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E49FF" w:rsidRDefault="000E49FF" w:rsidP="000E49FF">
      <w:pPr>
        <w:tabs>
          <w:tab w:val="left" w:pos="0"/>
        </w:tabs>
        <w:ind w:firstLine="90"/>
        <w:jc w:val="both"/>
        <w:rPr>
          <w:rFonts w:ascii="Verdana" w:hAnsi="Verdana" w:cs="DejaVu Sans"/>
        </w:rPr>
      </w:pPr>
    </w:p>
    <w:p w:rsidR="000E49FF" w:rsidRDefault="000E49FF" w:rsidP="000E49FF">
      <w:pPr>
        <w:tabs>
          <w:tab w:val="left" w:pos="0"/>
        </w:tabs>
        <w:ind w:firstLine="90"/>
        <w:jc w:val="both"/>
        <w:rPr>
          <w:rFonts w:ascii="Verdana" w:hAnsi="Verdana" w:cs="DejaVu Sans"/>
        </w:rPr>
      </w:pPr>
    </w:p>
    <w:p w:rsidR="000E49FF" w:rsidRDefault="00B473BC" w:rsidP="000E49FF">
      <w:pPr>
        <w:tabs>
          <w:tab w:val="left" w:pos="0"/>
        </w:tabs>
        <w:jc w:val="both"/>
        <w:rPr>
          <w:rFonts w:ascii="Verdana" w:hAnsi="Verdana" w:cs="DejaVu Sans"/>
          <w:b/>
          <w:bCs/>
        </w:rPr>
      </w:pPr>
      <w:r>
        <w:rPr>
          <w:rFonts w:ascii="Verdana" w:hAnsi="Verdana" w:cs="DejaVu Sans"/>
          <w:b/>
          <w:bCs/>
        </w:rPr>
        <w:t>PROPOSTA DE EMENDA Nº 005</w:t>
      </w:r>
      <w:bookmarkStart w:id="0" w:name="_GoBack"/>
      <w:bookmarkEnd w:id="0"/>
      <w:r w:rsidR="000E49FF">
        <w:rPr>
          <w:rFonts w:ascii="Verdana" w:hAnsi="Verdana" w:cs="DejaVu Sans"/>
          <w:b/>
          <w:bCs/>
        </w:rPr>
        <w:t xml:space="preserve"> À LEI ORGÂNICA DO MUNICÍPIO DE SETE LAGOAS.</w:t>
      </w:r>
    </w:p>
    <w:p w:rsidR="000E49FF" w:rsidRDefault="000E49FF" w:rsidP="000E49FF">
      <w:pPr>
        <w:tabs>
          <w:tab w:val="left" w:pos="0"/>
        </w:tabs>
        <w:jc w:val="both"/>
        <w:rPr>
          <w:rFonts w:ascii="Verdana" w:hAnsi="Verdana" w:cs="DejaVu Sans"/>
          <w:b/>
          <w:bCs/>
        </w:rPr>
      </w:pPr>
    </w:p>
    <w:p w:rsidR="000E49FF" w:rsidRDefault="000E49FF" w:rsidP="000E49FF">
      <w:pPr>
        <w:tabs>
          <w:tab w:val="left" w:pos="0"/>
        </w:tabs>
        <w:jc w:val="both"/>
        <w:rPr>
          <w:rFonts w:ascii="Verdana" w:hAnsi="Verdana" w:cs="DejaVu Sans"/>
          <w:b/>
          <w:bCs/>
        </w:rPr>
      </w:pPr>
    </w:p>
    <w:p w:rsidR="000E49FF" w:rsidRDefault="000E49FF" w:rsidP="000E49FF">
      <w:pPr>
        <w:ind w:left="2340"/>
        <w:jc w:val="both"/>
        <w:rPr>
          <w:rFonts w:ascii="Verdana" w:hAnsi="Verdana" w:cs="DejaVu Sans"/>
          <w:b/>
          <w:bCs/>
        </w:rPr>
      </w:pPr>
    </w:p>
    <w:p w:rsidR="000E49FF" w:rsidRDefault="00686D1E" w:rsidP="00686D1E">
      <w:pPr>
        <w:ind w:left="2268" w:firstLine="27"/>
        <w:jc w:val="both"/>
        <w:rPr>
          <w:rFonts w:ascii="Verdana" w:hAnsi="Verdana" w:cs="DejaVu Sans"/>
          <w:b/>
          <w:bCs/>
        </w:rPr>
      </w:pPr>
      <w:r>
        <w:rPr>
          <w:rFonts w:ascii="Verdana" w:hAnsi="Verdana" w:cs="DejaVu Sans"/>
          <w:b/>
          <w:bCs/>
        </w:rPr>
        <w:t>ACRESCE ART. 237-A À LEI ORGÂNICA DO                                 MUNICÍPIO DE SETE LAGOAS.</w:t>
      </w:r>
    </w:p>
    <w:p w:rsidR="00686D1E" w:rsidRDefault="00686D1E" w:rsidP="00686D1E">
      <w:pPr>
        <w:ind w:left="2268" w:firstLine="27"/>
        <w:jc w:val="both"/>
        <w:rPr>
          <w:rFonts w:ascii="Verdana" w:hAnsi="Verdana" w:cs="DejaVu Sans"/>
          <w:b/>
          <w:bCs/>
        </w:rPr>
      </w:pPr>
    </w:p>
    <w:p w:rsidR="000E49FF" w:rsidRDefault="000E49FF" w:rsidP="000E49FF">
      <w:pPr>
        <w:ind w:firstLine="2295"/>
        <w:jc w:val="both"/>
        <w:rPr>
          <w:rFonts w:ascii="Verdana" w:hAnsi="Verdana" w:cs="DejaVu Sans"/>
          <w:bCs/>
        </w:rPr>
      </w:pPr>
      <w:r>
        <w:rPr>
          <w:rFonts w:ascii="Verdana" w:hAnsi="Verdana" w:cs="DejaVu Sans"/>
          <w:bCs/>
        </w:rPr>
        <w:t xml:space="preserve"> </w:t>
      </w:r>
    </w:p>
    <w:p w:rsidR="000E49FF" w:rsidRDefault="000E49FF" w:rsidP="000E49FF">
      <w:pPr>
        <w:ind w:firstLine="2295"/>
        <w:jc w:val="both"/>
        <w:rPr>
          <w:rFonts w:ascii="Verdana" w:hAnsi="Verdana" w:cs="DejaVu Sans"/>
          <w:bCs/>
        </w:rPr>
      </w:pPr>
      <w:r w:rsidRPr="00B237FD">
        <w:rPr>
          <w:rFonts w:ascii="Verdana" w:hAnsi="Verdana" w:cs="DejaVu Sans"/>
          <w:b/>
          <w:bCs/>
        </w:rPr>
        <w:t>Art. 1º</w:t>
      </w:r>
      <w:r>
        <w:rPr>
          <w:rFonts w:ascii="Verdana" w:hAnsi="Verdana" w:cs="DejaVu Sans"/>
          <w:bCs/>
        </w:rPr>
        <w:t xml:space="preserve"> </w:t>
      </w:r>
      <w:r w:rsidR="00686D1E">
        <w:rPr>
          <w:rFonts w:ascii="Verdana" w:hAnsi="Verdana" w:cs="DejaVu Sans"/>
          <w:bCs/>
        </w:rPr>
        <w:t>Fica acrescido o seguinte art. 237-A à Lei Orgânica do Município de Sete Lagoas:</w:t>
      </w:r>
    </w:p>
    <w:p w:rsidR="00686D1E" w:rsidRDefault="00686D1E" w:rsidP="000E49FF">
      <w:pPr>
        <w:ind w:firstLine="2295"/>
        <w:jc w:val="both"/>
        <w:rPr>
          <w:rFonts w:ascii="Verdana" w:hAnsi="Verdana" w:cs="DejaVu Sans"/>
          <w:bCs/>
        </w:rPr>
      </w:pPr>
    </w:p>
    <w:p w:rsidR="000E49FF" w:rsidRDefault="000E49FF" w:rsidP="00686D1E">
      <w:pPr>
        <w:ind w:firstLine="2295"/>
        <w:jc w:val="both"/>
        <w:rPr>
          <w:rFonts w:ascii="Verdana" w:hAnsi="Verdana" w:cs="DejaVu Sans"/>
          <w:bCs/>
        </w:rPr>
      </w:pPr>
      <w:r>
        <w:rPr>
          <w:rFonts w:ascii="Verdana" w:hAnsi="Verdana" w:cs="DejaVu Sans"/>
          <w:bCs/>
        </w:rPr>
        <w:t>“</w:t>
      </w:r>
      <w:r w:rsidR="00686D1E">
        <w:rPr>
          <w:rFonts w:ascii="Verdana" w:hAnsi="Verdana" w:cs="DejaVu Sans"/>
          <w:bCs/>
        </w:rPr>
        <w:t>Art. 237-A. É obrigatória a execução orçamentária e financeira da programação incluída por emendas individuais do Legislativo Municipal na Lei Orçamentária anual.</w:t>
      </w:r>
    </w:p>
    <w:p w:rsidR="00686D1E" w:rsidRDefault="00686D1E" w:rsidP="00686D1E">
      <w:pPr>
        <w:ind w:firstLine="2295"/>
        <w:jc w:val="both"/>
        <w:rPr>
          <w:rFonts w:ascii="Verdana" w:hAnsi="Verdana" w:cs="DejaVu Sans"/>
          <w:bCs/>
        </w:rPr>
      </w:pPr>
    </w:p>
    <w:p w:rsidR="00F8243F" w:rsidRDefault="00686D1E" w:rsidP="00686D1E">
      <w:pPr>
        <w:ind w:firstLine="2295"/>
        <w:jc w:val="both"/>
        <w:rPr>
          <w:rFonts w:ascii="Verdana" w:hAnsi="Verdana" w:cs="DejaVu Sans"/>
          <w:bCs/>
        </w:rPr>
      </w:pPr>
      <w:r>
        <w:rPr>
          <w:rFonts w:ascii="Verdana" w:hAnsi="Verdana" w:cs="DejaVu Sans"/>
          <w:bCs/>
        </w:rPr>
        <w:t>§ 1º As emenda</w:t>
      </w:r>
      <w:r w:rsidR="00062E13">
        <w:rPr>
          <w:rFonts w:ascii="Verdana" w:hAnsi="Verdana" w:cs="DejaVu Sans"/>
          <w:bCs/>
        </w:rPr>
        <w:t>s</w:t>
      </w:r>
      <w:r>
        <w:rPr>
          <w:rFonts w:ascii="Verdana" w:hAnsi="Verdana" w:cs="DejaVu Sans"/>
          <w:bCs/>
        </w:rPr>
        <w:t xml:space="preserve"> individuais ao projeto de lei orçamentária serão aprovadas no limite de 1,2% (um inteiro e dois décimos por cento) da re</w:t>
      </w:r>
      <w:r w:rsidR="00F8243F">
        <w:rPr>
          <w:rFonts w:ascii="Verdana" w:hAnsi="Verdana" w:cs="DejaVu Sans"/>
          <w:bCs/>
        </w:rPr>
        <w:t>ceita corrente líquida</w:t>
      </w:r>
      <w:r>
        <w:rPr>
          <w:rFonts w:ascii="Verdana" w:hAnsi="Verdana" w:cs="DejaVu Sans"/>
          <w:bCs/>
        </w:rPr>
        <w:t xml:space="preserve"> </w:t>
      </w:r>
      <w:r w:rsidR="00F8243F">
        <w:rPr>
          <w:rFonts w:ascii="Verdana" w:hAnsi="Verdana" w:cs="DejaVu Sans"/>
          <w:bCs/>
        </w:rPr>
        <w:t>prevista no projeto encaminhado pelo Poder Executivo, sendo que a metade deste percentual será destinada a ações e serviços públicos de saúde.</w:t>
      </w:r>
    </w:p>
    <w:p w:rsidR="00F8243F" w:rsidRDefault="00F8243F" w:rsidP="00686D1E">
      <w:pPr>
        <w:ind w:firstLine="2295"/>
        <w:jc w:val="both"/>
        <w:rPr>
          <w:rFonts w:ascii="Verdana" w:hAnsi="Verdana" w:cs="DejaVu Sans"/>
          <w:bCs/>
        </w:rPr>
      </w:pPr>
    </w:p>
    <w:p w:rsidR="00F8243F" w:rsidRDefault="00F8243F" w:rsidP="00686D1E">
      <w:pPr>
        <w:ind w:firstLine="2295"/>
        <w:jc w:val="both"/>
        <w:rPr>
          <w:rFonts w:ascii="Verdana" w:hAnsi="Verdana" w:cs="DejaVu Sans"/>
          <w:bCs/>
        </w:rPr>
      </w:pPr>
      <w:r>
        <w:rPr>
          <w:rFonts w:ascii="Verdana" w:hAnsi="Verdana" w:cs="DejaVu Sans"/>
          <w:bCs/>
        </w:rPr>
        <w:t>§ 2º A execução do montante destinado a ações e serviços públicos de saúde previsto no parágrafo anterior, inclusive custeio</w:t>
      </w:r>
      <w:r w:rsidR="00BF67B5">
        <w:rPr>
          <w:rFonts w:ascii="Verdana" w:hAnsi="Verdana" w:cs="DejaVu Sans"/>
          <w:bCs/>
        </w:rPr>
        <w:t>, será computada</w:t>
      </w:r>
      <w:r>
        <w:rPr>
          <w:rFonts w:ascii="Verdana" w:hAnsi="Verdana" w:cs="DejaVu Sans"/>
          <w:bCs/>
        </w:rPr>
        <w:t xml:space="preserve"> para fins do cumprimento do inciso III, </w:t>
      </w:r>
      <w:r w:rsidR="00EF423B">
        <w:rPr>
          <w:rFonts w:ascii="Verdana" w:hAnsi="Verdana" w:cs="DejaVu Sans"/>
          <w:bCs/>
        </w:rPr>
        <w:t xml:space="preserve">do § </w:t>
      </w:r>
      <w:r w:rsidR="00B237FD">
        <w:rPr>
          <w:rFonts w:ascii="Verdana" w:hAnsi="Verdana" w:cs="DejaVu Sans"/>
          <w:bCs/>
        </w:rPr>
        <w:t>2º do art. 198 da Constituição F</w:t>
      </w:r>
      <w:r w:rsidR="00EF423B">
        <w:rPr>
          <w:rFonts w:ascii="Verdana" w:hAnsi="Verdana" w:cs="DejaVu Sans"/>
          <w:bCs/>
        </w:rPr>
        <w:t>ederal, vedada a destinação para pagamento</w:t>
      </w:r>
      <w:r w:rsidR="00714D0F">
        <w:rPr>
          <w:rFonts w:ascii="Verdana" w:hAnsi="Verdana" w:cs="DejaVu Sans"/>
          <w:bCs/>
        </w:rPr>
        <w:t xml:space="preserve"> de pessoal ou encargos sociais.</w:t>
      </w:r>
    </w:p>
    <w:p w:rsidR="00714D0F" w:rsidRDefault="00714D0F" w:rsidP="00686D1E">
      <w:pPr>
        <w:ind w:firstLine="2295"/>
        <w:jc w:val="both"/>
        <w:rPr>
          <w:rFonts w:ascii="Verdana" w:hAnsi="Verdana" w:cs="DejaVu Sans"/>
          <w:bCs/>
        </w:rPr>
      </w:pPr>
    </w:p>
    <w:p w:rsidR="00714D0F" w:rsidRDefault="00714D0F" w:rsidP="00686D1E">
      <w:pPr>
        <w:ind w:firstLine="2295"/>
        <w:jc w:val="both"/>
        <w:rPr>
          <w:rFonts w:ascii="Verdana" w:hAnsi="Verdana" w:cs="DejaVu Sans"/>
          <w:bCs/>
        </w:rPr>
      </w:pPr>
      <w:r>
        <w:rPr>
          <w:rFonts w:ascii="Verdana" w:hAnsi="Verdana" w:cs="DejaVu Sans"/>
          <w:bCs/>
        </w:rPr>
        <w:t xml:space="preserve">§ 3º As programações orçamentárias previstas no caput deste artigo não serão de execução obrigatória nos casos de impedimentos estritamente de ordem técnica, </w:t>
      </w:r>
      <w:r w:rsidR="00BF67B5">
        <w:rPr>
          <w:rFonts w:ascii="Verdana" w:hAnsi="Verdana" w:cs="DejaVu Sans"/>
          <w:bCs/>
        </w:rPr>
        <w:t>nos quais</w:t>
      </w:r>
      <w:r>
        <w:rPr>
          <w:rFonts w:ascii="Verdana" w:hAnsi="Verdana" w:cs="DejaVu Sans"/>
          <w:bCs/>
        </w:rPr>
        <w:t xml:space="preserve"> serão adotadas as seguintes medidas:</w:t>
      </w:r>
    </w:p>
    <w:p w:rsidR="00714D0F" w:rsidRDefault="00714D0F" w:rsidP="00686D1E">
      <w:pPr>
        <w:ind w:firstLine="2295"/>
        <w:jc w:val="both"/>
        <w:rPr>
          <w:rFonts w:ascii="Verdana" w:hAnsi="Verdana" w:cs="DejaVu Sans"/>
          <w:bCs/>
        </w:rPr>
      </w:pPr>
    </w:p>
    <w:p w:rsidR="00714D0F" w:rsidRDefault="00714D0F" w:rsidP="00714D0F">
      <w:pPr>
        <w:jc w:val="both"/>
        <w:rPr>
          <w:rFonts w:ascii="Verdana" w:hAnsi="Verdana" w:cs="DejaVu Sans"/>
          <w:bCs/>
        </w:rPr>
      </w:pPr>
      <w:r>
        <w:rPr>
          <w:rFonts w:ascii="Verdana" w:hAnsi="Verdana" w:cs="DejaVu Sans"/>
          <w:bCs/>
        </w:rPr>
        <w:t xml:space="preserve">                            </w:t>
      </w:r>
      <w:proofErr w:type="spellStart"/>
      <w:r>
        <w:rPr>
          <w:rFonts w:ascii="Verdana" w:hAnsi="Verdana" w:cs="DejaVu Sans"/>
          <w:bCs/>
        </w:rPr>
        <w:t>I-</w:t>
      </w:r>
      <w:proofErr w:type="gramStart"/>
      <w:r>
        <w:rPr>
          <w:rFonts w:ascii="Verdana" w:hAnsi="Verdana" w:cs="DejaVu Sans"/>
          <w:bCs/>
        </w:rPr>
        <w:t>a</w:t>
      </w:r>
      <w:r w:rsidRPr="00714D0F">
        <w:rPr>
          <w:rFonts w:ascii="Verdana" w:hAnsi="Verdana" w:cs="DejaVu Sans"/>
          <w:bCs/>
        </w:rPr>
        <w:t>té</w:t>
      </w:r>
      <w:proofErr w:type="spellEnd"/>
      <w:proofErr w:type="gramEnd"/>
      <w:r w:rsidRPr="00714D0F">
        <w:rPr>
          <w:rFonts w:ascii="Verdana" w:hAnsi="Verdana" w:cs="DejaVu Sans"/>
          <w:bCs/>
        </w:rPr>
        <w:t xml:space="preserve"> </w:t>
      </w:r>
      <w:r>
        <w:rPr>
          <w:rFonts w:ascii="Verdana" w:hAnsi="Verdana" w:cs="DejaVu Sans"/>
          <w:bCs/>
        </w:rPr>
        <w:t>cento e vinte dias apó</w:t>
      </w:r>
      <w:r w:rsidRPr="00714D0F">
        <w:rPr>
          <w:rFonts w:ascii="Verdana" w:hAnsi="Verdana" w:cs="DejaVu Sans"/>
          <w:bCs/>
        </w:rPr>
        <w:t xml:space="preserve">s a publicação da lei orçamentária, o Poder Executivo enviará ao Poder </w:t>
      </w:r>
      <w:r>
        <w:rPr>
          <w:rFonts w:ascii="Verdana" w:hAnsi="Verdana" w:cs="DejaVu Sans"/>
          <w:bCs/>
        </w:rPr>
        <w:t>Legislativo as justificativas de impedimento;</w:t>
      </w:r>
    </w:p>
    <w:p w:rsidR="00714D0F" w:rsidRDefault="00714D0F" w:rsidP="00714D0F">
      <w:pPr>
        <w:jc w:val="both"/>
        <w:rPr>
          <w:rFonts w:ascii="Verdana" w:hAnsi="Verdana" w:cs="DejaVu Sans"/>
          <w:bCs/>
        </w:rPr>
      </w:pPr>
      <w:r>
        <w:rPr>
          <w:rFonts w:ascii="Verdana" w:hAnsi="Verdana" w:cs="DejaVu Sans"/>
          <w:bCs/>
        </w:rPr>
        <w:t xml:space="preserve">                            </w:t>
      </w:r>
    </w:p>
    <w:p w:rsidR="00BF67B5" w:rsidRDefault="00714D0F" w:rsidP="00714D0F">
      <w:pPr>
        <w:jc w:val="both"/>
        <w:rPr>
          <w:rFonts w:ascii="Verdana" w:hAnsi="Verdana" w:cs="DejaVu Sans"/>
          <w:bCs/>
        </w:rPr>
      </w:pPr>
      <w:r>
        <w:rPr>
          <w:rFonts w:ascii="Verdana" w:hAnsi="Verdana" w:cs="DejaVu Sans"/>
          <w:bCs/>
        </w:rPr>
        <w:t xml:space="preserve">                            II-</w:t>
      </w:r>
      <w:proofErr w:type="gramStart"/>
      <w:r>
        <w:rPr>
          <w:rFonts w:ascii="Verdana" w:hAnsi="Verdana" w:cs="DejaVu Sans"/>
          <w:bCs/>
        </w:rPr>
        <w:t>até trinta dias</w:t>
      </w:r>
      <w:proofErr w:type="gramEnd"/>
      <w:r>
        <w:rPr>
          <w:rFonts w:ascii="Verdana" w:hAnsi="Verdana" w:cs="DejaVu Sans"/>
          <w:bCs/>
        </w:rPr>
        <w:t xml:space="preserve"> após o término do prazo previsto no inciso I deste parágrafo, o Poder Legislativo indicará ao Poder </w:t>
      </w:r>
    </w:p>
    <w:p w:rsidR="00BF67B5" w:rsidRDefault="00BF67B5" w:rsidP="00714D0F">
      <w:pPr>
        <w:jc w:val="both"/>
        <w:rPr>
          <w:rFonts w:ascii="Verdana" w:hAnsi="Verdana" w:cs="DejaVu Sans"/>
          <w:bCs/>
        </w:rPr>
      </w:pPr>
      <w:r w:rsidRPr="00BF67B5">
        <w:rPr>
          <w:rFonts w:ascii="Verdana" w:hAnsi="Verdana" w:cs="DejaVu Sans"/>
          <w:bCs/>
          <w:noProof/>
        </w:rPr>
        <w:lastRenderedPageBreak/>
        <w:drawing>
          <wp:inline distT="0" distB="0" distL="0" distR="0">
            <wp:extent cx="5021580" cy="891540"/>
            <wp:effectExtent l="19050" t="19050" r="26670" b="2286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891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F67B5" w:rsidRDefault="00BF67B5" w:rsidP="00714D0F">
      <w:pPr>
        <w:jc w:val="both"/>
        <w:rPr>
          <w:rFonts w:ascii="Verdana" w:hAnsi="Verdana" w:cs="DejaVu Sans"/>
          <w:bCs/>
        </w:rPr>
      </w:pPr>
    </w:p>
    <w:p w:rsidR="00714D0F" w:rsidRDefault="00714D0F" w:rsidP="00714D0F">
      <w:pPr>
        <w:jc w:val="both"/>
        <w:rPr>
          <w:rFonts w:ascii="Verdana" w:hAnsi="Verdana" w:cs="DejaVu Sans"/>
          <w:bCs/>
        </w:rPr>
      </w:pPr>
      <w:r>
        <w:rPr>
          <w:rFonts w:ascii="Verdana" w:hAnsi="Verdana" w:cs="DejaVu Sans"/>
          <w:bCs/>
        </w:rPr>
        <w:t>Executivo o remanejamento da programação cujo impedimento seja insuperável;</w:t>
      </w:r>
    </w:p>
    <w:p w:rsidR="00062E13" w:rsidRDefault="00062E13" w:rsidP="00714D0F">
      <w:pPr>
        <w:jc w:val="both"/>
        <w:rPr>
          <w:rFonts w:ascii="Verdana" w:hAnsi="Verdana" w:cs="DejaVu Sans"/>
          <w:bCs/>
        </w:rPr>
      </w:pPr>
    </w:p>
    <w:p w:rsidR="00062E13" w:rsidRDefault="00062E13" w:rsidP="00714D0F">
      <w:pPr>
        <w:jc w:val="both"/>
        <w:rPr>
          <w:rFonts w:ascii="Verdana" w:hAnsi="Verdana" w:cs="DejaVu Sans"/>
          <w:bCs/>
        </w:rPr>
      </w:pPr>
      <w:r>
        <w:rPr>
          <w:rFonts w:ascii="Verdana" w:hAnsi="Verdana" w:cs="DejaVu Sans"/>
          <w:bCs/>
        </w:rPr>
        <w:t xml:space="preserve">                            III- até 30 de setembro, ou até trinta dias após o prazo previsto </w:t>
      </w:r>
      <w:proofErr w:type="gramStart"/>
      <w:r>
        <w:rPr>
          <w:rFonts w:ascii="Verdana" w:hAnsi="Verdana" w:cs="DejaVu Sans"/>
          <w:bCs/>
        </w:rPr>
        <w:t>no  inciso</w:t>
      </w:r>
      <w:proofErr w:type="gramEnd"/>
      <w:r>
        <w:rPr>
          <w:rFonts w:ascii="Verdana" w:hAnsi="Verdana" w:cs="DejaVu Sans"/>
          <w:bCs/>
        </w:rPr>
        <w:t xml:space="preserve"> II, o Poder Executivo encaminhará projeto de lei ao Legislativo Municipal sobre o remanejamento da programação prevista inicialmente cujo impedimento seja insuperável; e,</w:t>
      </w:r>
    </w:p>
    <w:p w:rsidR="00062E13" w:rsidRDefault="00062E13" w:rsidP="00714D0F">
      <w:pPr>
        <w:jc w:val="both"/>
        <w:rPr>
          <w:rFonts w:ascii="Verdana" w:hAnsi="Verdana" w:cs="DejaVu Sans"/>
          <w:bCs/>
        </w:rPr>
      </w:pPr>
    </w:p>
    <w:p w:rsidR="00F8243F" w:rsidRDefault="00062E13" w:rsidP="00062E13">
      <w:pPr>
        <w:jc w:val="both"/>
        <w:rPr>
          <w:rFonts w:ascii="Verdana" w:hAnsi="Verdana" w:cs="DejaVu Sans"/>
          <w:bCs/>
        </w:rPr>
      </w:pPr>
      <w:r>
        <w:rPr>
          <w:rFonts w:ascii="Verdana" w:hAnsi="Verdana" w:cs="DejaVu Sans"/>
          <w:bCs/>
        </w:rPr>
        <w:t xml:space="preserve">                          </w:t>
      </w:r>
      <w:proofErr w:type="spellStart"/>
      <w:r>
        <w:rPr>
          <w:rFonts w:ascii="Verdana" w:hAnsi="Verdana" w:cs="DejaVu Sans"/>
          <w:bCs/>
        </w:rPr>
        <w:t>IV-se</w:t>
      </w:r>
      <w:proofErr w:type="spellEnd"/>
      <w:r>
        <w:rPr>
          <w:rFonts w:ascii="Verdana" w:hAnsi="Verdana" w:cs="DejaVu Sans"/>
          <w:bCs/>
        </w:rPr>
        <w:t>, até 20 de novembro, ou até trinta dias após o término do prazo previsto no inciso III, o Legislativo Municipal não deliberar sobre o projeto, as programações orçamentárias previstas no caput deste artigo não serão consideradas de execução obrigatória nos casos de impedimentos justificados na notificação prevista no inciso I do § 2º deste artigo.</w:t>
      </w:r>
    </w:p>
    <w:p w:rsidR="00BF67B5" w:rsidRDefault="00BF67B5" w:rsidP="00062E13">
      <w:pPr>
        <w:jc w:val="both"/>
        <w:rPr>
          <w:rFonts w:ascii="Verdana" w:hAnsi="Verdana" w:cs="DejaVu Sans"/>
          <w:bCs/>
        </w:rPr>
      </w:pPr>
    </w:p>
    <w:p w:rsidR="00BF67B5" w:rsidRDefault="00BF67B5" w:rsidP="00BF67B5">
      <w:pPr>
        <w:jc w:val="both"/>
        <w:rPr>
          <w:rFonts w:ascii="Verdana" w:hAnsi="Verdana" w:cs="DejaVu Sans"/>
          <w:bCs/>
        </w:rPr>
      </w:pPr>
      <w:r>
        <w:rPr>
          <w:rFonts w:ascii="Verdana" w:hAnsi="Verdana" w:cs="DejaVu Sans"/>
          <w:bCs/>
        </w:rPr>
        <w:t xml:space="preserve">                          § 4º A não execução da programação orçamentária das emendas parlamentares previstas neste artigo implicará em crime de </w:t>
      </w:r>
      <w:proofErr w:type="gramStart"/>
      <w:r>
        <w:rPr>
          <w:rFonts w:ascii="Verdana" w:hAnsi="Verdana" w:cs="DejaVu Sans"/>
          <w:bCs/>
        </w:rPr>
        <w:t>responsabilidade.”</w:t>
      </w:r>
      <w:proofErr w:type="gramEnd"/>
    </w:p>
    <w:p w:rsidR="00BF67B5" w:rsidRDefault="00BF67B5" w:rsidP="00BF67B5">
      <w:pPr>
        <w:jc w:val="both"/>
        <w:rPr>
          <w:rFonts w:ascii="Verdana" w:hAnsi="Verdana" w:cs="DejaVu Sans"/>
          <w:bCs/>
        </w:rPr>
      </w:pPr>
    </w:p>
    <w:p w:rsidR="000E49FF" w:rsidRPr="00BF67B5" w:rsidRDefault="000E49FF" w:rsidP="00BF67B5">
      <w:pPr>
        <w:jc w:val="both"/>
        <w:rPr>
          <w:rFonts w:ascii="Verdana" w:hAnsi="Verdana" w:cs="DejaVu Sans"/>
          <w:bCs/>
        </w:rPr>
      </w:pPr>
      <w:r>
        <w:rPr>
          <w:rFonts w:ascii="Verdana" w:hAnsi="Verdana"/>
        </w:rPr>
        <w:t xml:space="preserve">                          </w:t>
      </w:r>
      <w:r w:rsidR="00B237FD" w:rsidRPr="00B237FD">
        <w:rPr>
          <w:rFonts w:ascii="Verdana" w:hAnsi="Verdana"/>
          <w:b/>
        </w:rPr>
        <w:t>Art. 2</w:t>
      </w:r>
      <w:r w:rsidRPr="00B237FD">
        <w:rPr>
          <w:rFonts w:ascii="Verdana" w:hAnsi="Verdana"/>
          <w:b/>
        </w:rPr>
        <w:t>º</w:t>
      </w:r>
      <w:r>
        <w:rPr>
          <w:rFonts w:ascii="Verdana" w:hAnsi="Verdana"/>
        </w:rPr>
        <w:t xml:space="preserve"> Esta Emenda entra em vigor na data de sua publicação.</w:t>
      </w:r>
    </w:p>
    <w:p w:rsidR="000E49FF" w:rsidRDefault="000E49FF" w:rsidP="000E49FF">
      <w:pPr>
        <w:tabs>
          <w:tab w:val="left" w:pos="2610"/>
        </w:tabs>
        <w:jc w:val="both"/>
        <w:rPr>
          <w:rFonts w:ascii="Verdana" w:hAnsi="Verdana"/>
        </w:rPr>
      </w:pPr>
    </w:p>
    <w:p w:rsidR="000E49FF" w:rsidRDefault="000E49FF" w:rsidP="000E49FF">
      <w:pPr>
        <w:tabs>
          <w:tab w:val="left" w:pos="2610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</w:t>
      </w:r>
    </w:p>
    <w:p w:rsidR="000E49FF" w:rsidRDefault="000E49FF" w:rsidP="000E49FF">
      <w:pPr>
        <w:tabs>
          <w:tab w:val="left" w:pos="2610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</w:t>
      </w:r>
      <w:r w:rsidR="00BF67B5">
        <w:rPr>
          <w:rFonts w:ascii="Verdana" w:hAnsi="Verdana"/>
        </w:rPr>
        <w:t xml:space="preserve">            Sala das Sessões, 17 de novembro de 2015</w:t>
      </w:r>
      <w:r>
        <w:rPr>
          <w:rFonts w:ascii="Verdana" w:hAnsi="Verdana"/>
        </w:rPr>
        <w:t>.</w:t>
      </w:r>
    </w:p>
    <w:p w:rsidR="000E49FF" w:rsidRDefault="000E49FF" w:rsidP="000E49FF">
      <w:pPr>
        <w:tabs>
          <w:tab w:val="left" w:pos="2610"/>
        </w:tabs>
        <w:jc w:val="both"/>
        <w:rPr>
          <w:rFonts w:ascii="Verdana" w:hAnsi="Verdana"/>
        </w:rPr>
      </w:pPr>
    </w:p>
    <w:p w:rsidR="000E49FF" w:rsidRDefault="000E49FF" w:rsidP="000E49FF">
      <w:pPr>
        <w:tabs>
          <w:tab w:val="left" w:pos="2610"/>
        </w:tabs>
        <w:jc w:val="both"/>
        <w:rPr>
          <w:rFonts w:ascii="Verdana" w:hAnsi="Verdana"/>
        </w:rPr>
      </w:pPr>
    </w:p>
    <w:p w:rsidR="001E6F00" w:rsidRDefault="001E6F00"/>
    <w:sectPr w:rsidR="001E6F00" w:rsidSect="001E6F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7B03"/>
    <w:multiLevelType w:val="hybridMultilevel"/>
    <w:tmpl w:val="5AD2899A"/>
    <w:lvl w:ilvl="0" w:tplc="325075C4">
      <w:start w:val="1"/>
      <w:numFmt w:val="upperRoman"/>
      <w:lvlText w:val="%1-"/>
      <w:lvlJc w:val="left"/>
      <w:pPr>
        <w:ind w:left="30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75" w:hanging="360"/>
      </w:pPr>
    </w:lvl>
    <w:lvl w:ilvl="2" w:tplc="0416001B" w:tentative="1">
      <w:start w:val="1"/>
      <w:numFmt w:val="lowerRoman"/>
      <w:lvlText w:val="%3."/>
      <w:lvlJc w:val="right"/>
      <w:pPr>
        <w:ind w:left="4095" w:hanging="180"/>
      </w:pPr>
    </w:lvl>
    <w:lvl w:ilvl="3" w:tplc="0416000F" w:tentative="1">
      <w:start w:val="1"/>
      <w:numFmt w:val="decimal"/>
      <w:lvlText w:val="%4."/>
      <w:lvlJc w:val="left"/>
      <w:pPr>
        <w:ind w:left="4815" w:hanging="360"/>
      </w:pPr>
    </w:lvl>
    <w:lvl w:ilvl="4" w:tplc="04160019" w:tentative="1">
      <w:start w:val="1"/>
      <w:numFmt w:val="lowerLetter"/>
      <w:lvlText w:val="%5."/>
      <w:lvlJc w:val="left"/>
      <w:pPr>
        <w:ind w:left="5535" w:hanging="360"/>
      </w:pPr>
    </w:lvl>
    <w:lvl w:ilvl="5" w:tplc="0416001B" w:tentative="1">
      <w:start w:val="1"/>
      <w:numFmt w:val="lowerRoman"/>
      <w:lvlText w:val="%6."/>
      <w:lvlJc w:val="right"/>
      <w:pPr>
        <w:ind w:left="6255" w:hanging="180"/>
      </w:pPr>
    </w:lvl>
    <w:lvl w:ilvl="6" w:tplc="0416000F" w:tentative="1">
      <w:start w:val="1"/>
      <w:numFmt w:val="decimal"/>
      <w:lvlText w:val="%7."/>
      <w:lvlJc w:val="left"/>
      <w:pPr>
        <w:ind w:left="6975" w:hanging="360"/>
      </w:pPr>
    </w:lvl>
    <w:lvl w:ilvl="7" w:tplc="04160019" w:tentative="1">
      <w:start w:val="1"/>
      <w:numFmt w:val="lowerLetter"/>
      <w:lvlText w:val="%8."/>
      <w:lvlJc w:val="left"/>
      <w:pPr>
        <w:ind w:left="7695" w:hanging="360"/>
      </w:pPr>
    </w:lvl>
    <w:lvl w:ilvl="8" w:tplc="0416001B" w:tentative="1">
      <w:start w:val="1"/>
      <w:numFmt w:val="lowerRoman"/>
      <w:lvlText w:val="%9."/>
      <w:lvlJc w:val="right"/>
      <w:pPr>
        <w:ind w:left="84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FF"/>
    <w:rsid w:val="00062E13"/>
    <w:rsid w:val="000744B9"/>
    <w:rsid w:val="000E49FF"/>
    <w:rsid w:val="001E6F00"/>
    <w:rsid w:val="00686D1E"/>
    <w:rsid w:val="00714D0F"/>
    <w:rsid w:val="00B237FD"/>
    <w:rsid w:val="00B473BC"/>
    <w:rsid w:val="00BF67B5"/>
    <w:rsid w:val="00EF423B"/>
    <w:rsid w:val="00F8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9B3D8-01B1-4C67-A770-895AA01B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9FF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49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9FF"/>
    <w:rPr>
      <w:rFonts w:ascii="Tahoma" w:eastAsia="DejaVu Sans" w:hAnsi="Tahoma" w:cs="Tahoma"/>
      <w:kern w:val="2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2</cp:revision>
  <dcterms:created xsi:type="dcterms:W3CDTF">2015-11-19T16:10:00Z</dcterms:created>
  <dcterms:modified xsi:type="dcterms:W3CDTF">2015-11-19T16:10:00Z</dcterms:modified>
</cp:coreProperties>
</file>