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sz w:val="24"/>
          <w:szCs w:val="24"/>
        </w:rPr>
        <w:t>EMENDA SUPRESSIVA  Nº. ___/2014 AO PROJETO DE LEI Nº. 166/2014 QUE DISPÕE SOBRE O PROGRAMA MUNICIPAL DE INCENTIVO À RECUPERAÇÃO DE CRÉDITOS DECORRENTES DE TARIFAS DE ÁGUA E ESGOTO DO SAAE - SERVIÇO AUTÔNOMO DE ÁGUA , ESGOTO E SANEAMENTO URBANO DE SETE LAGOAS, INSCRITOS OU NÃO EM DÍVIDA ATIVA E EM FASE DE EXECUÇÃO FISCAL E DÁ OUTRAS PROVIDÊNCIAS."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b/>
          <w:sz w:val="28"/>
          <w:szCs w:val="28"/>
        </w:rPr>
        <w:t>EMENDA SUPRESSIVA</w:t>
      </w:r>
    </w:p>
    <w:p>
      <w:pPr>
        <w:pStyle w:val="style0"/>
      </w:pPr>
      <w:r>
        <w:rPr>
          <w:rFonts w:ascii="Times New Roman" w:cs="Times New Roman" w:hAnsi="Times New Roman"/>
          <w:b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>Fica suprimido o §1º do artigo 3º do referido projeto.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8"/>
          <w:szCs w:val="28"/>
        </w:rPr>
        <w:tab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  <w:t>Sala das Reuniões, 19 de dezembro de 2014.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_________________________________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Marcelo  Cooperseltta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Vereador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sz w:val="26"/>
          <w:szCs w:val="26"/>
        </w:rPr>
        <w:t>JUSTIFICATIVA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sz w:val="26"/>
          <w:szCs w:val="26"/>
        </w:rPr>
        <w:tab/>
        <w:t xml:space="preserve">Entende-se que o referido projeto visa conceder benefício a créditos decorrentes de tarifa de água e esgoto do SAAE. Os créditos oriundos do inadimplemento de tarifa ou preço público integram a Dívida Ativa não tributária (artigo </w:t>
      </w:r>
      <w:hyperlink r:id="rId2">
        <w:r>
          <w:rPr>
            <w:rStyle w:val="style42"/>
            <w:rStyle w:val="style42"/>
            <w:rFonts w:ascii="Times New Roman" w:cs="Times New Roman" w:hAnsi="Times New Roman"/>
            <w:color w:val="00000A"/>
            <w:sz w:val="26"/>
            <w:szCs w:val="26"/>
            <w:u w:val="none"/>
          </w:rPr>
          <w:t>39</w:t>
        </w:r>
      </w:hyperlink>
      <w:r>
        <w:rPr>
          <w:rFonts w:ascii="Times New Roman" w:cs="Times New Roman" w:hAnsi="Times New Roman"/>
          <w:color w:val="00000A"/>
          <w:sz w:val="26"/>
          <w:szCs w:val="26"/>
          <w:u w:val="single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,</w:t>
      </w:r>
      <w:hyperlink r:id="rId3">
        <w:r>
          <w:rPr>
            <w:rStyle w:val="style42"/>
            <w:rStyle w:val="style42"/>
            <w:rFonts w:ascii="Times New Roman" w:cs="Times New Roman" w:hAnsi="Times New Roman"/>
            <w:color w:val="00000A"/>
            <w:sz w:val="26"/>
            <w:szCs w:val="26"/>
            <w:u w:val="none"/>
          </w:rPr>
          <w:t>parágrafo 2º</w:t>
        </w:r>
      </w:hyperlink>
      <w:r>
        <w:rPr>
          <w:rFonts w:ascii="Times New Roman" w:cs="Times New Roman" w:hAnsi="Times New Roman"/>
          <w:sz w:val="26"/>
          <w:szCs w:val="26"/>
        </w:rPr>
        <w:t>, da Lei n.</w:t>
      </w:r>
      <w:hyperlink r:id="rId4">
        <w:r>
          <w:rPr>
            <w:rStyle w:val="style42"/>
            <w:rStyle w:val="style42"/>
            <w:rFonts w:ascii="Times New Roman" w:cs="Times New Roman" w:hAnsi="Times New Roman"/>
            <w:color w:val="00000A"/>
            <w:sz w:val="26"/>
            <w:szCs w:val="26"/>
            <w:u w:val="none"/>
          </w:rPr>
          <w:t>4.320</w:t>
        </w:r>
      </w:hyperlink>
      <w:r>
        <w:rPr>
          <w:rFonts w:ascii="Times New Roman" w:cs="Times New Roman" w:hAnsi="Times New Roman"/>
          <w:sz w:val="26"/>
          <w:szCs w:val="26"/>
        </w:rPr>
        <w:t xml:space="preserve">/64), não sendo aplicáveis as disposições constantes do </w:t>
      </w:r>
      <w:hyperlink r:id="rId5">
        <w:r>
          <w:rPr>
            <w:rStyle w:val="style42"/>
            <w:rStyle w:val="style42"/>
            <w:rFonts w:ascii="Times New Roman" w:cs="Times New Roman" w:hAnsi="Times New Roman"/>
            <w:color w:val="00000A"/>
            <w:sz w:val="26"/>
            <w:szCs w:val="26"/>
            <w:u w:val="none"/>
          </w:rPr>
          <w:t>Código Tributário Nacional</w:t>
        </w:r>
      </w:hyperlink>
      <w:r>
        <w:rPr>
          <w:rFonts w:ascii="Times New Roman" w:cs="Times New Roman" w:hAnsi="Times New Roman"/>
          <w:sz w:val="26"/>
          <w:szCs w:val="26"/>
        </w:rPr>
        <w:t xml:space="preserve">. Sendo assim, conto com a sensibilidade dos nobres, no sentido de aprovar a referida emenda e manter a lisura deste processo legislativo. 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6"/>
          <w:szCs w:val="26"/>
        </w:rPr>
        <w:t>Sala das Reuniões, 19 de dezembro de 2014.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_________________________________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Marcelo  Cooperseltta</w:t>
      </w:r>
    </w:p>
    <w:p>
      <w:pPr>
        <w:pStyle w:val="style0"/>
        <w:spacing w:after="120" w:before="0"/>
        <w:contextualSpacing w:val="false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Vereador</w:t>
      </w:r>
    </w:p>
    <w:sectPr>
      <w:headerReference r:id="rId6" w:type="default"/>
      <w:footerReference r:id="rId7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9"/>
    </w:pPr>
    <w:r>
      <w:rPr/>
      <w:drawing>
        <wp:anchor allowOverlap="1" behindDoc="1" distB="0" distL="0" distR="0" distT="0" layoutInCell="1" locked="0" relativeHeight="3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character">
    <w:name w:val="Link da Internet"/>
    <w:basedOn w:val="style15"/>
    <w:next w:val="style42"/>
    <w:rPr>
      <w:color w:val="0000FF"/>
      <w:u w:val="single"/>
      <w:lang w:bidi="zxx-" w:eastAsia="zxx-" w:val="zxx-"/>
    </w:rPr>
  </w:style>
  <w:style w:styleId="style43" w:type="paragraph">
    <w:name w:val="Título"/>
    <w:basedOn w:val="style0"/>
    <w:next w:val="style44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4" w:type="paragraph">
    <w:name w:val="Corpo do texto"/>
    <w:basedOn w:val="style0"/>
    <w:next w:val="style44"/>
    <w:pPr>
      <w:spacing w:after="120" w:before="0"/>
      <w:contextualSpacing w:val="false"/>
    </w:pPr>
    <w:rPr/>
  </w:style>
  <w:style w:styleId="style45" w:type="paragraph">
    <w:name w:val="Lista"/>
    <w:basedOn w:val="style44"/>
    <w:next w:val="style45"/>
    <w:pPr/>
    <w:rPr>
      <w:rFonts w:cs="Mangal"/>
    </w:rPr>
  </w:style>
  <w:style w:styleId="style46" w:type="paragraph">
    <w:name w:val="Legenda"/>
    <w:basedOn w:val="style0"/>
    <w:next w:val="style46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7" w:type="paragraph">
    <w:name w:val="Índice"/>
    <w:basedOn w:val="style0"/>
    <w:next w:val="style47"/>
    <w:pPr>
      <w:suppressLineNumbers/>
    </w:pPr>
    <w:rPr>
      <w:rFonts w:cs="Mangal"/>
    </w:rPr>
  </w:style>
  <w:style w:styleId="style48" w:type="paragraph">
    <w:name w:val="Cabeçalho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Rodapé"/>
    <w:basedOn w:val="style0"/>
    <w:next w:val="style49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50" w:type="paragraph">
    <w:name w:val="caption"/>
    <w:basedOn w:val="style0"/>
    <w:next w:val="style50"/>
    <w:pPr>
      <w:spacing w:line="100" w:lineRule="atLeast"/>
    </w:pPr>
    <w:rPr>
      <w:b/>
      <w:bCs/>
      <w:smallCaps/>
      <w:color w:val="595959"/>
      <w:spacing w:val="6"/>
    </w:rPr>
  </w:style>
  <w:style w:styleId="style51" w:type="paragraph">
    <w:name w:val="Título principal"/>
    <w:basedOn w:val="style0"/>
    <w:next w:val="style51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2" w:type="paragraph">
    <w:name w:val="Subtítulo"/>
    <w:basedOn w:val="style0"/>
    <w:next w:val="style52"/>
    <w:pPr>
      <w:spacing w:line="100" w:lineRule="atLeast"/>
    </w:pPr>
    <w:rPr>
      <w:rFonts w:ascii="Calibri Light" w:cs="" w:hAnsi="Calibri Light"/>
      <w:sz w:val="24"/>
      <w:szCs w:val="24"/>
    </w:rPr>
  </w:style>
  <w:style w:styleId="style53" w:type="paragraph">
    <w:name w:val="No Spacing"/>
    <w:next w:val="style53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4" w:type="paragraph">
    <w:name w:val="Quote"/>
    <w:basedOn w:val="style0"/>
    <w:next w:val="style54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5" w:type="paragraph">
    <w:name w:val="Intense Quote"/>
    <w:basedOn w:val="style0"/>
    <w:next w:val="style55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6" w:type="paragraph">
    <w:name w:val="Título do sumário"/>
    <w:basedOn w:val="style1"/>
    <w:next w:val="style56"/>
    <w:pPr/>
    <w:rPr/>
  </w:style>
  <w:style w:styleId="style57" w:type="paragraph">
    <w:name w:val="Marcelo da Cooperseltta"/>
    <w:basedOn w:val="style0"/>
    <w:next w:val="style57"/>
    <w:pPr>
      <w:jc w:val="both"/>
    </w:pPr>
    <w:rPr>
      <w:rFonts w:ascii="Times New Roman" w:hAnsi="Times New Roman"/>
      <w:color w:val="0D0D0D"/>
      <w:sz w:val="24"/>
    </w:rPr>
  </w:style>
  <w:style w:styleId="style58" w:type="paragraph">
    <w:name w:val="WW-Padrão"/>
    <w:next w:val="style58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9" w:type="paragraph">
    <w:name w:val="Estilo1"/>
    <w:basedOn w:val="style44"/>
    <w:next w:val="style59"/>
    <w:pPr/>
    <w:rPr>
      <w:rFonts w:ascii="Times New Roman" w:hAnsi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jusbrasil.com/topico/11665572/artigo-39-da-lein4320-de-17-de-mar&#231;o-de-1964" TargetMode="External"/><Relationship Id="rId3" Type="http://schemas.openxmlformats.org/officeDocument/2006/relationships/hyperlink" Target="http://www.jusbrasil.com/topico/11665496/par&#225;grafo-2-artigo-39-da-lein4320-de-17-de-mar&#231;o-de-1964" TargetMode="External"/><Relationship Id="rId4" Type="http://schemas.openxmlformats.org/officeDocument/2006/relationships/hyperlink" Target="http://www.jusbrasil.com/legislacao/109228/lei-de-normas-gerais-de-direito-financeiro-lei-4320-64" TargetMode="External"/><Relationship Id="rId5" Type="http://schemas.openxmlformats.org/officeDocument/2006/relationships/hyperlink" Target="http://www.jusbrasil.com/legislacao/1028352/c&#243;digo-tribut&#225;rio-nacional-lei-5172-66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2014-12-19T18:16:00.00Z</dcterms:created>
  <dc:creator>Giovani</dc:creator>
  <cp:lastModifiedBy>Alandeberg Lopes Alan</cp:lastModifiedBy>
  <dcterms:modified xsi:type="dcterms:W3CDTF">2014-12-23T14:07:00.00Z</dcterms:modified>
  <cp:revision>4</cp:revision>
</cp:coreProperties>
</file>