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wmf" ContentType="image/x-wmf"/>
  <Override PartName="/word/media/image2.wmf" ContentType="image/x-w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
        <w:ind w:hanging="0" w:left="0" w:right="0"/>
      </w:pPr>
      <w:r>
        <w:rPr/>
        <w:drawing>
          <wp:inline distB="0" distL="0" distR="0" distT="0">
            <wp:extent cx="5400040" cy="117030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400040" cy="1170305"/>
                    </a:xfrm>
                    <a:prstGeom prst="rect">
                      <a:avLst/>
                    </a:prstGeom>
                    <a:noFill/>
                    <a:ln w="9525">
                      <a:noFill/>
                      <a:miter lim="800000"/>
                      <a:headEnd/>
                      <a:tailEnd/>
                    </a:ln>
                  </pic:spPr>
                </pic:pic>
              </a:graphicData>
            </a:graphic>
          </wp:inline>
        </w:drawing>
      </w:r>
    </w:p>
    <w:p>
      <w:pPr>
        <w:pStyle w:val="style2"/>
      </w:pPr>
      <w:r>
        <w:rPr>
          <w:rFonts w:ascii="Times New Roman" w:hAnsi="Times New Roman"/>
          <w:sz w:val="24"/>
        </w:rPr>
        <w:t xml:space="preserve">PROJETO DE LEI Nº  </w:t>
      </w:r>
      <w:r>
        <w:rPr>
          <w:rFonts w:ascii="Times New Roman" w:hAnsi="Times New Roman"/>
          <w:sz w:val="24"/>
        </w:rPr>
        <w:t>016</w:t>
      </w:r>
      <w:r>
        <w:rPr>
          <w:rFonts w:ascii="Times New Roman" w:hAnsi="Times New Roman"/>
          <w:sz w:val="24"/>
        </w:rPr>
        <w:t xml:space="preserve"> /2014.</w:t>
      </w:r>
    </w:p>
    <w:p>
      <w:pPr>
        <w:pStyle w:val="style0"/>
      </w:pPr>
      <w:r>
        <w:rPr/>
      </w:r>
    </w:p>
    <w:p>
      <w:pPr>
        <w:pStyle w:val="style0"/>
        <w:ind w:firstLine="72" w:left="2268" w:right="0"/>
      </w:pPr>
      <w:r>
        <w:rPr/>
      </w:r>
    </w:p>
    <w:p>
      <w:pPr>
        <w:pStyle w:val="style0"/>
        <w:ind w:hanging="0" w:left="2268" w:right="0"/>
        <w:jc w:val="both"/>
      </w:pPr>
      <w:r>
        <w:rPr>
          <w:b/>
        </w:rPr>
        <w:t>ALTERA  O ART. 2º DA LEI Nº 8.179, DE 11 DE JULHO    DE  2012, QUE “FIXA O SUBSÍDIO DOS VEREADORES DO MUNICÍPIO DE SETE LAGOAS/MG, PARA A LEGISLATURA 2013-2016”.</w:t>
      </w:r>
    </w:p>
    <w:p>
      <w:pPr>
        <w:pStyle w:val="style0"/>
        <w:ind w:firstLine="2340" w:left="0" w:right="0"/>
      </w:pPr>
      <w:r>
        <w:rPr/>
      </w:r>
    </w:p>
    <w:p>
      <w:pPr>
        <w:pStyle w:val="style0"/>
        <w:ind w:firstLine="2340" w:left="0" w:right="0"/>
      </w:pPr>
      <w:r>
        <w:rPr/>
      </w:r>
    </w:p>
    <w:p>
      <w:pPr>
        <w:pStyle w:val="style0"/>
        <w:ind w:firstLine="2340" w:left="0" w:right="0"/>
        <w:jc w:val="both"/>
      </w:pPr>
      <w:r>
        <w:rPr>
          <w:rFonts w:ascii="Verdana" w:hAnsi="Verdana"/>
          <w:b/>
          <w:bCs/>
        </w:rPr>
        <w:t>Art. 1º</w:t>
      </w:r>
      <w:r>
        <w:rPr>
          <w:rFonts w:ascii="Verdana" w:hAnsi="Verdana"/>
        </w:rPr>
        <w:t xml:space="preserve"> O art. 2º da Lei nº 8.179, de 11 de julho de 2012, passa a vigorar com a seguinte redação:</w:t>
      </w:r>
    </w:p>
    <w:p>
      <w:pPr>
        <w:pStyle w:val="style0"/>
        <w:ind w:firstLine="2340" w:left="0" w:right="0"/>
        <w:jc w:val="both"/>
      </w:pPr>
      <w:r>
        <w:rPr/>
      </w:r>
    </w:p>
    <w:p>
      <w:pPr>
        <w:pStyle w:val="style0"/>
        <w:ind w:firstLine="2340" w:left="0" w:right="0"/>
        <w:jc w:val="both"/>
      </w:pPr>
      <w:r>
        <w:rPr>
          <w:rFonts w:ascii="Verdana" w:hAnsi="Verdana"/>
        </w:rPr>
        <w:t>“</w:t>
      </w:r>
      <w:r>
        <w:rPr>
          <w:rFonts w:ascii="Verdana" w:hAnsi="Verdana"/>
        </w:rPr>
        <w:t>Art. 2º No curso da Legislatura é assegurada a revisão anual do subsídio dos Vereadores do Município de Sete Lagoas/MG, fixado no artigo anterior, sempre no mês de janeiro e com utilização do Índice Nacional de Preços ao Consumidor Amplo – IPCA.”.</w:t>
      </w:r>
    </w:p>
    <w:p>
      <w:pPr>
        <w:pStyle w:val="style0"/>
        <w:ind w:firstLine="2340" w:left="0" w:right="0"/>
        <w:jc w:val="both"/>
      </w:pPr>
      <w:r>
        <w:rPr/>
      </w:r>
    </w:p>
    <w:p>
      <w:pPr>
        <w:pStyle w:val="style0"/>
        <w:ind w:firstLine="2340" w:left="0" w:right="0"/>
        <w:jc w:val="both"/>
      </w:pPr>
      <w:r>
        <w:rPr>
          <w:rFonts w:ascii="Verdana" w:hAnsi="Verdana"/>
          <w:b/>
          <w:bCs/>
        </w:rPr>
        <w:t>Art. 2º</w:t>
      </w:r>
      <w:r>
        <w:rPr>
          <w:rFonts w:ascii="Verdana" w:hAnsi="Verdana"/>
        </w:rPr>
        <w:t xml:space="preserve"> Esta lei entra em vigor na data de sua publicação, retroagindo seus efeitos a 1º de janeiro de 2014.</w:t>
      </w:r>
    </w:p>
    <w:p>
      <w:pPr>
        <w:pStyle w:val="style0"/>
        <w:ind w:firstLine="2340" w:left="0" w:right="0"/>
      </w:pPr>
      <w:r>
        <w:rPr/>
      </w:r>
    </w:p>
    <w:p>
      <w:pPr>
        <w:pStyle w:val="style0"/>
        <w:ind w:firstLine="2340" w:left="0" w:right="0"/>
      </w:pPr>
      <w:r>
        <w:rPr>
          <w:rFonts w:ascii="Verdana" w:hAnsi="Verdana"/>
        </w:rPr>
        <w:t>Sala das Sessões, 24 de fevereiro de 2014.</w:t>
      </w:r>
    </w:p>
    <w:p>
      <w:pPr>
        <w:pStyle w:val="style0"/>
        <w:ind w:firstLine="2340" w:left="0" w:right="0"/>
      </w:pPr>
      <w:r>
        <w:rPr/>
      </w:r>
    </w:p>
    <w:p>
      <w:pPr>
        <w:pStyle w:val="style24"/>
        <w:ind w:firstLine="2124" w:left="0" w:right="0"/>
      </w:pPr>
      <w:r>
        <w:rPr/>
      </w:r>
    </w:p>
    <w:p>
      <w:pPr>
        <w:pStyle w:val="style24"/>
        <w:ind w:hanging="0" w:left="0" w:right="0"/>
        <w:jc w:val="center"/>
      </w:pPr>
      <w:r>
        <w:rPr>
          <w:rFonts w:ascii="Verdana" w:hAnsi="Verdana"/>
          <w:b/>
          <w:bCs/>
          <w:sz w:val="22"/>
          <w:szCs w:val="22"/>
        </w:rPr>
        <w:t>MÁRCIO PAULINO DA SILVA TORRES</w:t>
      </w:r>
    </w:p>
    <w:p>
      <w:pPr>
        <w:pStyle w:val="style24"/>
        <w:ind w:hanging="0" w:left="0" w:right="0"/>
        <w:jc w:val="center"/>
      </w:pPr>
      <w:r>
        <w:rPr>
          <w:rFonts w:ascii="Verdana" w:hAnsi="Verdana"/>
          <w:sz w:val="22"/>
          <w:szCs w:val="22"/>
        </w:rPr>
        <w:t xml:space="preserve">Presidente </w:t>
      </w:r>
    </w:p>
    <w:p>
      <w:pPr>
        <w:pStyle w:val="style24"/>
        <w:ind w:hanging="0" w:left="0" w:right="0"/>
        <w:jc w:val="center"/>
      </w:pPr>
      <w:r>
        <w:rPr/>
      </w:r>
    </w:p>
    <w:p>
      <w:pPr>
        <w:pStyle w:val="style24"/>
        <w:ind w:hanging="0" w:left="0" w:right="0"/>
        <w:jc w:val="center"/>
      </w:pPr>
      <w:r>
        <w:rPr/>
      </w:r>
    </w:p>
    <w:p>
      <w:pPr>
        <w:pStyle w:val="style24"/>
        <w:ind w:hanging="0" w:left="0" w:right="0"/>
        <w:jc w:val="center"/>
      </w:pPr>
      <w:r>
        <w:rPr>
          <w:rFonts w:ascii="Verdana" w:hAnsi="Verdana"/>
          <w:b/>
          <w:bCs/>
          <w:sz w:val="22"/>
          <w:szCs w:val="22"/>
        </w:rPr>
        <w:t>MILTON LUIZ SARAIVA</w:t>
      </w:r>
    </w:p>
    <w:p>
      <w:pPr>
        <w:pStyle w:val="style24"/>
        <w:ind w:hanging="0" w:left="0" w:right="0"/>
        <w:jc w:val="center"/>
      </w:pPr>
      <w:r>
        <w:rPr>
          <w:rFonts w:ascii="Verdana" w:hAnsi="Verdana"/>
          <w:sz w:val="22"/>
          <w:szCs w:val="22"/>
        </w:rPr>
        <w:t>1º Vice Presidente</w:t>
      </w:r>
    </w:p>
    <w:p>
      <w:pPr>
        <w:pStyle w:val="style24"/>
        <w:ind w:hanging="0" w:left="0" w:right="0"/>
        <w:jc w:val="center"/>
      </w:pPr>
      <w:r>
        <w:rPr/>
      </w:r>
    </w:p>
    <w:p>
      <w:pPr>
        <w:pStyle w:val="style24"/>
        <w:ind w:hanging="0" w:left="0" w:right="0"/>
        <w:jc w:val="center"/>
      </w:pPr>
      <w:r>
        <w:rPr/>
      </w:r>
    </w:p>
    <w:p>
      <w:pPr>
        <w:pStyle w:val="style24"/>
        <w:ind w:hanging="0" w:left="0" w:right="0"/>
        <w:jc w:val="center"/>
      </w:pPr>
      <w:r>
        <w:rPr>
          <w:rFonts w:ascii="Verdana" w:hAnsi="Verdana"/>
          <w:b/>
          <w:bCs/>
          <w:sz w:val="22"/>
          <w:szCs w:val="22"/>
        </w:rPr>
        <w:t>FABRÍCIO AUGUSTO CARVALHO DO NASCIMENTO</w:t>
      </w:r>
    </w:p>
    <w:p>
      <w:pPr>
        <w:pStyle w:val="style24"/>
        <w:ind w:hanging="0" w:left="0" w:right="0"/>
        <w:jc w:val="center"/>
      </w:pPr>
      <w:r>
        <w:rPr>
          <w:rFonts w:ascii="Verdana" w:hAnsi="Verdana"/>
          <w:sz w:val="22"/>
          <w:szCs w:val="22"/>
        </w:rPr>
        <w:t>2º Vice Presidente</w:t>
      </w:r>
    </w:p>
    <w:p>
      <w:pPr>
        <w:pStyle w:val="style24"/>
        <w:ind w:hanging="0" w:left="0" w:right="0"/>
        <w:jc w:val="center"/>
      </w:pPr>
      <w:r>
        <w:rPr/>
      </w:r>
    </w:p>
    <w:p>
      <w:pPr>
        <w:pStyle w:val="style24"/>
        <w:ind w:hanging="0" w:left="0" w:right="0"/>
        <w:jc w:val="center"/>
      </w:pPr>
      <w:r>
        <w:rPr/>
      </w:r>
    </w:p>
    <w:p>
      <w:pPr>
        <w:pStyle w:val="style24"/>
        <w:ind w:hanging="0" w:left="0" w:right="0"/>
        <w:jc w:val="center"/>
      </w:pPr>
      <w:r>
        <w:rPr>
          <w:rFonts w:ascii="Verdana" w:hAnsi="Verdana"/>
          <w:b/>
          <w:bCs/>
          <w:sz w:val="22"/>
          <w:szCs w:val="22"/>
        </w:rPr>
        <w:t>MILTON MAURÍCIO MARTINS</w:t>
      </w:r>
    </w:p>
    <w:p>
      <w:pPr>
        <w:pStyle w:val="style24"/>
        <w:ind w:hanging="0" w:left="0" w:right="0"/>
        <w:jc w:val="center"/>
      </w:pPr>
      <w:r>
        <w:rPr>
          <w:rFonts w:ascii="Verdana" w:hAnsi="Verdana"/>
          <w:sz w:val="22"/>
          <w:szCs w:val="22"/>
        </w:rPr>
        <w:t>1º Secretário</w:t>
      </w:r>
    </w:p>
    <w:p>
      <w:pPr>
        <w:pStyle w:val="style24"/>
        <w:ind w:hanging="0" w:left="0" w:right="0"/>
        <w:jc w:val="center"/>
      </w:pPr>
      <w:r>
        <w:rPr/>
      </w:r>
    </w:p>
    <w:p>
      <w:pPr>
        <w:pStyle w:val="style24"/>
        <w:ind w:hanging="0" w:left="0" w:right="0"/>
        <w:jc w:val="center"/>
      </w:pPr>
      <w:r>
        <w:rPr/>
      </w:r>
    </w:p>
    <w:p>
      <w:pPr>
        <w:pStyle w:val="style24"/>
        <w:ind w:hanging="0" w:left="0" w:right="0"/>
        <w:jc w:val="center"/>
      </w:pPr>
      <w:r>
        <w:rPr>
          <w:rFonts w:ascii="Verdana" w:hAnsi="Verdana"/>
          <w:b/>
          <w:bCs/>
          <w:sz w:val="22"/>
          <w:szCs w:val="22"/>
        </w:rPr>
        <w:t>DÉCIO MÁRCIO MAJELA ABREU</w:t>
      </w:r>
    </w:p>
    <w:p>
      <w:pPr>
        <w:pStyle w:val="style24"/>
        <w:ind w:hanging="0" w:left="0" w:right="0"/>
        <w:jc w:val="center"/>
      </w:pPr>
      <w:r>
        <w:rPr>
          <w:rFonts w:ascii="Verdana" w:hAnsi="Verdana"/>
          <w:sz w:val="22"/>
          <w:szCs w:val="22"/>
        </w:rPr>
        <w:t>2º Secretário</w:t>
      </w:r>
    </w:p>
    <w:p>
      <w:pPr>
        <w:pStyle w:val="style24"/>
        <w:ind w:hanging="0" w:left="0" w:right="0"/>
        <w:jc w:val="center"/>
      </w:pPr>
      <w:r>
        <w:rPr/>
      </w:r>
    </w:p>
    <w:p>
      <w:pPr>
        <w:pStyle w:val="style24"/>
        <w:ind w:hanging="0" w:left="0" w:right="0"/>
        <w:jc w:val="center"/>
      </w:pPr>
      <w:r>
        <w:rPr/>
      </w:r>
    </w:p>
    <w:p>
      <w:pPr>
        <w:pStyle w:val="style24"/>
        <w:ind w:hanging="0" w:left="0" w:right="0"/>
        <w:jc w:val="center"/>
      </w:pPr>
      <w:r>
        <w:rPr/>
        <w:drawing>
          <wp:inline distB="0" distL="0" distR="0" distT="0">
            <wp:extent cx="5400040" cy="1170305"/>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5400040" cy="1170305"/>
                    </a:xfrm>
                    <a:prstGeom prst="rect">
                      <a:avLst/>
                    </a:prstGeom>
                    <a:noFill/>
                    <a:ln w="9525">
                      <a:noFill/>
                      <a:miter lim="800000"/>
                      <a:headEnd/>
                      <a:tailEnd/>
                    </a:ln>
                  </pic:spPr>
                </pic:pic>
              </a:graphicData>
            </a:graphic>
          </wp:inline>
        </w:drawing>
      </w:r>
    </w:p>
    <w:p>
      <w:pPr>
        <w:pStyle w:val="style0"/>
      </w:pPr>
      <w:r>
        <w:rPr/>
      </w:r>
    </w:p>
    <w:p>
      <w:pPr>
        <w:pStyle w:val="style0"/>
        <w:ind w:firstLine="2268" w:left="0" w:right="0"/>
      </w:pPr>
      <w:r>
        <w:rPr/>
      </w:r>
    </w:p>
    <w:p>
      <w:pPr>
        <w:pStyle w:val="style0"/>
        <w:ind w:firstLine="2268" w:left="0" w:right="0"/>
      </w:pPr>
      <w:r>
        <w:rPr>
          <w:rFonts w:ascii="Verdana" w:hAnsi="Verdana"/>
          <w:b/>
          <w:sz w:val="36"/>
          <w:szCs w:val="36"/>
          <w:u w:val="single"/>
          <w:lang w:eastAsia="ar-SA"/>
        </w:rPr>
        <w:t>JUSTIFICATIVA</w:t>
      </w:r>
    </w:p>
    <w:p>
      <w:pPr>
        <w:pStyle w:val="style0"/>
        <w:tabs>
          <w:tab w:leader="none" w:pos="945" w:val="left"/>
        </w:tabs>
        <w:ind w:firstLine="2268" w:left="0" w:right="0"/>
      </w:pPr>
      <w:r>
        <w:rPr>
          <w:rFonts w:ascii="Verdana" w:hAnsi="Verdana"/>
          <w:lang w:eastAsia="ar-SA"/>
        </w:rPr>
        <w:tab/>
      </w:r>
    </w:p>
    <w:p>
      <w:pPr>
        <w:pStyle w:val="style0"/>
        <w:tabs>
          <w:tab w:leader="none" w:pos="945" w:val="left"/>
        </w:tabs>
        <w:ind w:firstLine="2268" w:left="0" w:right="0"/>
      </w:pPr>
      <w:r>
        <w:rPr/>
      </w:r>
    </w:p>
    <w:p>
      <w:pPr>
        <w:pStyle w:val="style0"/>
        <w:tabs>
          <w:tab w:leader="none" w:pos="945" w:val="left"/>
        </w:tabs>
        <w:ind w:firstLine="2268" w:left="0" w:right="0"/>
      </w:pPr>
      <w:r>
        <w:rPr/>
      </w:r>
    </w:p>
    <w:p>
      <w:pPr>
        <w:pStyle w:val="style0"/>
        <w:tabs>
          <w:tab w:leader="none" w:pos="945" w:val="left"/>
        </w:tabs>
        <w:ind w:firstLine="2268" w:left="0" w:right="0"/>
      </w:pPr>
      <w:r>
        <w:rPr/>
      </w:r>
    </w:p>
    <w:p>
      <w:pPr>
        <w:pStyle w:val="style0"/>
        <w:tabs>
          <w:tab w:leader="none" w:pos="945" w:val="left"/>
        </w:tabs>
        <w:ind w:firstLine="2268" w:left="0" w:right="0"/>
        <w:jc w:val="both"/>
      </w:pPr>
      <w:r>
        <w:rPr>
          <w:rFonts w:ascii="Verdana" w:hAnsi="Verdana"/>
          <w:lang w:eastAsia="ar-SA"/>
        </w:rPr>
        <w:t xml:space="preserve">A presente proposição se faz necessária para correção do texto do art. 2º da Lei nº 8.179/12 que prevê a revisão geral anual dos subsídios dos vereadores no mês de fevereiro de cada ano, data essa diferente da revisão dos servidores municipais que ocorre no mês de janeiro (art. 166 da LC nº 79/03). O inciso X do art. 37 da Constituição Federal assegura a revisão geral e anual da remuneração dos servidores públicos e do subsídio dos agentes </w:t>
      </w:r>
      <w:r>
        <w:rPr>
          <w:rFonts w:ascii="Verdana" w:hAnsi="Verdana"/>
          <w:b/>
          <w:lang w:eastAsia="ar-SA"/>
        </w:rPr>
        <w:t>sempre na mesma data e sem distinção de índices</w:t>
      </w:r>
      <w:r>
        <w:rPr>
          <w:rFonts w:ascii="Verdana" w:hAnsi="Verdana"/>
          <w:lang w:eastAsia="ar-SA"/>
        </w:rPr>
        <w:t xml:space="preserve">. </w:t>
      </w:r>
    </w:p>
    <w:p>
      <w:pPr>
        <w:pStyle w:val="style0"/>
        <w:tabs>
          <w:tab w:leader="none" w:pos="945" w:val="left"/>
        </w:tabs>
        <w:ind w:firstLine="2268" w:left="0" w:right="0"/>
        <w:jc w:val="both"/>
      </w:pPr>
      <w:r>
        <w:rPr>
          <w:rFonts w:ascii="Verdana" w:hAnsi="Verdana"/>
          <w:lang w:eastAsia="ar-SA"/>
        </w:rPr>
        <w:t>Portanto, a alteração proposta pelo presente projeto visa adequação do texto legal ao citado preceito constitucional.</w:t>
      </w:r>
    </w:p>
    <w:sectPr>
      <w:type w:val="nextPage"/>
      <w:pgSz w:h="16838" w:w="11906"/>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Verdana">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suppressAutoHyphens w:val="true"/>
      <w:spacing w:after="0" w:before="0" w:line="100" w:lineRule="atLeast"/>
      <w:contextualSpacing w:val="false"/>
    </w:pPr>
    <w:rPr>
      <w:rFonts w:ascii="Times New Roman" w:cs="Times New Roman" w:eastAsia="Times New Roman" w:hAnsi="Times New Roman"/>
      <w:color w:val="00000A"/>
      <w:sz w:val="24"/>
      <w:szCs w:val="24"/>
      <w:lang w:bidi="ar-SA" w:eastAsia="pt-BR" w:val="pt-BR"/>
    </w:rPr>
  </w:style>
  <w:style w:styleId="style2" w:type="paragraph">
    <w:name w:val="Título 2"/>
    <w:basedOn w:val="style0"/>
    <w:next w:val="style2"/>
    <w:pPr>
      <w:keepNext/>
      <w:ind w:firstLine="2340" w:left="0" w:right="0"/>
    </w:pPr>
    <w:rPr>
      <w:rFonts w:ascii="Verdana" w:hAnsi="Verdana"/>
      <w:b/>
      <w:bCs/>
      <w:sz w:val="40"/>
    </w:rPr>
  </w:style>
  <w:style w:styleId="style15" w:type="character">
    <w:name w:val="Default Paragraph Font"/>
    <w:next w:val="style15"/>
    <w:rPr/>
  </w:style>
  <w:style w:styleId="style16" w:type="character">
    <w:name w:val="Título 2 Char"/>
    <w:basedOn w:val="style15"/>
    <w:next w:val="style16"/>
    <w:rPr>
      <w:rFonts w:ascii="Verdana" w:cs="Times New Roman" w:eastAsia="Times New Roman" w:hAnsi="Verdana"/>
      <w:b/>
      <w:bCs/>
      <w:sz w:val="40"/>
      <w:szCs w:val="24"/>
      <w:lang w:eastAsia="pt-BR"/>
    </w:rPr>
  </w:style>
  <w:style w:styleId="style17" w:type="character">
    <w:name w:val="Recuo de corpo de texto Char"/>
    <w:basedOn w:val="style15"/>
    <w:next w:val="style17"/>
    <w:rPr>
      <w:rFonts w:ascii="Times New Roman" w:cs="Times New Roman" w:eastAsia="Times New Roman" w:hAnsi="Times New Roman"/>
      <w:sz w:val="32"/>
      <w:szCs w:val="20"/>
      <w:lang w:eastAsia="ar-SA"/>
    </w:rPr>
  </w:style>
  <w:style w:styleId="style18" w:type="character">
    <w:name w:val="Texto de balão Char"/>
    <w:basedOn w:val="style15"/>
    <w:next w:val="style18"/>
    <w:rPr>
      <w:rFonts w:ascii="Tahoma" w:cs="Tahoma" w:eastAsia="Times New Roman" w:hAnsi="Tahoma"/>
      <w:sz w:val="16"/>
      <w:szCs w:val="16"/>
      <w:lang w:eastAsia="pt-BR"/>
    </w:rPr>
  </w:style>
  <w:style w:styleId="style19" w:type="paragraph">
    <w:name w:val="Título"/>
    <w:basedOn w:val="style0"/>
    <w:next w:val="style20"/>
    <w:pPr>
      <w:keepNext/>
      <w:spacing w:after="120" w:before="240"/>
      <w:contextualSpacing w:val="false"/>
    </w:pPr>
    <w:rPr>
      <w:rFonts w:ascii="Arial" w:cs="Mangal" w:eastAsia="Lucida Sans Unicode" w:hAnsi="Arial"/>
      <w:sz w:val="28"/>
      <w:szCs w:val="28"/>
    </w:rPr>
  </w:style>
  <w:style w:styleId="style20" w:type="paragraph">
    <w:name w:val="Corpo do texto"/>
    <w:basedOn w:val="style0"/>
    <w:next w:val="style20"/>
    <w:pPr>
      <w:spacing w:after="120" w:before="0"/>
      <w:contextualSpacing w:val="false"/>
    </w:pPr>
    <w:rPr/>
  </w:style>
  <w:style w:styleId="style21" w:type="paragraph">
    <w:name w:val="Lista"/>
    <w:basedOn w:val="style20"/>
    <w:next w:val="style21"/>
    <w:pPr/>
    <w:rPr>
      <w:rFonts w:cs="Mangal"/>
    </w:rPr>
  </w:style>
  <w:style w:styleId="style22" w:type="paragraph">
    <w:name w:val="Legenda"/>
    <w:basedOn w:val="style0"/>
    <w:next w:val="style22"/>
    <w:pPr>
      <w:suppressLineNumbers/>
      <w:spacing w:after="120" w:before="120"/>
      <w:contextualSpacing w:val="false"/>
    </w:pPr>
    <w:rPr>
      <w:rFonts w:cs="Mangal"/>
      <w:i/>
      <w:iCs/>
      <w:sz w:val="24"/>
      <w:szCs w:val="24"/>
    </w:rPr>
  </w:style>
  <w:style w:styleId="style23" w:type="paragraph">
    <w:name w:val="Índice"/>
    <w:basedOn w:val="style0"/>
    <w:next w:val="style23"/>
    <w:pPr>
      <w:suppressLineNumbers/>
    </w:pPr>
    <w:rPr>
      <w:rFonts w:cs="Mangal"/>
    </w:rPr>
  </w:style>
  <w:style w:styleId="style24" w:type="paragraph">
    <w:name w:val="Corpo de texto recuado"/>
    <w:basedOn w:val="style0"/>
    <w:next w:val="style24"/>
    <w:pPr>
      <w:suppressAutoHyphens w:val="true"/>
      <w:ind w:hanging="0" w:left="2124" w:right="0"/>
      <w:jc w:val="both"/>
    </w:pPr>
    <w:rPr>
      <w:sz w:val="32"/>
      <w:szCs w:val="20"/>
      <w:lang w:eastAsia="ar-SA"/>
    </w:rPr>
  </w:style>
  <w:style w:styleId="style25" w:type="paragraph">
    <w:name w:val="Balloon Text"/>
    <w:basedOn w:val="style0"/>
    <w:next w:val="style25"/>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2014-02-25T16:56:00.00Z</dcterms:created>
  <dc:creator>Usuario</dc:creator>
  <cp:lastModifiedBy>Usuario</cp:lastModifiedBy>
  <cp:lastPrinted>2014-02-28T14:24:00.00Z</cp:lastPrinted>
  <dcterms:modified xsi:type="dcterms:W3CDTF">2014-02-28T14:24:00.00Z</dcterms:modified>
  <cp:revision>10</cp:revision>
</cp:coreProperties>
</file>