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65"/>
      </w:pPr>
      <w:r>
        <w:rPr>
          <w:rFonts w:cs="Times New Roman" w:eastAsia="Times New Roman"/>
          <w:b/>
          <w:lang w:bidi="ar-SA"/>
        </w:rPr>
        <w:t xml:space="preserve">                    </w:t>
      </w:r>
      <w:r>
        <w:rPr>
          <w:rFonts w:cs="Times New Roman" w:eastAsia="Times New Roman"/>
          <w:b/>
          <w:sz w:val="40"/>
          <w:szCs w:val="40"/>
          <w:lang w:bidi="ar-SA"/>
        </w:rPr>
        <w:t>Câmara Municipal de Sete Lagoas</w:t>
      </w:r>
    </w:p>
    <w:p>
      <w:pPr>
        <w:pStyle w:val="style65"/>
      </w:pPr>
      <w:r>
        <w:rPr>
          <w:rFonts w:ascii="Century Schoolbook L" w:cs="Times New Roman" w:eastAsia="Times New Roman" w:hAnsi="Century Schoolbook L"/>
          <w:b/>
          <w:sz w:val="40"/>
          <w:szCs w:val="40"/>
          <w:lang w:bidi="ar-SA"/>
        </w:rPr>
        <w:t xml:space="preserve">                       </w:t>
      </w:r>
      <w:r>
        <w:rPr>
          <w:rFonts w:ascii="Century Schoolbook L" w:cs="Century Schoolbook L" w:eastAsia="Times New Roman" w:hAnsi="Century Schoolbook L"/>
          <w:b/>
          <w:lang w:bidi="ar-SA"/>
        </w:rPr>
        <w:t>Gabinete do Vereador Milton Saraiva</w:t>
      </w:r>
    </w:p>
    <w:p>
      <w:pPr>
        <w:pStyle w:val="style0"/>
        <w:jc w:val="center"/>
      </w:pPr>
      <w:r>
        <w:rPr>
          <w:rFonts w:ascii="Arial" w:cs="Arial" w:hAnsi="Arial"/>
          <w:b/>
          <w:shd w:fill="FFFFFF" w:val="clear"/>
        </w:rPr>
        <w:t>EMENDA ADITIVA Nº  005/2013.</w:t>
      </w:r>
    </w:p>
    <w:p>
      <w:pPr>
        <w:pStyle w:val="style0"/>
        <w:jc w:val="both"/>
      </w:pPr>
      <w:r>
        <w:rPr>
          <w:rFonts w:ascii="Arial" w:cs="Arial" w:hAnsi="Arial"/>
          <w:shd w:fill="FFFFFF" w:val="clear"/>
        </w:rPr>
        <w:t>Ao Projeto de Lei nº 155/2013, que dispõe sobre a Lei Orçamentária para 2014 e dá outras providências, de autoria de Executivo.</w:t>
      </w:r>
    </w:p>
    <w:p>
      <w:pPr>
        <w:pStyle w:val="style0"/>
        <w:jc w:val="both"/>
      </w:pPr>
      <w:r>
        <w:rPr>
          <w:rFonts w:ascii="Arial" w:cs="Arial" w:hAnsi="Arial"/>
          <w:shd w:fill="FFFFFF" w:val="clear"/>
        </w:rPr>
        <w:t>Seja feita a seguinte modificação, no Quadro de Detalhamento da Despesa – QDD Orçamento:</w:t>
      </w:r>
    </w:p>
    <w:p>
      <w:pPr>
        <w:pStyle w:val="style0"/>
        <w:jc w:val="both"/>
      </w:pPr>
      <w:r>
        <w:rPr>
          <w:rFonts w:ascii="Arial" w:cs="Arial" w:hAnsi="Arial"/>
          <w:sz w:val="18"/>
          <w:szCs w:val="18"/>
          <w:shd w:fill="FFFFFF" w:val="clear"/>
        </w:rPr>
        <w:t>Órgão..............13 – Secretaria Municipal de Segurança, Trânsito e Transporte Urbano</w:t>
        <w:tab/>
      </w:r>
    </w:p>
    <w:p>
      <w:pPr>
        <w:pStyle w:val="style0"/>
        <w:jc w:val="both"/>
      </w:pPr>
      <w:r>
        <w:rPr>
          <w:rFonts w:ascii="Arial" w:cs="Arial" w:hAnsi="Arial"/>
          <w:sz w:val="18"/>
          <w:szCs w:val="18"/>
          <w:shd w:fill="FFFFFF" w:val="clear"/>
        </w:rPr>
        <w:t xml:space="preserve">Unidade..........  2 – Fundo Municipal de Transporte e Trânsito </w:t>
      </w:r>
    </w:p>
    <w:p>
      <w:pPr>
        <w:pStyle w:val="style0"/>
        <w:jc w:val="both"/>
      </w:pPr>
      <w:r>
        <w:rPr>
          <w:rFonts w:ascii="Arial" w:cs="Arial" w:hAnsi="Arial"/>
          <w:sz w:val="18"/>
          <w:szCs w:val="18"/>
          <w:shd w:fill="FFFFFF" w:val="clear"/>
        </w:rPr>
        <w:t>Função............15 – Urbanismo</w:t>
      </w:r>
    </w:p>
    <w:p>
      <w:pPr>
        <w:pStyle w:val="style0"/>
        <w:jc w:val="both"/>
      </w:pPr>
      <w:r>
        <w:rPr>
          <w:rFonts w:ascii="Arial" w:cs="Arial" w:hAnsi="Arial"/>
          <w:sz w:val="18"/>
          <w:szCs w:val="18"/>
          <w:shd w:fill="FFFFFF" w:val="clear"/>
        </w:rPr>
        <w:t>Sub Função...451 – Infraestrutura Urbana</w:t>
      </w:r>
    </w:p>
    <w:p>
      <w:pPr>
        <w:pStyle w:val="style0"/>
        <w:jc w:val="both"/>
      </w:pPr>
      <w:r>
        <w:rPr>
          <w:rFonts w:ascii="Arial" w:cs="Arial" w:hAnsi="Arial"/>
          <w:sz w:val="18"/>
          <w:szCs w:val="18"/>
          <w:shd w:fill="FFFFFF" w:val="clear"/>
        </w:rPr>
        <w:t>Programa........2703 – Mobilidade Urbana e Trânsito</w:t>
      </w:r>
    </w:p>
    <w:p>
      <w:pPr>
        <w:pStyle w:val="style0"/>
        <w:jc w:val="both"/>
      </w:pPr>
      <w:r>
        <w:rPr>
          <w:rFonts w:ascii="Arial" w:cs="Arial" w:hAnsi="Arial"/>
          <w:sz w:val="18"/>
          <w:szCs w:val="18"/>
          <w:shd w:fill="FFFFFF" w:val="clear"/>
        </w:rPr>
        <w:t>13.1.10.302.2404.xxxx – Elaboração e Implementação do Plano Municipal de Mobilidade Urbana       100.000,00</w:t>
        <w:tab/>
      </w:r>
    </w:p>
    <w:p>
      <w:pPr>
        <w:pStyle w:val="style0"/>
        <w:jc w:val="both"/>
      </w:pPr>
      <w:r>
        <w:rPr>
          <w:rFonts w:ascii="Arial" w:cs="Arial" w:hAnsi="Arial"/>
          <w:sz w:val="18"/>
          <w:szCs w:val="18"/>
          <w:shd w:fill="FFFFFF" w:val="clear"/>
        </w:rPr>
        <w:t>333903000000      Material de Consumo – Rec:100/Ca:013100</w:t>
        <w:tab/>
        <w:tab/>
        <w:tab/>
        <w:t xml:space="preserve">                     1,00</w:t>
      </w:r>
    </w:p>
    <w:p>
      <w:pPr>
        <w:pStyle w:val="style0"/>
        <w:jc w:val="both"/>
      </w:pPr>
      <w:r>
        <w:rPr>
          <w:rFonts w:ascii="Arial" w:cs="Arial" w:hAnsi="Arial"/>
          <w:sz w:val="18"/>
          <w:szCs w:val="18"/>
          <w:shd w:fill="FFFFFF" w:val="clear"/>
        </w:rPr>
        <w:t>333903500000      Serviços de Consultoria – Rec: 100/Ca: 013100</w:t>
        <w:tab/>
        <w:tab/>
        <w:t xml:space="preserve">                   </w:t>
        <w:tab/>
        <w:t xml:space="preserve">       1,00</w:t>
      </w:r>
    </w:p>
    <w:p>
      <w:pPr>
        <w:pStyle w:val="style0"/>
        <w:jc w:val="both"/>
      </w:pPr>
      <w:r>
        <w:rPr>
          <w:rFonts w:ascii="Arial" w:cs="Arial" w:hAnsi="Arial"/>
          <w:sz w:val="18"/>
          <w:szCs w:val="18"/>
          <w:shd w:fill="FFFFFF" w:val="clear"/>
        </w:rPr>
        <w:t>333903900000      Outros Serviços de Terceiros – PJ – Rec: 100/Ca: 013100</w:t>
        <w:tab/>
        <w:t xml:space="preserve">                          99.998,00</w:t>
      </w:r>
    </w:p>
    <w:p>
      <w:pPr>
        <w:pStyle w:val="style0"/>
        <w:jc w:val="both"/>
      </w:pPr>
      <w:r>
        <w:rPr>
          <w:rFonts w:ascii="Arial" w:cs="Arial" w:hAnsi="Arial"/>
          <w:shd w:fill="FFFFFF" w:val="clear"/>
        </w:rPr>
        <w:t xml:space="preserve">Os recursos que darão origem à criação da referida ação, no total de R$ 100.000,00, serão parcialmente anulados da dotação orçamentária: 20.1.99.999.9999.9999 – Reserva de Contingência, da fonte de recurso 3999999000000 – Reserva de Contingência – R$ 100.000,00 – Rec. 100/Ca 010000; </w:t>
      </w:r>
      <w:r>
        <w:rPr>
          <w:rFonts w:ascii="Arial" w:cs="Arial" w:hAnsi="Arial"/>
          <w:sz w:val="22"/>
          <w:szCs w:val="22"/>
          <w:shd w:fill="FFFFFF" w:val="clear"/>
        </w:rPr>
        <w:t>sendo retirado do Programa 9999 - Reserva de Contingência.</w:t>
      </w:r>
    </w:p>
    <w:p>
      <w:pPr>
        <w:pStyle w:val="style0"/>
        <w:tabs>
          <w:tab w:leader="none" w:pos="6840" w:val="left"/>
        </w:tabs>
        <w:spacing w:line="360" w:lineRule="auto"/>
        <w:jc w:val="center"/>
      </w:pPr>
      <w:r>
        <w:rPr>
          <w:rFonts w:ascii="Verdana" w:hAnsi="Verdana"/>
          <w:sz w:val="20"/>
          <w:szCs w:val="20"/>
        </w:rPr>
        <w:t>Sala das Sessões, 25</w:t>
      </w:r>
      <w:r>
        <w:rPr>
          <w:rFonts w:ascii="Verdana" w:cs="Times New Roman" w:eastAsia="Calibri" w:hAnsi="Verdana"/>
          <w:sz w:val="20"/>
          <w:szCs w:val="20"/>
        </w:rPr>
        <w:t xml:space="preserve"> de novembro de 20</w:t>
      </w:r>
      <w:r>
        <w:rPr>
          <w:rFonts w:ascii="Verdana" w:hAnsi="Verdana"/>
          <w:sz w:val="20"/>
          <w:szCs w:val="20"/>
        </w:rPr>
        <w:t>13</w:t>
      </w:r>
      <w:r>
        <w:rPr>
          <w:rFonts w:ascii="Verdana" w:cs="Times New Roman" w:eastAsia="Calibri" w:hAnsi="Verdana"/>
          <w:sz w:val="20"/>
          <w:szCs w:val="20"/>
        </w:rPr>
        <w:t>.</w:t>
      </w:r>
    </w:p>
    <w:p>
      <w:pPr>
        <w:pStyle w:val="style0"/>
        <w:spacing w:line="100" w:lineRule="atLeast"/>
        <w:jc w:val="center"/>
      </w:pPr>
      <w:r>
        <w:rPr>
          <w:rFonts w:ascii="Arial" w:cs="Arial" w:hAnsi="Arial"/>
          <w:sz w:val="20"/>
          <w:szCs w:val="20"/>
        </w:rPr>
        <w:t>__________________________________________________</w:t>
      </w:r>
    </w:p>
    <w:p>
      <w:pPr>
        <w:pStyle w:val="style0"/>
        <w:spacing w:line="100" w:lineRule="atLeast"/>
        <w:jc w:val="center"/>
      </w:pPr>
      <w:r>
        <w:rPr>
          <w:rFonts w:ascii="Arial" w:cs="Arial" w:hAnsi="Arial"/>
          <w:sz w:val="20"/>
          <w:szCs w:val="20"/>
        </w:rPr>
        <w:t>Vereador  Milton Luiz Saraiva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/>
          <w:sz w:val="24"/>
          <w:szCs w:val="24"/>
          <w:shd w:fill="FFFFFF" w:val="clear"/>
        </w:rPr>
        <w:t>JUSTIFICATIVA:</w:t>
      </w:r>
    </w:p>
    <w:p>
      <w:pPr>
        <w:pStyle w:val="style0"/>
        <w:jc w:val="both"/>
      </w:pPr>
      <w:r>
        <w:rPr>
          <w:rFonts w:ascii="Arial" w:cs="Arial" w:hAnsi="Arial"/>
          <w:b/>
          <w:sz w:val="22"/>
          <w:szCs w:val="22"/>
          <w:shd w:fill="FFFFFF" w:val="clear"/>
        </w:rPr>
        <w:t>Necessário a criação desta ação no âmbito da Secretaria Municipal de Segurança, Trânsito e Transporte Urbano, de forma a estabelecer no âmbito municipal, a estratégia de mobilidade urbana, de modo a qualificar a circulação e o transporte urbano, proporcionando os deslocamentos na cidade e atendendo às distintas necessidades da população. Tal projeto visa garantir medidas voltadas para a requalificação, implantação e expansão das vias e sistemas de transportes públicos coletivos, induzindo a integração modal, física e tarifária de forma sustentável, garantindo e ampliando a acessibilidade.</w:t>
      </w:r>
    </w:p>
    <w:p>
      <w:pPr>
        <w:pStyle w:val="style0"/>
        <w:tabs>
          <w:tab w:leader="none" w:pos="6840" w:val="left"/>
        </w:tabs>
        <w:spacing w:after="200" w:before="0" w:line="360" w:lineRule="auto"/>
        <w:contextualSpacing w:val="false"/>
        <w:jc w:val="center"/>
      </w:pPr>
      <w:r>
        <w:rPr/>
      </w:r>
    </w:p>
    <w:sectPr>
      <w:type w:val="nextPage"/>
      <w:pgSz w:h="16838" w:w="11906"/>
      <w:pgMar w:bottom="211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entury Schoolbook 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Times New Roman" w:cs="Mangal" w:eastAsia="Lucida Sans Unicode" w:hAnsi="Times New Roman"/>
      <w:color w:val="00000A"/>
      <w:sz w:val="24"/>
      <w:szCs w:val="24"/>
      <w:lang w:bidi="hi-IN" w:eastAsia="zh-CN" w:val="pt-BR"/>
    </w:rPr>
  </w:style>
  <w:style w:styleId="style1" w:type="paragraph">
    <w:name w:val="Título 1"/>
    <w:basedOn w:val="style0"/>
    <w:next w:val="style1"/>
    <w:pPr>
      <w:keepNext/>
      <w:tabs>
        <w:tab w:leader="none" w:pos="0" w:val="left"/>
      </w:tabs>
      <w:spacing w:after="0" w:before="0" w:line="100" w:lineRule="atLeast"/>
      <w:contextualSpacing w:val="false"/>
    </w:pPr>
    <w:rPr>
      <w:rFonts w:cs="Times New Roman" w:eastAsia="Times New Roman"/>
      <w:sz w:val="28"/>
      <w:lang w:eastAsia="ar-SA"/>
    </w:rPr>
  </w:style>
  <w:style w:styleId="style2" w:type="paragraph">
    <w:name w:val="Título 2"/>
    <w:basedOn w:val="style0"/>
    <w:next w:val="style2"/>
    <w:pPr>
      <w:keepNext/>
      <w:keepLines/>
      <w:spacing w:after="0" w:before="200"/>
      <w:contextualSpacing w:val="false"/>
    </w:pPr>
    <w:rPr>
      <w:rFonts w:ascii="Cambria" w:hAnsi="Cambria"/>
      <w:b/>
      <w:bCs/>
      <w:color w:val="4F81BD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rFonts w:ascii="Times New Roman" w:cs="Times New Roman" w:eastAsia="Times New Roman" w:hAnsi="Times New Roman"/>
      <w:sz w:val="28"/>
      <w:szCs w:val="24"/>
      <w:lang w:eastAsia="ar-SA"/>
    </w:rPr>
  </w:style>
  <w:style w:styleId="style17" w:type="character">
    <w:name w:val="Título 2 Char"/>
    <w:basedOn w:val="style15"/>
    <w:next w:val="style17"/>
    <w:rPr>
      <w:rFonts w:ascii="Cambria" w:hAnsi="Cambria"/>
      <w:b/>
      <w:bCs/>
      <w:color w:val="4F81BD"/>
      <w:sz w:val="26"/>
      <w:szCs w:val="26"/>
    </w:rPr>
  </w:style>
  <w:style w:styleId="style18" w:type="character">
    <w:name w:val="Corpo de texto Char"/>
    <w:basedOn w:val="style15"/>
    <w:next w:val="style18"/>
    <w:rPr>
      <w:rFonts w:ascii="Times New Roman" w:cs="Times New Roman" w:eastAsia="Times New Roman" w:hAnsi="Times New Roman"/>
      <w:sz w:val="28"/>
      <w:szCs w:val="24"/>
      <w:lang w:eastAsia="ar-SA"/>
    </w:rPr>
  </w:style>
  <w:style w:styleId="style19" w:type="character">
    <w:name w:val="Texto de balão Char"/>
    <w:basedOn w:val="style15"/>
    <w:next w:val="style19"/>
    <w:rPr>
      <w:rFonts w:ascii="Tahoma" w:cs="Tahoma" w:hAnsi="Tahoma"/>
      <w:sz w:val="16"/>
      <w:szCs w:val="16"/>
    </w:rPr>
  </w:style>
  <w:style w:styleId="style20" w:type="character">
    <w:name w:val="ListLabel 1"/>
    <w:next w:val="style20"/>
    <w:rPr>
      <w:rFonts w:cs="Times New Roman" w:eastAsia="Times New Roman"/>
    </w:rPr>
  </w:style>
  <w:style w:styleId="style21" w:type="character">
    <w:name w:val="ListLabel 2"/>
    <w:next w:val="style21"/>
    <w:rPr>
      <w:rFonts w:cs="Courier New"/>
    </w:rPr>
  </w:style>
  <w:style w:styleId="style22" w:type="character">
    <w:name w:val="WW8Num1z2"/>
    <w:next w:val="style22"/>
    <w:rPr>
      <w:rFonts w:ascii="Wingdings" w:cs="Wingdings" w:hAnsi="Wingdings"/>
    </w:rPr>
  </w:style>
  <w:style w:styleId="style23" w:type="character">
    <w:name w:val="WW8Num1z1"/>
    <w:next w:val="style23"/>
    <w:rPr>
      <w:rFonts w:ascii="Courier New" w:cs="Courier New" w:hAnsi="Courier New"/>
    </w:rPr>
  </w:style>
  <w:style w:styleId="style24" w:type="character">
    <w:name w:val="WW8Num1z0"/>
    <w:next w:val="style24"/>
    <w:rPr>
      <w:rFonts w:ascii="Symbol" w:cs="Symbol" w:hAnsi="Symbol"/>
    </w:rPr>
  </w:style>
  <w:style w:styleId="style25" w:type="character">
    <w:name w:val="WW-Absatz-Standardschriftart1111111111111111111111111111"/>
    <w:next w:val="style25"/>
    <w:rPr/>
  </w:style>
  <w:style w:styleId="style26" w:type="character">
    <w:name w:val="WW-Absatz-Standardschriftart111111111111111111111111111"/>
    <w:next w:val="style26"/>
    <w:rPr/>
  </w:style>
  <w:style w:styleId="style27" w:type="character">
    <w:name w:val="WW-Absatz-Standardschriftart11111111111111111111111111"/>
    <w:next w:val="style27"/>
    <w:rPr/>
  </w:style>
  <w:style w:styleId="style28" w:type="character">
    <w:name w:val="WW-Absatz-Standardschriftart1111111111111111111111111"/>
    <w:next w:val="style28"/>
    <w:rPr/>
  </w:style>
  <w:style w:styleId="style29" w:type="character">
    <w:name w:val="WW-Absatz-Standardschriftart111111111111111111111111"/>
    <w:next w:val="style29"/>
    <w:rPr/>
  </w:style>
  <w:style w:styleId="style30" w:type="character">
    <w:name w:val="WW-Absatz-Standardschriftart11111111111111111111111"/>
    <w:next w:val="style30"/>
    <w:rPr/>
  </w:style>
  <w:style w:styleId="style31" w:type="character">
    <w:name w:val="WW-Absatz-Standardschriftart1111111111111111111111"/>
    <w:next w:val="style31"/>
    <w:rPr/>
  </w:style>
  <w:style w:styleId="style32" w:type="character">
    <w:name w:val="WW-Absatz-Standardschriftart111111111111111111111"/>
    <w:next w:val="style32"/>
    <w:rPr/>
  </w:style>
  <w:style w:styleId="style33" w:type="character">
    <w:name w:val="WW-Absatz-Standardschriftart11111111111111111111"/>
    <w:next w:val="style33"/>
    <w:rPr/>
  </w:style>
  <w:style w:styleId="style34" w:type="character">
    <w:name w:val="WW-Absatz-Standardschriftart1111111111111111111"/>
    <w:next w:val="style34"/>
    <w:rPr/>
  </w:style>
  <w:style w:styleId="style35" w:type="character">
    <w:name w:val="WW-Absatz-Standardschriftart111111111111111111"/>
    <w:next w:val="style35"/>
    <w:rPr/>
  </w:style>
  <w:style w:styleId="style36" w:type="character">
    <w:name w:val="WW-Absatz-Standardschriftart11111111111111111"/>
    <w:next w:val="style36"/>
    <w:rPr/>
  </w:style>
  <w:style w:styleId="style37" w:type="character">
    <w:name w:val="WW-Absatz-Standardschriftart1111111111111111"/>
    <w:next w:val="style37"/>
    <w:rPr/>
  </w:style>
  <w:style w:styleId="style38" w:type="character">
    <w:name w:val="WW-Absatz-Standardschriftart111111111111111"/>
    <w:next w:val="style38"/>
    <w:rPr/>
  </w:style>
  <w:style w:styleId="style39" w:type="character">
    <w:name w:val="WW-Absatz-Standardschriftart11111111111111"/>
    <w:next w:val="style39"/>
    <w:rPr/>
  </w:style>
  <w:style w:styleId="style40" w:type="character">
    <w:name w:val="WW-Absatz-Standardschriftart1111111111111"/>
    <w:next w:val="style40"/>
    <w:rPr/>
  </w:style>
  <w:style w:styleId="style41" w:type="character">
    <w:name w:val="WW-Absatz-Standardschriftart111111111111"/>
    <w:next w:val="style41"/>
    <w:rPr/>
  </w:style>
  <w:style w:styleId="style42" w:type="character">
    <w:name w:val="WW-Absatz-Standardschriftart11111111111"/>
    <w:next w:val="style42"/>
    <w:rPr/>
  </w:style>
  <w:style w:styleId="style43" w:type="character">
    <w:name w:val="WW-Absatz-Standardschriftart1111111111"/>
    <w:next w:val="style43"/>
    <w:rPr/>
  </w:style>
  <w:style w:styleId="style44" w:type="character">
    <w:name w:val="WW-Absatz-Standardschriftart111111111"/>
    <w:next w:val="style44"/>
    <w:rPr/>
  </w:style>
  <w:style w:styleId="style45" w:type="character">
    <w:name w:val="WW-Absatz-Standardschriftart11111111"/>
    <w:next w:val="style45"/>
    <w:rPr/>
  </w:style>
  <w:style w:styleId="style46" w:type="character">
    <w:name w:val="WW-Absatz-Standardschriftart1111111"/>
    <w:next w:val="style46"/>
    <w:rPr/>
  </w:style>
  <w:style w:styleId="style47" w:type="character">
    <w:name w:val="WW-Absatz-Standardschriftart111111"/>
    <w:next w:val="style47"/>
    <w:rPr/>
  </w:style>
  <w:style w:styleId="style48" w:type="character">
    <w:name w:val="WW-Absatz-Standardschriftart11111"/>
    <w:next w:val="style48"/>
    <w:rPr/>
  </w:style>
  <w:style w:styleId="style49" w:type="character">
    <w:name w:val="WW-Absatz-Standardschriftart1111"/>
    <w:next w:val="style49"/>
    <w:rPr/>
  </w:style>
  <w:style w:styleId="style50" w:type="character">
    <w:name w:val="WW-Absatz-Standardschriftart111"/>
    <w:next w:val="style50"/>
    <w:rPr/>
  </w:style>
  <w:style w:styleId="style51" w:type="character">
    <w:name w:val="WW-Absatz-Standardschriftart11"/>
    <w:next w:val="style51"/>
    <w:rPr/>
  </w:style>
  <w:style w:styleId="style52" w:type="character">
    <w:name w:val="WW-Absatz-Standardschriftart1"/>
    <w:next w:val="style52"/>
    <w:rPr/>
  </w:style>
  <w:style w:styleId="style53" w:type="character">
    <w:name w:val="WW-Absatz-Standardschriftart"/>
    <w:next w:val="style53"/>
    <w:rPr/>
  </w:style>
  <w:style w:styleId="style54" w:type="character">
    <w:name w:val="Absatz-Standardschriftart"/>
    <w:next w:val="style54"/>
    <w:rPr/>
  </w:style>
  <w:style w:styleId="style55" w:type="character">
    <w:name w:val="WW8Num2z0"/>
    <w:next w:val="style55"/>
    <w:rPr>
      <w:rFonts w:ascii="Symbol" w:cs="Symbol" w:hAnsi="Symbol"/>
    </w:rPr>
  </w:style>
  <w:style w:styleId="style56" w:type="paragraph">
    <w:name w:val="Título"/>
    <w:basedOn w:val="style0"/>
    <w:next w:val="style5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57" w:type="paragraph">
    <w:name w:val="Corpo do texto"/>
    <w:basedOn w:val="style0"/>
    <w:next w:val="style57"/>
    <w:pPr>
      <w:spacing w:after="0" w:before="0" w:line="360" w:lineRule="auto"/>
      <w:contextualSpacing w:val="false"/>
      <w:jc w:val="both"/>
    </w:pPr>
    <w:rPr>
      <w:rFonts w:cs="Times New Roman" w:eastAsia="Times New Roman"/>
      <w:sz w:val="28"/>
      <w:lang w:eastAsia="ar-SA"/>
    </w:rPr>
  </w:style>
  <w:style w:styleId="style58" w:type="paragraph">
    <w:name w:val="Lista"/>
    <w:basedOn w:val="style57"/>
    <w:next w:val="style58"/>
    <w:pPr/>
    <w:rPr>
      <w:rFonts w:cs="Mangal"/>
    </w:rPr>
  </w:style>
  <w:style w:styleId="style59" w:type="paragraph">
    <w:name w:val="Legenda"/>
    <w:basedOn w:val="style0"/>
    <w:next w:val="style5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60" w:type="paragraph">
    <w:name w:val="Índice"/>
    <w:basedOn w:val="style0"/>
    <w:next w:val="style60"/>
    <w:pPr>
      <w:suppressLineNumbers/>
    </w:pPr>
    <w:rPr>
      <w:rFonts w:cs="Mangal"/>
    </w:rPr>
  </w:style>
  <w:style w:styleId="style61" w:type="paragraph">
    <w:name w:val="Título principal"/>
    <w:basedOn w:val="style0"/>
    <w:next w:val="style61"/>
    <w:pPr>
      <w:keepNext/>
      <w:spacing w:after="120" w:before="240"/>
      <w:contextualSpacing w:val="false"/>
    </w:pPr>
    <w:rPr>
      <w:rFonts w:ascii="Arial" w:hAnsi="Arial"/>
      <w:sz w:val="28"/>
      <w:szCs w:val="28"/>
    </w:rPr>
  </w:style>
  <w:style w:styleId="style62" w:type="paragraph">
    <w:name w:val="caption"/>
    <w:basedOn w:val="style0"/>
    <w:next w:val="style62"/>
    <w:pPr>
      <w:suppressLineNumbers/>
      <w:spacing w:after="120" w:before="120"/>
      <w:contextualSpacing w:val="false"/>
    </w:pPr>
    <w:rPr>
      <w:i/>
      <w:iCs/>
    </w:rPr>
  </w:style>
  <w:style w:styleId="style63" w:type="paragraph">
    <w:name w:val="Balloon Text"/>
    <w:basedOn w:val="style0"/>
    <w:next w:val="style63"/>
    <w:pPr/>
    <w:rPr>
      <w:rFonts w:ascii="Tahoma" w:cs="Tahoma" w:hAnsi="Tahoma"/>
      <w:sz w:val="16"/>
      <w:szCs w:val="16"/>
    </w:rPr>
  </w:style>
  <w:style w:styleId="style64" w:type="paragraph">
    <w:name w:val="List Paragraph"/>
    <w:basedOn w:val="style0"/>
    <w:next w:val="style64"/>
    <w:pPr>
      <w:spacing w:after="200" w:before="0"/>
      <w:ind w:hanging="0" w:left="720" w:right="0"/>
      <w:contextualSpacing/>
    </w:pPr>
    <w:rPr/>
  </w:style>
  <w:style w:styleId="style65" w:type="paragraph">
    <w:name w:val="Cabeçalho"/>
    <w:basedOn w:val="style0"/>
    <w:next w:val="style65"/>
    <w:pPr>
      <w:tabs>
        <w:tab w:leader="none" w:pos="4252" w:val="center"/>
        <w:tab w:leader="none" w:pos="8504" w:val="right"/>
      </w:tabs>
    </w:pPr>
    <w:rPr/>
  </w:style>
  <w:style w:styleId="style66" w:type="paragraph">
    <w:name w:val="Rodapé"/>
    <w:basedOn w:val="style0"/>
    <w:next w:val="style66"/>
    <w:pPr>
      <w:tabs>
        <w:tab w:leader="none" w:pos="4419" w:val="center"/>
        <w:tab w:leader="none" w:pos="8838" w:val="right"/>
      </w:tabs>
    </w:pPr>
    <w:rPr>
      <w:sz w:val="20"/>
      <w:szCs w:val="20"/>
    </w:rPr>
  </w:style>
  <w:style w:styleId="style67" w:type="paragraph">
    <w:name w:val="Capítulo"/>
    <w:basedOn w:val="style0"/>
    <w:next w:val="style67"/>
    <w:pPr>
      <w:keepNext/>
      <w:spacing w:after="120" w:before="240"/>
      <w:contextualSpacing w:val="false"/>
    </w:pPr>
    <w:rPr>
      <w:rFonts w:ascii="Helvetica;Arial" w:cs="DejaVu Sans" w:eastAsia="DejaVu Sans" w:hAnsi="Helvetica;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2004-01-01T16:26:00.00Z</dcterms:created>
  <dc:creator>Usuario</dc:creator>
  <cp:lastModifiedBy>Usuario</cp:lastModifiedBy>
  <cp:lastPrinted>2013-11-28T11:40:04.37Z</cp:lastPrinted>
  <dcterms:modified xsi:type="dcterms:W3CDTF">2004-01-01T04:42:00.00Z</dcterms:modified>
  <cp:revision>19</cp:revision>
</cp:coreProperties>
</file>