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59"/>
        <w:jc w:val="center"/>
      </w:pPr>
      <w:r>
        <w:rPr>
          <w:rFonts w:cs="Times New Roman" w:eastAsia="Times New Roman"/>
          <w:b/>
          <w:sz w:val="40"/>
          <w:szCs w:val="40"/>
          <w:lang w:bidi="ar-SA"/>
        </w:rPr>
        <w:t>Câmara Municipal de Sete Lagoas</w:t>
        <w:drawing>
          <wp:anchor allowOverlap="1" behindDoc="1" distB="0" distL="0" distR="0" distT="0" layoutInCell="1" locked="0" relativeHeight="0" simplePos="0">
            <wp:simplePos x="0" y="0"/>
            <wp:positionH relativeFrom="character">
              <wp:posOffset>5797550</wp:posOffset>
            </wp:positionH>
            <wp:positionV relativeFrom="line">
              <wp:posOffset>112395</wp:posOffset>
            </wp:positionV>
            <wp:extent cx="681990" cy="857250"/>
            <wp:effectExtent b="0" l="0" r="0" t="0"/>
            <wp:wrapNone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center"/>
      </w:pPr>
      <w:r>
        <w:rPr>
          <w:rFonts w:ascii="Century Schoolbook L" w:cs="Century Schoolbook L" w:eastAsia="Times New Roman" w:hAnsi="Century Schoolbook L"/>
          <w:b/>
          <w:lang w:bidi="ar-SA"/>
        </w:rPr>
        <w:t>Gabinete do Vereador João Evangelista</w:t>
      </w:r>
      <w:r>
        <w:rPr>
          <w:rFonts w:cs="Times New Roman" w:eastAsia="Times New Roman"/>
          <w:b/>
          <w:lang w:bidi="ar-SA"/>
        </w:rPr>
        <w:t xml:space="preserve">         </w:t>
      </w:r>
    </w:p>
    <w:p>
      <w:pPr>
        <w:pStyle w:val="style0"/>
        <w:jc w:val="center"/>
      </w:pPr>
      <w:r>
        <w:rPr/>
        <w:t xml:space="preserve">EMENDA AGLUTINADA ADITIVA/MODIFICATIVA Nº 02 / 2013 ao PL 156/2013 </w:t>
      </w:r>
      <w:bookmarkStart w:id="0" w:name="__DdeLink__46_949485622"/>
      <w:r>
        <w:rPr/>
        <w:t>que dispõe sobre o Plano Plurianual para o período 2014 - 2017</w:t>
      </w:r>
    </w:p>
    <w:p>
      <w:pPr>
        <w:pStyle w:val="style53"/>
        <w:tabs>
          <w:tab w:leader="none" w:pos="6840" w:val="left"/>
        </w:tabs>
        <w:spacing w:line="100" w:lineRule="atLeast"/>
      </w:pPr>
      <w:bookmarkEnd w:id="0"/>
      <w:r>
        <w:rPr/>
      </w:r>
    </w:p>
    <w:p>
      <w:pPr>
        <w:pStyle w:val="style53"/>
        <w:tabs>
          <w:tab w:leader="none" w:pos="6840" w:val="left"/>
        </w:tabs>
        <w:spacing w:line="100" w:lineRule="atLeast"/>
      </w:pPr>
      <w:r>
        <w:rPr>
          <w:b/>
          <w:sz w:val="24"/>
        </w:rPr>
        <w:t xml:space="preserve">* </w:t>
      </w:r>
      <w:r>
        <w:rPr>
          <w:sz w:val="24"/>
        </w:rPr>
        <w:t xml:space="preserve">No ANEXO IV PROGRAMAS TEMÁTICOS – DIRETRIZ CONSCIÊNCIA SOCIAL – PROGAMA ESTRUTURADORE SETE LAGOAS HUMANIZADA – PROGRAMA 2414 – PROMOÇÃO DOS DIREITOS DE PESSOAS COM DEFICIÊNCIA (PÁG. 103), </w:t>
      </w:r>
      <w:r>
        <w:rPr>
          <w:b/>
          <w:sz w:val="24"/>
        </w:rPr>
        <w:t>acrescentar AÇÃO</w:t>
      </w:r>
      <w:r>
        <w:rPr>
          <w:sz w:val="24"/>
        </w:rPr>
        <w:t xml:space="preserve"> seguinte:</w:t>
      </w:r>
    </w:p>
    <w:p>
      <w:pPr>
        <w:pStyle w:val="style53"/>
        <w:tabs>
          <w:tab w:leader="none" w:pos="6840" w:val="left"/>
        </w:tabs>
        <w:spacing w:line="100" w:lineRule="atLeast"/>
      </w:pPr>
      <w:r>
        <w:rPr/>
      </w:r>
    </w:p>
    <w:p>
      <w:pPr>
        <w:pStyle w:val="style53"/>
        <w:tabs>
          <w:tab w:leader="none" w:pos="6840" w:val="left"/>
        </w:tabs>
        <w:spacing w:line="100" w:lineRule="atLeast"/>
      </w:pPr>
      <w:r>
        <w:rPr>
          <w:sz w:val="24"/>
        </w:rPr>
        <w:t>PROGRAMA 2414 - PROMOÇÃO DOS DIREITOS DE PESSOAS COM DEFICIÊNCIA</w:t>
      </w:r>
    </w:p>
    <w:p>
      <w:pPr>
        <w:pStyle w:val="style53"/>
        <w:tabs>
          <w:tab w:leader="none" w:pos="6840" w:val="left"/>
        </w:tabs>
        <w:spacing w:line="100" w:lineRule="atLeast"/>
      </w:pPr>
      <w:r>
        <w:rPr>
          <w:sz w:val="24"/>
        </w:rPr>
        <w:t>.....</w:t>
      </w:r>
    </w:p>
    <w:p>
      <w:pPr>
        <w:pStyle w:val="style53"/>
        <w:pBdr>
          <w:top w:val="none"/>
          <w:left w:val="none"/>
          <w:bottom w:color="00000A" w:space="0" w:sz="12" w:val="single"/>
          <w:insideH w:color="00000A" w:space="0" w:sz="12" w:val="single"/>
          <w:right w:val="none"/>
          <w:insideV w:val="none"/>
        </w:pBdr>
        <w:tabs>
          <w:tab w:leader="none" w:pos="6840" w:val="left"/>
        </w:tabs>
        <w:spacing w:line="100" w:lineRule="atLeast"/>
      </w:pPr>
      <w:r>
        <w:rPr>
          <w:b/>
          <w:sz w:val="24"/>
        </w:rPr>
        <w:t>AÇÕES                                                2014                 2015            2016             2017</w:t>
      </w:r>
    </w:p>
    <w:p>
      <w:pPr>
        <w:pStyle w:val="style53"/>
        <w:tabs>
          <w:tab w:leader="none" w:pos="6840" w:val="left"/>
        </w:tabs>
        <w:spacing w:line="100" w:lineRule="atLeast"/>
      </w:pPr>
      <w:r>
        <w:rPr>
          <w:b/>
          <w:sz w:val="24"/>
        </w:rPr>
        <w:t>.....</w:t>
      </w:r>
    </w:p>
    <w:p>
      <w:pPr>
        <w:pStyle w:val="style53"/>
        <w:tabs>
          <w:tab w:leader="none" w:pos="6840" w:val="left"/>
        </w:tabs>
        <w:spacing w:line="100" w:lineRule="atLeast"/>
      </w:pPr>
      <w:r>
        <w:rPr>
          <w:b/>
          <w:sz w:val="24"/>
        </w:rPr>
        <w:t xml:space="preserve">_______ </w:t>
      </w:r>
      <w:r>
        <w:rPr>
          <w:sz w:val="24"/>
        </w:rPr>
        <w:t xml:space="preserve">realização e manutenção    </w:t>
      </w:r>
      <w:r>
        <w:rPr>
          <w:sz w:val="22"/>
          <w:szCs w:val="22"/>
        </w:rPr>
        <w:t>100.000,00     110.000,00     120.000,00   130.000,00</w:t>
      </w:r>
    </w:p>
    <w:p>
      <w:pPr>
        <w:pStyle w:val="style53"/>
        <w:tabs>
          <w:tab w:leader="none" w:pos="6840" w:val="left"/>
        </w:tabs>
        <w:spacing w:line="100" w:lineRule="atLeast"/>
      </w:pPr>
      <w:r>
        <w:rPr>
          <w:sz w:val="24"/>
        </w:rPr>
        <w:t xml:space="preserve">de censo e cadastro das pessoas </w:t>
      </w:r>
    </w:p>
    <w:p>
      <w:pPr>
        <w:pStyle w:val="style53"/>
        <w:tabs>
          <w:tab w:leader="none" w:pos="6840" w:val="left"/>
        </w:tabs>
        <w:spacing w:line="100" w:lineRule="atLeast"/>
      </w:pPr>
      <w:r>
        <w:rPr>
          <w:sz w:val="24"/>
        </w:rPr>
        <w:t xml:space="preserve">com deficiência   </w:t>
      </w:r>
    </w:p>
    <w:p>
      <w:pPr>
        <w:pStyle w:val="style53"/>
        <w:tabs>
          <w:tab w:leader="none" w:pos="6840" w:val="left"/>
        </w:tabs>
        <w:spacing w:line="100" w:lineRule="atLeast"/>
      </w:pPr>
      <w:r>
        <w:rPr/>
      </w:r>
    </w:p>
    <w:p>
      <w:pPr>
        <w:pStyle w:val="style53"/>
        <w:spacing w:line="100" w:lineRule="atLeast"/>
      </w:pPr>
      <w:r>
        <w:rPr>
          <w:b/>
          <w:bCs/>
          <w:sz w:val="22"/>
          <w:szCs w:val="22"/>
        </w:rPr>
        <w:t>*</w:t>
      </w:r>
      <w:r>
        <w:rPr>
          <w:bCs/>
          <w:sz w:val="22"/>
          <w:szCs w:val="22"/>
        </w:rPr>
        <w:t xml:space="preserve"> No ANEXO 3 - PROGRAMAS DE GESTÃO DAS UNIDADES – PROGRAMA 2001 GESTÃO E MANUTENÇÃO DO PODER EXECUTIVO ADMINISTRAÇÃO DIRETA – AÇÃO 2363 – GESTÃO DOS CUSTOS OPERACIONAIS (pág. 17) - ÓRGÃO 9 – UNIDADE 1 – FUNÇÃO 4 – SUBFUNÇÃO 122 –  QUADRO DESCRIÇÃO DAS METAS DA AÇÃO (pág. 39/40) sejam remanejados os valores de CUSTO DIRETO PREVISTO, FONTE DE RECURSOS LIVRES necessários para atender à emenda acima proposta, da seguinte forma:</w:t>
      </w:r>
    </w:p>
    <w:p>
      <w:pPr>
        <w:pStyle w:val="style53"/>
        <w:spacing w:line="100" w:lineRule="atLeast"/>
      </w:pPr>
      <w:r>
        <w:rPr>
          <w:b/>
          <w:bCs/>
          <w:sz w:val="22"/>
          <w:szCs w:val="22"/>
        </w:rPr>
        <w:t>2014-</w:t>
      </w:r>
      <w:r>
        <w:rPr>
          <w:bCs/>
          <w:sz w:val="22"/>
          <w:szCs w:val="22"/>
        </w:rPr>
        <w:t xml:space="preserve"> 100.000,00</w:t>
      </w:r>
    </w:p>
    <w:p>
      <w:pPr>
        <w:pStyle w:val="style53"/>
        <w:spacing w:line="100" w:lineRule="atLeast"/>
      </w:pPr>
      <w:r>
        <w:rPr>
          <w:b/>
          <w:bCs/>
          <w:sz w:val="22"/>
          <w:szCs w:val="22"/>
        </w:rPr>
        <w:t>2015 -</w:t>
      </w:r>
      <w:r>
        <w:rPr>
          <w:bCs/>
          <w:sz w:val="22"/>
          <w:szCs w:val="22"/>
        </w:rPr>
        <w:t xml:space="preserve"> 110.000,00</w:t>
      </w:r>
    </w:p>
    <w:p>
      <w:pPr>
        <w:pStyle w:val="style53"/>
        <w:spacing w:line="100" w:lineRule="atLeast"/>
      </w:pPr>
      <w:r>
        <w:rPr>
          <w:b/>
          <w:bCs/>
          <w:sz w:val="22"/>
          <w:szCs w:val="22"/>
        </w:rPr>
        <w:t>2016</w:t>
      </w:r>
      <w:r>
        <w:rPr>
          <w:bCs/>
          <w:sz w:val="22"/>
          <w:szCs w:val="22"/>
        </w:rPr>
        <w:t xml:space="preserve"> – 120.000,00</w:t>
      </w:r>
    </w:p>
    <w:p>
      <w:pPr>
        <w:pStyle w:val="style53"/>
        <w:spacing w:line="100" w:lineRule="atLeast"/>
      </w:pPr>
      <w:r>
        <w:rPr>
          <w:b/>
          <w:bCs/>
          <w:sz w:val="22"/>
          <w:szCs w:val="22"/>
        </w:rPr>
        <w:t>2017</w:t>
      </w:r>
      <w:r>
        <w:rPr>
          <w:bCs/>
          <w:sz w:val="22"/>
          <w:szCs w:val="22"/>
        </w:rPr>
        <w:t>– 130.000,00</w:t>
      </w:r>
    </w:p>
    <w:p>
      <w:pPr>
        <w:pStyle w:val="style53"/>
        <w:spacing w:line="100" w:lineRule="atLeast"/>
      </w:pPr>
      <w:r>
        <w:rPr/>
      </w:r>
    </w:p>
    <w:p>
      <w:pPr>
        <w:pStyle w:val="style53"/>
        <w:spacing w:line="100" w:lineRule="atLeast"/>
      </w:pPr>
      <w:r>
        <w:rPr>
          <w:b/>
          <w:bCs/>
          <w:sz w:val="22"/>
          <w:szCs w:val="22"/>
        </w:rPr>
        <w:t>*</w:t>
      </w:r>
      <w:r>
        <w:rPr>
          <w:bCs/>
          <w:sz w:val="22"/>
          <w:szCs w:val="22"/>
        </w:rPr>
        <w:t xml:space="preserve">Nos demais anexos e quadros do PL, sejam feitas as adequações necessárias para atender à emenda. </w:t>
      </w:r>
    </w:p>
    <w:p>
      <w:pPr>
        <w:pStyle w:val="style0"/>
        <w:tabs>
          <w:tab w:leader="none" w:pos="6840" w:val="left"/>
        </w:tabs>
        <w:spacing w:line="360" w:lineRule="auto"/>
        <w:jc w:val="center"/>
      </w:pPr>
      <w:r>
        <w:rPr>
          <w:rFonts w:cs="Times New Roman"/>
        </w:rPr>
        <w:t>Sala das Sessões, 25</w:t>
      </w:r>
      <w:r>
        <w:rPr>
          <w:rFonts w:cs="Times New Roman" w:eastAsia="Calibri"/>
        </w:rPr>
        <w:t xml:space="preserve"> de novembro de 20</w:t>
      </w:r>
      <w:r>
        <w:rPr>
          <w:rFonts w:cs="Times New Roman"/>
        </w:rPr>
        <w:t>13</w:t>
      </w:r>
      <w:r>
        <w:rPr>
          <w:rFonts w:cs="Times New Roman" w:eastAsia="Calibri"/>
        </w:rPr>
        <w:t>.</w:t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>
          <w:rFonts w:cs="Times New Roman"/>
        </w:rPr>
        <w:t>__________________________________________________________</w:t>
      </w:r>
    </w:p>
    <w:p>
      <w:pPr>
        <w:pStyle w:val="style53"/>
        <w:spacing w:line="100" w:lineRule="atLeast"/>
        <w:jc w:val="center"/>
      </w:pPr>
      <w:r>
        <w:rPr>
          <w:sz w:val="22"/>
          <w:szCs w:val="22"/>
        </w:rPr>
        <w:t>Vereador João Evangelista de Sá – PSDB</w:t>
      </w:r>
    </w:p>
    <w:p>
      <w:pPr>
        <w:pStyle w:val="style53"/>
        <w:spacing w:line="100" w:lineRule="atLeast"/>
        <w:jc w:val="center"/>
      </w:pPr>
      <w:r>
        <w:rPr/>
      </w:r>
    </w:p>
    <w:p>
      <w:pPr>
        <w:pStyle w:val="style53"/>
        <w:spacing w:line="100" w:lineRule="atLeast"/>
        <w:jc w:val="center"/>
      </w:pPr>
      <w:r>
        <w:rPr>
          <w:sz w:val="24"/>
        </w:rPr>
        <w:t>JUSTIFICAÇÃO</w:t>
      </w:r>
    </w:p>
    <w:p>
      <w:pPr>
        <w:pStyle w:val="style53"/>
        <w:spacing w:line="100" w:lineRule="atLeast"/>
        <w:jc w:val="center"/>
      </w:pPr>
      <w:r>
        <w:rPr/>
      </w:r>
    </w:p>
    <w:p>
      <w:pPr>
        <w:pStyle w:val="style0"/>
        <w:spacing w:after="200" w:before="0"/>
        <w:contextualSpacing w:val="false"/>
        <w:jc w:val="both"/>
      </w:pPr>
      <w:r>
        <w:rPr>
          <w:rFonts w:cs="Times New Roman" w:eastAsia="Calibri"/>
        </w:rPr>
        <w:t xml:space="preserve">A emenda proposta tem por objetivo atender a um pré-requisito indispensável à execução das políticas públicas atinentes às pessoas com deficiência. </w:t>
      </w:r>
      <w:r>
        <w:rPr>
          <w:rFonts w:cs="Times New Roman"/>
        </w:rPr>
        <w:t>O autor conta com a aprovação dos pares.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entury Schoolbook 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overflowPunct w:val="true"/>
      <w:spacing w:after="200" w:before="0" w:line="276" w:lineRule="auto"/>
      <w:contextualSpacing w:val="false"/>
    </w:pPr>
    <w:rPr>
      <w:rFonts w:ascii="Times New Roman" w:cs="Mangal" w:eastAsia="Lucida Sans Unicode" w:hAnsi="Times New Roman"/>
      <w:color w:val="00000A"/>
      <w:sz w:val="24"/>
      <w:szCs w:val="24"/>
      <w:lang w:bidi="hi-IN" w:eastAsia="zh-CN" w:val="pt-BR"/>
    </w:rPr>
  </w:style>
  <w:style w:styleId="style1" w:type="paragraph">
    <w:name w:val="Título 1"/>
    <w:basedOn w:val="style0"/>
    <w:next w:val="style1"/>
    <w:pPr>
      <w:keepNext/>
    </w:pPr>
    <w:rPr>
      <w:rFonts w:ascii="Tahoma" w:cs="Tahoma" w:hAnsi="Tahoma"/>
      <w:sz w:val="28"/>
      <w:szCs w:val="20"/>
    </w:rPr>
  </w:style>
  <w:style w:styleId="style2" w:type="paragraph">
    <w:name w:val="Título 2"/>
    <w:basedOn w:val="style0"/>
    <w:next w:val="style2"/>
    <w:pPr>
      <w:keepNext/>
      <w:keepLines/>
      <w:spacing w:after="0" w:before="200"/>
      <w:contextualSpacing w:val="false"/>
    </w:pPr>
    <w:rPr>
      <w:rFonts w:ascii="Cambria" w:hAnsi="Cambria"/>
      <w:b/>
      <w:bCs/>
      <w:color w:val="4F81BD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Corpo de texto Char"/>
    <w:basedOn w:val="style15"/>
    <w:next w:val="style16"/>
    <w:rPr>
      <w:rFonts w:ascii="Times New Roman" w:cs="Times New Roman" w:eastAsia="Times New Roman" w:hAnsi="Times New Roman"/>
      <w:sz w:val="28"/>
      <w:szCs w:val="24"/>
      <w:lang w:eastAsia="ar-SA"/>
    </w:rPr>
  </w:style>
  <w:style w:styleId="style17" w:type="character">
    <w:name w:val="Título 2 Char"/>
    <w:basedOn w:val="style15"/>
    <w:next w:val="style17"/>
    <w:rPr>
      <w:rFonts w:ascii="Cambria" w:hAnsi="Cambria"/>
      <w:b/>
      <w:bCs/>
      <w:color w:val="4F81BD"/>
      <w:sz w:val="26"/>
      <w:szCs w:val="26"/>
    </w:rPr>
  </w:style>
  <w:style w:styleId="style18" w:type="character">
    <w:name w:val="WW8Num1z2"/>
    <w:next w:val="style18"/>
    <w:rPr>
      <w:rFonts w:ascii="Wingdings" w:cs="Wingdings" w:hAnsi="Wingdings"/>
    </w:rPr>
  </w:style>
  <w:style w:styleId="style19" w:type="character">
    <w:name w:val="WW8Num1z1"/>
    <w:next w:val="style19"/>
    <w:rPr>
      <w:rFonts w:ascii="Courier New" w:cs="Courier New" w:hAnsi="Courier New"/>
    </w:rPr>
  </w:style>
  <w:style w:styleId="style20" w:type="character">
    <w:name w:val="WW8Num1z0"/>
    <w:next w:val="style20"/>
    <w:rPr>
      <w:rFonts w:ascii="Symbol" w:cs="Symbol" w:hAnsi="Symbol"/>
    </w:rPr>
  </w:style>
  <w:style w:styleId="style21" w:type="character">
    <w:name w:val="WW-Absatz-Standardschriftart1111111111111111111111111111"/>
    <w:next w:val="style21"/>
    <w:rPr/>
  </w:style>
  <w:style w:styleId="style22" w:type="character">
    <w:name w:val="WW-Absatz-Standardschriftart111111111111111111111111111"/>
    <w:next w:val="style22"/>
    <w:rPr/>
  </w:style>
  <w:style w:styleId="style23" w:type="character">
    <w:name w:val="WW-Absatz-Standardschriftart11111111111111111111111111"/>
    <w:next w:val="style23"/>
    <w:rPr/>
  </w:style>
  <w:style w:styleId="style24" w:type="character">
    <w:name w:val="WW-Absatz-Standardschriftart1111111111111111111111111"/>
    <w:next w:val="style24"/>
    <w:rPr/>
  </w:style>
  <w:style w:styleId="style25" w:type="character">
    <w:name w:val="WW-Absatz-Standardschriftart111111111111111111111111"/>
    <w:next w:val="style25"/>
    <w:rPr/>
  </w:style>
  <w:style w:styleId="style26" w:type="character">
    <w:name w:val="WW-Absatz-Standardschriftart11111111111111111111111"/>
    <w:next w:val="style26"/>
    <w:rPr/>
  </w:style>
  <w:style w:styleId="style27" w:type="character">
    <w:name w:val="WW-Absatz-Standardschriftart1111111111111111111111"/>
    <w:next w:val="style27"/>
    <w:rPr/>
  </w:style>
  <w:style w:styleId="style28" w:type="character">
    <w:name w:val="WW-Absatz-Standardschriftart111111111111111111111"/>
    <w:next w:val="style28"/>
    <w:rPr/>
  </w:style>
  <w:style w:styleId="style29" w:type="character">
    <w:name w:val="WW-Absatz-Standardschriftart11111111111111111111"/>
    <w:next w:val="style29"/>
    <w:rPr/>
  </w:style>
  <w:style w:styleId="style30" w:type="character">
    <w:name w:val="WW-Absatz-Standardschriftart1111111111111111111"/>
    <w:next w:val="style30"/>
    <w:rPr/>
  </w:style>
  <w:style w:styleId="style31" w:type="character">
    <w:name w:val="WW-Absatz-Standardschriftart111111111111111111"/>
    <w:next w:val="style31"/>
    <w:rPr/>
  </w:style>
  <w:style w:styleId="style32" w:type="character">
    <w:name w:val="WW-Absatz-Standardschriftart11111111111111111"/>
    <w:next w:val="style32"/>
    <w:rPr/>
  </w:style>
  <w:style w:styleId="style33" w:type="character">
    <w:name w:val="WW-Absatz-Standardschriftart1111111111111111"/>
    <w:next w:val="style33"/>
    <w:rPr/>
  </w:style>
  <w:style w:styleId="style34" w:type="character">
    <w:name w:val="WW-Absatz-Standardschriftart111111111111111"/>
    <w:next w:val="style34"/>
    <w:rPr/>
  </w:style>
  <w:style w:styleId="style35" w:type="character">
    <w:name w:val="WW-Absatz-Standardschriftart11111111111111"/>
    <w:next w:val="style35"/>
    <w:rPr/>
  </w:style>
  <w:style w:styleId="style36" w:type="character">
    <w:name w:val="WW-Absatz-Standardschriftart1111111111111"/>
    <w:next w:val="style36"/>
    <w:rPr/>
  </w:style>
  <w:style w:styleId="style37" w:type="character">
    <w:name w:val="WW-Absatz-Standardschriftart111111111111"/>
    <w:next w:val="style37"/>
    <w:rPr/>
  </w:style>
  <w:style w:styleId="style38" w:type="character">
    <w:name w:val="WW-Absatz-Standardschriftart11111111111"/>
    <w:next w:val="style38"/>
    <w:rPr/>
  </w:style>
  <w:style w:styleId="style39" w:type="character">
    <w:name w:val="WW-Absatz-Standardschriftart1111111111"/>
    <w:next w:val="style39"/>
    <w:rPr/>
  </w:style>
  <w:style w:styleId="style40" w:type="character">
    <w:name w:val="WW-Absatz-Standardschriftart111111111"/>
    <w:next w:val="style40"/>
    <w:rPr/>
  </w:style>
  <w:style w:styleId="style41" w:type="character">
    <w:name w:val="WW-Absatz-Standardschriftart11111111"/>
    <w:next w:val="style41"/>
    <w:rPr/>
  </w:style>
  <w:style w:styleId="style42" w:type="character">
    <w:name w:val="WW-Absatz-Standardschriftart1111111"/>
    <w:next w:val="style42"/>
    <w:rPr/>
  </w:style>
  <w:style w:styleId="style43" w:type="character">
    <w:name w:val="WW-Absatz-Standardschriftart111111"/>
    <w:next w:val="style43"/>
    <w:rPr/>
  </w:style>
  <w:style w:styleId="style44" w:type="character">
    <w:name w:val="WW-Absatz-Standardschriftart11111"/>
    <w:next w:val="style44"/>
    <w:rPr/>
  </w:style>
  <w:style w:styleId="style45" w:type="character">
    <w:name w:val="WW-Absatz-Standardschriftart1111"/>
    <w:next w:val="style45"/>
    <w:rPr/>
  </w:style>
  <w:style w:styleId="style46" w:type="character">
    <w:name w:val="WW-Absatz-Standardschriftart111"/>
    <w:next w:val="style46"/>
    <w:rPr/>
  </w:style>
  <w:style w:styleId="style47" w:type="character">
    <w:name w:val="WW-Absatz-Standardschriftart11"/>
    <w:next w:val="style47"/>
    <w:rPr/>
  </w:style>
  <w:style w:styleId="style48" w:type="character">
    <w:name w:val="WW-Absatz-Standardschriftart1"/>
    <w:next w:val="style48"/>
    <w:rPr/>
  </w:style>
  <w:style w:styleId="style49" w:type="character">
    <w:name w:val="WW-Absatz-Standardschriftart"/>
    <w:next w:val="style49"/>
    <w:rPr/>
  </w:style>
  <w:style w:styleId="style50" w:type="character">
    <w:name w:val="Absatz-Standardschriftart"/>
    <w:next w:val="style50"/>
    <w:rPr/>
  </w:style>
  <w:style w:styleId="style51" w:type="character">
    <w:name w:val="WW8Num2z0"/>
    <w:next w:val="style51"/>
    <w:rPr>
      <w:rFonts w:ascii="Symbol" w:cs="Symbol" w:hAnsi="Symbol"/>
    </w:rPr>
  </w:style>
  <w:style w:styleId="style52" w:type="paragraph">
    <w:name w:val="Título"/>
    <w:basedOn w:val="style0"/>
    <w:next w:val="style53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53" w:type="paragraph">
    <w:name w:val="Corpo do texto"/>
    <w:basedOn w:val="style0"/>
    <w:next w:val="style53"/>
    <w:pPr>
      <w:spacing w:after="0" w:before="0" w:line="360" w:lineRule="auto"/>
      <w:contextualSpacing w:val="false"/>
      <w:jc w:val="both"/>
    </w:pPr>
    <w:rPr>
      <w:rFonts w:cs="Times New Roman" w:eastAsia="Times New Roman"/>
      <w:sz w:val="28"/>
      <w:lang w:eastAsia="ar-SA"/>
    </w:rPr>
  </w:style>
  <w:style w:styleId="style54" w:type="paragraph">
    <w:name w:val="Lista"/>
    <w:basedOn w:val="style53"/>
    <w:next w:val="style54"/>
    <w:pPr/>
    <w:rPr>
      <w:rFonts w:cs="Mangal"/>
    </w:rPr>
  </w:style>
  <w:style w:styleId="style55" w:type="paragraph">
    <w:name w:val="Legenda"/>
    <w:basedOn w:val="style0"/>
    <w:next w:val="style5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56" w:type="paragraph">
    <w:name w:val="Índice"/>
    <w:basedOn w:val="style0"/>
    <w:next w:val="style56"/>
    <w:pPr>
      <w:suppressLineNumbers/>
    </w:pPr>
    <w:rPr>
      <w:rFonts w:cs="Mangal"/>
    </w:rPr>
  </w:style>
  <w:style w:styleId="style57" w:type="paragraph">
    <w:name w:val="Título principal"/>
    <w:basedOn w:val="style0"/>
    <w:next w:val="style57"/>
    <w:pPr>
      <w:keepNext/>
      <w:spacing w:after="120" w:before="240"/>
      <w:contextualSpacing w:val="false"/>
    </w:pPr>
    <w:rPr>
      <w:rFonts w:ascii="Arial" w:hAnsi="Arial"/>
      <w:sz w:val="28"/>
      <w:szCs w:val="28"/>
    </w:rPr>
  </w:style>
  <w:style w:styleId="style58" w:type="paragraph">
    <w:name w:val="caption"/>
    <w:basedOn w:val="style0"/>
    <w:next w:val="style58"/>
    <w:pPr>
      <w:suppressLineNumbers/>
      <w:spacing w:after="120" w:before="120"/>
      <w:contextualSpacing w:val="false"/>
    </w:pPr>
    <w:rPr>
      <w:i/>
      <w:iCs/>
    </w:rPr>
  </w:style>
  <w:style w:styleId="style59" w:type="paragraph">
    <w:name w:val="Cabeçalho"/>
    <w:basedOn w:val="style0"/>
    <w:next w:val="style59"/>
    <w:pPr>
      <w:tabs>
        <w:tab w:leader="none" w:pos="4252" w:val="center"/>
        <w:tab w:leader="none" w:pos="8504" w:val="right"/>
      </w:tabs>
    </w:pPr>
    <w:rPr/>
  </w:style>
  <w:style w:styleId="style60" w:type="paragraph">
    <w:name w:val="Rodapé"/>
    <w:basedOn w:val="style0"/>
    <w:next w:val="style60"/>
    <w:pPr>
      <w:tabs>
        <w:tab w:leader="none" w:pos="4419" w:val="center"/>
        <w:tab w:leader="none" w:pos="8838" w:val="right"/>
      </w:tabs>
    </w:pPr>
    <w:rPr>
      <w:sz w:val="20"/>
      <w:szCs w:val="20"/>
    </w:rPr>
  </w:style>
  <w:style w:styleId="style61" w:type="paragraph">
    <w:name w:val="Balloon Text"/>
    <w:basedOn w:val="style0"/>
    <w:next w:val="style61"/>
    <w:pPr/>
    <w:rPr>
      <w:rFonts w:ascii="Tahoma" w:cs="Tahoma" w:hAnsi="Tahoma"/>
      <w:sz w:val="16"/>
      <w:szCs w:val="16"/>
    </w:rPr>
  </w:style>
  <w:style w:styleId="style62" w:type="paragraph">
    <w:name w:val="Capítulo"/>
    <w:basedOn w:val="style0"/>
    <w:next w:val="style62"/>
    <w:pPr>
      <w:keepNext/>
      <w:spacing w:after="120" w:before="240"/>
      <w:contextualSpacing w:val="false"/>
    </w:pPr>
    <w:rPr>
      <w:rFonts w:ascii="Helvetica;Arial" w:cs="DejaVu Sans" w:eastAsia="DejaVu Sans" w:hAnsi="Helvetica;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2004-01-01T07:52:00.00Z</dcterms:created>
  <dc:creator>Usuario</dc:creator>
  <cp:lastModifiedBy>Usuario</cp:lastModifiedBy>
  <cp:lastPrinted>2013-11-22T11:29:00.00Z</cp:lastPrinted>
  <dcterms:modified xsi:type="dcterms:W3CDTF">2004-01-01T04:04:00.00Z</dcterms:modified>
  <cp:revision>10</cp:revision>
</cp:coreProperties>
</file>