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2234" w14:textId="394C4188" w:rsidR="0059265E" w:rsidRPr="00590BB9" w:rsidRDefault="0059265E" w:rsidP="00774796">
      <w:pPr>
        <w:spacing w:line="360" w:lineRule="auto"/>
        <w:ind w:right="3399"/>
        <w:rPr>
          <w:rFonts w:ascii="Arial Narrow" w:hAnsi="Arial Narrow"/>
          <w:b/>
          <w:spacing w:val="72"/>
          <w:w w:val="110"/>
          <w:sz w:val="22"/>
          <w:szCs w:val="22"/>
          <w:u w:val="thick"/>
        </w:rPr>
      </w:pPr>
      <w:bookmarkStart w:id="0" w:name="_Hlk146097230"/>
      <w:r w:rsidRPr="00590BB9">
        <w:rPr>
          <w:rFonts w:ascii="Arial Narrow" w:hAnsi="Arial Narrow"/>
          <w:b/>
          <w:w w:val="110"/>
          <w:sz w:val="22"/>
          <w:szCs w:val="22"/>
          <w:u w:val="thick"/>
        </w:rPr>
        <w:t>Parecer</w:t>
      </w:r>
      <w:r w:rsidRPr="00590BB9">
        <w:rPr>
          <w:rFonts w:ascii="Arial Narrow" w:hAnsi="Arial Narrow"/>
          <w:b/>
          <w:spacing w:val="40"/>
          <w:w w:val="110"/>
          <w:sz w:val="22"/>
          <w:szCs w:val="22"/>
          <w:u w:val="thick"/>
        </w:rPr>
        <w:t xml:space="preserve"> </w:t>
      </w:r>
      <w:r w:rsidRPr="00590BB9">
        <w:rPr>
          <w:rFonts w:ascii="Arial Narrow" w:hAnsi="Arial Narrow"/>
          <w:b/>
          <w:w w:val="110"/>
          <w:sz w:val="22"/>
          <w:szCs w:val="22"/>
          <w:u w:val="thick"/>
        </w:rPr>
        <w:t>Jurídico</w:t>
      </w:r>
      <w:r w:rsidRPr="00590BB9">
        <w:rPr>
          <w:rFonts w:ascii="Arial Narrow" w:hAnsi="Arial Narrow"/>
          <w:b/>
          <w:spacing w:val="40"/>
          <w:w w:val="110"/>
          <w:sz w:val="22"/>
          <w:szCs w:val="22"/>
          <w:u w:val="thick"/>
        </w:rPr>
        <w:t xml:space="preserve"> </w:t>
      </w:r>
      <w:r w:rsidRPr="00590BB9">
        <w:rPr>
          <w:rFonts w:ascii="Arial Narrow" w:hAnsi="Arial Narrow"/>
          <w:b/>
          <w:w w:val="110"/>
          <w:sz w:val="22"/>
          <w:szCs w:val="22"/>
          <w:u w:val="thick"/>
        </w:rPr>
        <w:t>nº.</w:t>
      </w:r>
      <w:r w:rsidRPr="00590BB9">
        <w:rPr>
          <w:rFonts w:ascii="Arial Narrow" w:hAnsi="Arial Narrow"/>
          <w:b/>
          <w:spacing w:val="40"/>
          <w:w w:val="110"/>
          <w:sz w:val="22"/>
          <w:szCs w:val="22"/>
          <w:u w:val="thick"/>
        </w:rPr>
        <w:t xml:space="preserve"> </w:t>
      </w:r>
      <w:r w:rsidR="00B827DE" w:rsidRPr="00590BB9">
        <w:rPr>
          <w:rFonts w:ascii="Arial Narrow" w:hAnsi="Arial Narrow"/>
          <w:b/>
          <w:spacing w:val="40"/>
          <w:w w:val="110"/>
          <w:sz w:val="22"/>
          <w:szCs w:val="22"/>
          <w:u w:val="thick"/>
        </w:rPr>
        <w:t xml:space="preserve">PGLWG </w:t>
      </w:r>
      <w:r w:rsidR="009A40C9">
        <w:rPr>
          <w:rFonts w:ascii="Arial Narrow" w:hAnsi="Arial Narrow"/>
          <w:b/>
          <w:w w:val="110"/>
          <w:sz w:val="22"/>
          <w:szCs w:val="22"/>
          <w:u w:val="thick"/>
        </w:rPr>
        <w:t>98</w:t>
      </w:r>
      <w:r w:rsidRPr="00590BB9">
        <w:rPr>
          <w:rFonts w:ascii="Arial Narrow" w:hAnsi="Arial Narrow"/>
          <w:b/>
          <w:w w:val="110"/>
          <w:sz w:val="22"/>
          <w:szCs w:val="22"/>
          <w:u w:val="thick"/>
        </w:rPr>
        <w:t>/2025</w:t>
      </w:r>
      <w:r w:rsidRPr="00590BB9">
        <w:rPr>
          <w:rFonts w:ascii="Arial Narrow" w:hAnsi="Arial Narrow"/>
          <w:b/>
          <w:spacing w:val="72"/>
          <w:w w:val="110"/>
          <w:sz w:val="22"/>
          <w:szCs w:val="22"/>
          <w:u w:val="thick"/>
        </w:rPr>
        <w:t>,</w:t>
      </w:r>
    </w:p>
    <w:p w14:paraId="4CD1A645" w14:textId="55CFB16C" w:rsidR="0059265E" w:rsidRPr="00590BB9" w:rsidRDefault="0059265E" w:rsidP="00774796">
      <w:pPr>
        <w:spacing w:line="360" w:lineRule="auto"/>
        <w:ind w:right="3399"/>
        <w:rPr>
          <w:rFonts w:ascii="Arial Narrow" w:hAnsi="Arial Narrow"/>
          <w:sz w:val="22"/>
          <w:szCs w:val="22"/>
        </w:rPr>
      </w:pPr>
      <w:r w:rsidRPr="00590BB9">
        <w:rPr>
          <w:rFonts w:ascii="Arial Narrow" w:hAnsi="Arial Narrow"/>
          <w:b/>
          <w:w w:val="110"/>
          <w:sz w:val="22"/>
          <w:szCs w:val="22"/>
        </w:rPr>
        <w:t xml:space="preserve">Referência: </w:t>
      </w:r>
      <w:r w:rsidRPr="00590BB9">
        <w:rPr>
          <w:rFonts w:ascii="Arial Narrow" w:hAnsi="Arial Narrow"/>
          <w:w w:val="110"/>
          <w:sz w:val="22"/>
          <w:szCs w:val="22"/>
        </w:rPr>
        <w:t xml:space="preserve">Projeto de Lei </w:t>
      </w:r>
      <w:r w:rsidR="00B827DE" w:rsidRPr="00590BB9">
        <w:rPr>
          <w:rFonts w:ascii="Arial Narrow" w:hAnsi="Arial Narrow"/>
          <w:w w:val="110"/>
          <w:sz w:val="22"/>
          <w:szCs w:val="22"/>
        </w:rPr>
        <w:t>Ordinária</w:t>
      </w:r>
      <w:r w:rsidRPr="00590BB9">
        <w:rPr>
          <w:rFonts w:ascii="Arial Narrow" w:hAnsi="Arial Narrow"/>
          <w:w w:val="110"/>
          <w:sz w:val="22"/>
          <w:szCs w:val="22"/>
        </w:rPr>
        <w:t xml:space="preserve"> nº </w:t>
      </w:r>
      <w:r w:rsidR="00B57427" w:rsidRPr="00590BB9">
        <w:rPr>
          <w:rFonts w:ascii="Arial Narrow" w:hAnsi="Arial Narrow"/>
          <w:w w:val="110"/>
          <w:sz w:val="22"/>
          <w:szCs w:val="22"/>
        </w:rPr>
        <w:t>4</w:t>
      </w:r>
      <w:r w:rsidR="00774796">
        <w:rPr>
          <w:rFonts w:ascii="Arial Narrow" w:hAnsi="Arial Narrow"/>
          <w:w w:val="110"/>
          <w:sz w:val="22"/>
          <w:szCs w:val="22"/>
        </w:rPr>
        <w:t>8</w:t>
      </w:r>
      <w:r w:rsidR="00B57427" w:rsidRPr="00590BB9">
        <w:rPr>
          <w:rFonts w:ascii="Arial Narrow" w:hAnsi="Arial Narrow"/>
          <w:w w:val="110"/>
          <w:sz w:val="22"/>
          <w:szCs w:val="22"/>
        </w:rPr>
        <w:t>3</w:t>
      </w:r>
      <w:r w:rsidR="00D6726B" w:rsidRPr="00590BB9">
        <w:rPr>
          <w:rFonts w:ascii="Arial Narrow" w:hAnsi="Arial Narrow"/>
          <w:w w:val="110"/>
          <w:sz w:val="22"/>
          <w:szCs w:val="22"/>
        </w:rPr>
        <w:t>/202</w:t>
      </w:r>
      <w:r w:rsidR="007F3C31" w:rsidRPr="00590BB9">
        <w:rPr>
          <w:rFonts w:ascii="Arial Narrow" w:hAnsi="Arial Narrow"/>
          <w:w w:val="110"/>
          <w:sz w:val="22"/>
          <w:szCs w:val="22"/>
        </w:rPr>
        <w:t>5</w:t>
      </w:r>
    </w:p>
    <w:p w14:paraId="5B2735AA" w14:textId="653E2774" w:rsidR="00A9325C" w:rsidRPr="00774796" w:rsidRDefault="0059265E" w:rsidP="00774796">
      <w:pPr>
        <w:spacing w:before="27" w:line="360" w:lineRule="auto"/>
        <w:rPr>
          <w:rFonts w:ascii="Arial Narrow" w:hAnsi="Arial Narrow"/>
          <w:b/>
          <w:spacing w:val="-1"/>
          <w:w w:val="115"/>
          <w:sz w:val="22"/>
          <w:szCs w:val="22"/>
        </w:rPr>
      </w:pPr>
      <w:r w:rsidRPr="00590BB9">
        <w:rPr>
          <w:rFonts w:ascii="Arial Narrow" w:hAnsi="Arial Narrow"/>
          <w:b/>
          <w:w w:val="115"/>
          <w:sz w:val="22"/>
          <w:szCs w:val="22"/>
        </w:rPr>
        <w:t>Autoria:</w:t>
      </w:r>
      <w:r w:rsidRPr="00590BB9">
        <w:rPr>
          <w:rFonts w:ascii="Arial Narrow" w:hAnsi="Arial Narrow"/>
          <w:b/>
          <w:spacing w:val="-1"/>
          <w:w w:val="115"/>
          <w:sz w:val="22"/>
          <w:szCs w:val="22"/>
        </w:rPr>
        <w:t xml:space="preserve"> </w:t>
      </w:r>
      <w:r w:rsidR="00B57427" w:rsidRPr="00590BB9">
        <w:rPr>
          <w:rFonts w:ascii="Arial Narrow" w:hAnsi="Arial Narrow"/>
          <w:b/>
          <w:spacing w:val="-1"/>
          <w:w w:val="115"/>
          <w:sz w:val="22"/>
          <w:szCs w:val="22"/>
        </w:rPr>
        <w:t>RODRIGO BRAGA DA ROCHA</w:t>
      </w:r>
    </w:p>
    <w:p w14:paraId="4E68A2F3" w14:textId="504BBAB0" w:rsidR="00D6726B" w:rsidRPr="00590BB9" w:rsidRDefault="0059265E" w:rsidP="00774796">
      <w:pPr>
        <w:pStyle w:val="Pr-formataoHTML"/>
        <w:tabs>
          <w:tab w:val="clear" w:pos="2748"/>
        </w:tabs>
        <w:spacing w:line="360" w:lineRule="auto"/>
        <w:jc w:val="both"/>
        <w:rPr>
          <w:rFonts w:ascii="Arial Narrow" w:hAnsi="Arial Narrow" w:cs="Times New Roman"/>
          <w:sz w:val="22"/>
          <w:szCs w:val="22"/>
        </w:rPr>
      </w:pPr>
      <w:r w:rsidRPr="00590BB9">
        <w:rPr>
          <w:rFonts w:ascii="Arial Narrow" w:hAnsi="Arial Narrow" w:cs="Times New Roman"/>
          <w:b/>
          <w:w w:val="105"/>
          <w:sz w:val="22"/>
          <w:szCs w:val="22"/>
        </w:rPr>
        <w:t>Ementa</w:t>
      </w:r>
      <w:r w:rsidRPr="00590BB9">
        <w:rPr>
          <w:rFonts w:ascii="Arial Narrow" w:hAnsi="Arial Narrow"/>
          <w:w w:val="105"/>
          <w:sz w:val="22"/>
          <w:szCs w:val="22"/>
        </w:rPr>
        <w:t>:</w:t>
      </w:r>
      <w:r w:rsidR="005959F2" w:rsidRPr="00590BB9">
        <w:rPr>
          <w:rFonts w:ascii="Arial Narrow" w:hAnsi="Arial Narrow"/>
          <w:w w:val="105"/>
          <w:sz w:val="22"/>
          <w:szCs w:val="22"/>
        </w:rPr>
        <w:t xml:space="preserve"> </w:t>
      </w:r>
      <w:r w:rsidR="00161FE1" w:rsidRPr="00590BB9">
        <w:rPr>
          <w:rFonts w:ascii="Arial Narrow" w:hAnsi="Arial Narrow"/>
          <w:w w:val="105"/>
          <w:sz w:val="22"/>
          <w:szCs w:val="22"/>
        </w:rPr>
        <w:t>“</w:t>
      </w:r>
      <w:r w:rsidR="00774796" w:rsidRPr="00774796">
        <w:rPr>
          <w:rFonts w:ascii="Arial Narrow" w:hAnsi="Arial Narrow" w:cs="Arial"/>
          <w:sz w:val="22"/>
          <w:szCs w:val="22"/>
        </w:rPr>
        <w:t>AUTORIZA O PODER EXECUTIVO MUNICIPAL A CELEBRAR CONVÊNIO COM CLÍNICAS MÉDICAS PARA IMPLANTAÇÃO DO PROGRAMA MEIA-CONSULTA DIRIGIDO A PACIENTES HIPOSSUFICIENTES NO MUNICÍPIO E DÁ OUTRAS PROVIDÊNCIAS</w:t>
      </w:r>
      <w:r w:rsidR="00B57427" w:rsidRPr="00590BB9">
        <w:rPr>
          <w:rFonts w:ascii="Arial Narrow" w:hAnsi="Arial Narrow" w:cs="Times New Roman"/>
          <w:sz w:val="22"/>
          <w:szCs w:val="22"/>
        </w:rPr>
        <w:t>.</w:t>
      </w:r>
      <w:r w:rsidR="00161FE1" w:rsidRPr="00590BB9">
        <w:rPr>
          <w:rFonts w:ascii="Arial Narrow" w:hAnsi="Arial Narrow"/>
          <w:w w:val="115"/>
          <w:sz w:val="22"/>
          <w:szCs w:val="22"/>
        </w:rPr>
        <w:t>”</w:t>
      </w:r>
    </w:p>
    <w:p w14:paraId="1F939F40" w14:textId="77777777" w:rsidR="00161FE1" w:rsidRDefault="00161FE1" w:rsidP="0059265E">
      <w:pPr>
        <w:tabs>
          <w:tab w:val="left" w:pos="0"/>
          <w:tab w:val="left" w:pos="1821"/>
        </w:tabs>
        <w:spacing w:line="360" w:lineRule="auto"/>
        <w:rPr>
          <w:rFonts w:ascii="Arial Narrow" w:hAnsi="Arial Narrow" w:cs="Arial"/>
          <w:b/>
          <w:color w:val="000000"/>
          <w:lang w:eastAsia="ar-SA"/>
        </w:rPr>
      </w:pPr>
    </w:p>
    <w:p w14:paraId="077DFC15" w14:textId="79BC3B37" w:rsidR="0039655B" w:rsidRPr="00590BB9" w:rsidRDefault="0006418D" w:rsidP="0039655B">
      <w:pPr>
        <w:tabs>
          <w:tab w:val="left" w:pos="0"/>
          <w:tab w:val="left" w:pos="1821"/>
        </w:tabs>
        <w:spacing w:line="360" w:lineRule="auto"/>
        <w:rPr>
          <w:rFonts w:ascii="Arial Narrow" w:hAnsi="Arial Narrow" w:cs="Arial"/>
          <w:b/>
          <w:color w:val="000000"/>
          <w:u w:val="single"/>
          <w:lang w:eastAsia="ar-SA"/>
        </w:rPr>
      </w:pPr>
      <w:r w:rsidRPr="00590BB9">
        <w:rPr>
          <w:rFonts w:ascii="Arial Narrow" w:hAnsi="Arial Narrow" w:cs="Arial"/>
          <w:b/>
          <w:color w:val="000000"/>
          <w:u w:val="single"/>
          <w:lang w:eastAsia="ar-SA"/>
        </w:rPr>
        <w:t>PARECER</w:t>
      </w:r>
    </w:p>
    <w:p w14:paraId="32B751C8" w14:textId="5C7D3C72" w:rsidR="0039655B" w:rsidRDefault="001E2433" w:rsidP="000B5EB1">
      <w:pPr>
        <w:tabs>
          <w:tab w:val="left" w:pos="1455"/>
        </w:tabs>
        <w:spacing w:line="360" w:lineRule="auto"/>
        <w:ind w:firstLine="1134"/>
        <w:jc w:val="both"/>
        <w:rPr>
          <w:rFonts w:ascii="Arial Narrow" w:hAnsi="Arial Narrow"/>
          <w:w w:val="115"/>
          <w:sz w:val="22"/>
          <w:szCs w:val="22"/>
        </w:rPr>
      </w:pPr>
      <w:r w:rsidRPr="00590BB9">
        <w:rPr>
          <w:rFonts w:ascii="Arial Narrow" w:hAnsi="Arial Narrow"/>
          <w:sz w:val="22"/>
          <w:szCs w:val="22"/>
        </w:rPr>
        <w:t xml:space="preserve">Vem para esta Procuradoria </w:t>
      </w:r>
      <w:r w:rsidR="00304A29" w:rsidRPr="00590BB9">
        <w:rPr>
          <w:rFonts w:ascii="Arial Narrow" w:hAnsi="Arial Narrow"/>
          <w:sz w:val="22"/>
          <w:szCs w:val="22"/>
        </w:rPr>
        <w:t xml:space="preserve">o projeto de lei nº </w:t>
      </w:r>
      <w:r w:rsidR="00B57427" w:rsidRPr="00590BB9">
        <w:rPr>
          <w:rFonts w:ascii="Arial Narrow" w:hAnsi="Arial Narrow"/>
          <w:sz w:val="22"/>
          <w:szCs w:val="22"/>
        </w:rPr>
        <w:t>4</w:t>
      </w:r>
      <w:r w:rsidR="00774796">
        <w:rPr>
          <w:rFonts w:ascii="Arial Narrow" w:hAnsi="Arial Narrow"/>
          <w:sz w:val="22"/>
          <w:szCs w:val="22"/>
        </w:rPr>
        <w:t>8</w:t>
      </w:r>
      <w:r w:rsidR="00B57427" w:rsidRPr="00590BB9">
        <w:rPr>
          <w:rFonts w:ascii="Arial Narrow" w:hAnsi="Arial Narrow"/>
          <w:sz w:val="22"/>
          <w:szCs w:val="22"/>
        </w:rPr>
        <w:t>3</w:t>
      </w:r>
      <w:r w:rsidR="00304A29" w:rsidRPr="00590BB9">
        <w:rPr>
          <w:rFonts w:ascii="Arial Narrow" w:hAnsi="Arial Narrow"/>
          <w:sz w:val="22"/>
          <w:szCs w:val="22"/>
        </w:rPr>
        <w:t xml:space="preserve">/2025 </w:t>
      </w:r>
      <w:r w:rsidR="0029736E" w:rsidRPr="00590BB9">
        <w:rPr>
          <w:rFonts w:ascii="Arial Narrow" w:hAnsi="Arial Narrow"/>
          <w:sz w:val="22"/>
          <w:szCs w:val="22"/>
        </w:rPr>
        <w:t xml:space="preserve">que </w:t>
      </w:r>
      <w:r w:rsidR="00774796" w:rsidRPr="00774796">
        <w:rPr>
          <w:rFonts w:ascii="Arial Narrow" w:hAnsi="Arial Narrow" w:cs="Arial"/>
          <w:sz w:val="22"/>
          <w:szCs w:val="22"/>
        </w:rPr>
        <w:t>autoriza o poder executivo municipal a celebrar convênio com clínicas médicas para implantação do programa meia-consulta dirigido a pacientes hipossuficientes no município</w:t>
      </w:r>
      <w:r w:rsidR="007F3C31" w:rsidRPr="00590BB9">
        <w:rPr>
          <w:rFonts w:ascii="Arial Narrow" w:hAnsi="Arial Narrow"/>
          <w:w w:val="115"/>
          <w:sz w:val="22"/>
          <w:szCs w:val="22"/>
        </w:rPr>
        <w:t>.</w:t>
      </w:r>
    </w:p>
    <w:p w14:paraId="6C05F72A" w14:textId="77777777" w:rsidR="00774796" w:rsidRPr="000B5EB1" w:rsidRDefault="00774796" w:rsidP="000B5EB1">
      <w:pPr>
        <w:tabs>
          <w:tab w:val="left" w:pos="1455"/>
        </w:tabs>
        <w:spacing w:line="360" w:lineRule="auto"/>
        <w:ind w:firstLine="1134"/>
        <w:jc w:val="both"/>
        <w:rPr>
          <w:rFonts w:ascii="Arial Narrow" w:hAnsi="Arial Narrow"/>
          <w:w w:val="115"/>
          <w:sz w:val="22"/>
          <w:szCs w:val="22"/>
        </w:rPr>
      </w:pPr>
    </w:p>
    <w:p w14:paraId="15E190E7" w14:textId="439F412F" w:rsidR="0006418D" w:rsidRPr="00590BB9" w:rsidRDefault="0006418D" w:rsidP="00590BB9">
      <w:pPr>
        <w:tabs>
          <w:tab w:val="left" w:pos="1455"/>
        </w:tabs>
        <w:spacing w:line="360" w:lineRule="auto"/>
        <w:jc w:val="both"/>
        <w:rPr>
          <w:rFonts w:ascii="Arial Narrow" w:hAnsi="Arial Narrow" w:cs="Arial"/>
          <w:b/>
          <w:bCs/>
          <w:color w:val="000000"/>
          <w:u w:val="single"/>
          <w:lang w:eastAsia="ar-SA"/>
        </w:rPr>
      </w:pPr>
      <w:r w:rsidRPr="001813EE">
        <w:rPr>
          <w:rFonts w:ascii="Arial Narrow" w:hAnsi="Arial Narrow" w:cs="Arial"/>
          <w:b/>
          <w:bCs/>
          <w:color w:val="000000"/>
          <w:lang w:eastAsia="ar-SA"/>
        </w:rPr>
        <w:t xml:space="preserve"> </w:t>
      </w:r>
      <w:r w:rsidR="00590BB9" w:rsidRPr="001813EE">
        <w:rPr>
          <w:rFonts w:ascii="Arial Narrow" w:hAnsi="Arial Narrow" w:cs="Arial"/>
          <w:b/>
          <w:bCs/>
          <w:color w:val="000000"/>
          <w:u w:val="single"/>
          <w:lang w:eastAsia="ar-SA"/>
        </w:rPr>
        <w:t>RELATÓRIO</w:t>
      </w:r>
    </w:p>
    <w:p w14:paraId="4814E91A" w14:textId="77777777" w:rsidR="00774796" w:rsidRPr="00774796" w:rsidRDefault="00304A29" w:rsidP="00774796">
      <w:pPr>
        <w:autoSpaceDE w:val="0"/>
        <w:autoSpaceDN w:val="0"/>
        <w:adjustRightInd w:val="0"/>
        <w:ind w:right="-710" w:firstLine="1134"/>
        <w:jc w:val="both"/>
        <w:rPr>
          <w:rFonts w:ascii="Arial Narrow" w:hAnsi="Arial Narrow" w:cs="Arial"/>
          <w:sz w:val="22"/>
          <w:szCs w:val="22"/>
        </w:rPr>
      </w:pPr>
      <w:r w:rsidRPr="00590BB9">
        <w:rPr>
          <w:rFonts w:ascii="Arial Narrow" w:hAnsi="Arial Narrow" w:cs="Calibri"/>
          <w:color w:val="333333"/>
          <w:sz w:val="22"/>
          <w:szCs w:val="22"/>
          <w:shd w:val="clear" w:color="auto" w:fill="FFFFFF"/>
        </w:rPr>
        <w:t xml:space="preserve">O referido projeto de lei tem como objetivo </w:t>
      </w:r>
      <w:r w:rsidR="00774796" w:rsidRPr="00774796">
        <w:rPr>
          <w:rFonts w:ascii="Arial Narrow" w:hAnsi="Arial Narrow" w:cs="Arial"/>
          <w:sz w:val="22"/>
          <w:szCs w:val="22"/>
        </w:rPr>
        <w:t xml:space="preserve">estabelecer uma política pública inovadora, alinhada aos princípios de equidade no acesso à saúde (art. 196, CF/88) e à cooperação entre o Poder Público e a iniciativa privada, conforme previsto no art. 199 da Constituição Federal.  </w:t>
      </w:r>
    </w:p>
    <w:p w14:paraId="041864C7" w14:textId="71994696" w:rsidR="00774796" w:rsidRPr="00774796" w:rsidRDefault="00774796" w:rsidP="00774796">
      <w:pPr>
        <w:autoSpaceDE w:val="0"/>
        <w:autoSpaceDN w:val="0"/>
        <w:adjustRightInd w:val="0"/>
        <w:ind w:right="-710"/>
        <w:jc w:val="both"/>
        <w:rPr>
          <w:rFonts w:ascii="Arial Narrow" w:hAnsi="Arial Narrow" w:cs="Arial"/>
          <w:sz w:val="22"/>
          <w:szCs w:val="22"/>
        </w:rPr>
      </w:pPr>
      <w:r w:rsidRPr="00774796">
        <w:rPr>
          <w:rFonts w:ascii="Arial Narrow" w:hAnsi="Arial Narrow" w:cs="Arial"/>
          <w:sz w:val="22"/>
          <w:szCs w:val="22"/>
        </w:rPr>
        <w:t xml:space="preserve">A iniciativa busca desonerar o SUS local, agilizando atendimentos em especialidades de alta demanda, sem impor ônus excessivos ao Erário, uma vez que os descontos serão pactuados conforme a disponibilidade orçamentária.  </w:t>
      </w:r>
    </w:p>
    <w:p w14:paraId="26582A94" w14:textId="3380FB9B" w:rsidR="00E55872" w:rsidRPr="00774796" w:rsidRDefault="00774796" w:rsidP="00774796">
      <w:pPr>
        <w:autoSpaceDE w:val="0"/>
        <w:autoSpaceDN w:val="0"/>
        <w:adjustRightInd w:val="0"/>
        <w:ind w:right="-710"/>
        <w:jc w:val="both"/>
        <w:rPr>
          <w:rFonts w:ascii="Arial Narrow" w:hAnsi="Arial Narrow" w:cs="Arial"/>
          <w:sz w:val="22"/>
          <w:szCs w:val="22"/>
        </w:rPr>
      </w:pPr>
      <w:r w:rsidRPr="00774796">
        <w:rPr>
          <w:rFonts w:ascii="Arial Narrow" w:hAnsi="Arial Narrow" w:cs="Arial"/>
          <w:sz w:val="22"/>
          <w:szCs w:val="22"/>
        </w:rPr>
        <w:t xml:space="preserve">Ressalta-se que a adesão voluntária das clínicas e a flexibilidade na regulamentação garantem a viabilidade do programa, respeitando os limites constitucionais da autonomia municipal.  </w:t>
      </w:r>
    </w:p>
    <w:p w14:paraId="29DE6D48" w14:textId="77777777" w:rsidR="0006418D" w:rsidRPr="00B8149F" w:rsidRDefault="0006418D" w:rsidP="0006418D">
      <w:pPr>
        <w:tabs>
          <w:tab w:val="left" w:pos="1455"/>
        </w:tabs>
        <w:spacing w:line="360" w:lineRule="auto"/>
        <w:ind w:firstLine="1410"/>
        <w:jc w:val="both"/>
        <w:rPr>
          <w:rFonts w:ascii="Arial Narrow" w:hAnsi="Arial Narrow" w:cs="Calibri"/>
          <w:color w:val="333333"/>
          <w:shd w:val="clear" w:color="auto" w:fill="FFFFFF"/>
        </w:rPr>
      </w:pPr>
      <w:r w:rsidRPr="00B8149F">
        <w:rPr>
          <w:rFonts w:ascii="Arial Narrow" w:hAnsi="Arial Narrow" w:cs="Calibri"/>
          <w:color w:val="333333"/>
          <w:shd w:val="clear" w:color="auto" w:fill="FFFFFF"/>
        </w:rPr>
        <w:t>A solicitação não veio acompanhado de documentação.</w:t>
      </w:r>
    </w:p>
    <w:p w14:paraId="67179674" w14:textId="76412D87" w:rsidR="00F01A9A" w:rsidRDefault="0006418D" w:rsidP="000B5EB1">
      <w:pPr>
        <w:tabs>
          <w:tab w:val="left" w:pos="1455"/>
        </w:tabs>
        <w:spacing w:line="360" w:lineRule="auto"/>
        <w:ind w:firstLine="1410"/>
        <w:jc w:val="both"/>
        <w:rPr>
          <w:rFonts w:ascii="Arial Narrow" w:hAnsi="Arial Narrow" w:cs="Calibri"/>
          <w:color w:val="333333"/>
          <w:shd w:val="clear" w:color="auto" w:fill="FFFFFF"/>
        </w:rPr>
      </w:pPr>
      <w:r w:rsidRPr="00B8149F">
        <w:rPr>
          <w:rFonts w:ascii="Arial Narrow" w:hAnsi="Arial Narrow" w:cs="Calibri"/>
          <w:color w:val="333333"/>
          <w:shd w:val="clear" w:color="auto" w:fill="FFFFFF"/>
        </w:rPr>
        <w:t>Em síntese estes são os fatos.</w:t>
      </w:r>
    </w:p>
    <w:p w14:paraId="3D7C8FCA" w14:textId="77777777" w:rsidR="00774796" w:rsidRPr="00B8149F" w:rsidRDefault="00774796" w:rsidP="000B5EB1">
      <w:pPr>
        <w:tabs>
          <w:tab w:val="left" w:pos="1455"/>
        </w:tabs>
        <w:spacing w:line="360" w:lineRule="auto"/>
        <w:ind w:firstLine="1410"/>
        <w:jc w:val="both"/>
        <w:rPr>
          <w:rFonts w:ascii="Arial Narrow" w:hAnsi="Arial Narrow" w:cs="Calibri"/>
          <w:color w:val="333333"/>
          <w:shd w:val="clear" w:color="auto" w:fill="FFFFFF"/>
        </w:rPr>
      </w:pPr>
    </w:p>
    <w:p w14:paraId="63AA6986" w14:textId="77777777" w:rsidR="00F01A9A" w:rsidRPr="000B5EB1" w:rsidRDefault="00F01A9A" w:rsidP="00F01A9A">
      <w:pPr>
        <w:spacing w:line="276" w:lineRule="auto"/>
        <w:jc w:val="both"/>
        <w:rPr>
          <w:rFonts w:ascii="Arial Narrow" w:hAnsi="Arial Narrow"/>
          <w:b/>
          <w:bCs/>
          <w:u w:val="single"/>
        </w:rPr>
      </w:pPr>
      <w:r w:rsidRPr="000B5EB1">
        <w:rPr>
          <w:rFonts w:ascii="Arial Narrow" w:hAnsi="Arial Narrow"/>
          <w:b/>
          <w:bCs/>
          <w:u w:val="single"/>
        </w:rPr>
        <w:t>DA NATUREZA AUTORIZATIVA - PROPOSIÇÃO DE INICIATIVA PARLAMENTAR - INTERFERÊNCIA INDEVIDA DO PODER LEGISLATIVO NAS FUNÇÕES ADMINISTRATIVAS DO PODER EXECUTIVO – VIOLAÇÃO DO ART. 2º DA CARTA MAIOR - PRINCÍPIO DA SEPARAÇÃO DOS PODERES – INCONSTITUCIONALIDADE FORMAL E MATERIAL CONFIGURADA – VIOLAÇÃO À RESERVA DA ADMINISTRAÇÃO.</w:t>
      </w:r>
    </w:p>
    <w:p w14:paraId="40EAA4EB" w14:textId="77777777" w:rsidR="00F01A9A" w:rsidRPr="007142F1" w:rsidRDefault="00F01A9A" w:rsidP="00F01A9A">
      <w:pPr>
        <w:jc w:val="both"/>
        <w:rPr>
          <w:rFonts w:ascii="Arial Narrow" w:hAnsi="Arial Narrow"/>
        </w:rPr>
      </w:pPr>
    </w:p>
    <w:p w14:paraId="04C5AF8E" w14:textId="0EF3DF72" w:rsidR="00F01A9A" w:rsidRDefault="00F01A9A" w:rsidP="00F01A9A">
      <w:pPr>
        <w:ind w:firstLine="708"/>
        <w:jc w:val="both"/>
        <w:rPr>
          <w:rFonts w:ascii="Arial Narrow" w:hAnsi="Arial Narrow"/>
        </w:rPr>
      </w:pPr>
      <w:r w:rsidRPr="007142F1">
        <w:rPr>
          <w:rFonts w:ascii="Arial Narrow" w:hAnsi="Arial Narrow"/>
        </w:rPr>
        <w:t xml:space="preserve">As leis autorizativas são aquelas que por não poder determinar, limita-se a autorizar o Poder Executivo a executar atos, e atribuem ao ente executivo a possibilidade da atuação, execução e realização daquilo já previsto anteriormente ou que não recai obrigação legal para o cumprimento. </w:t>
      </w:r>
    </w:p>
    <w:p w14:paraId="73FB91B3" w14:textId="18CD76BB" w:rsidR="00F01A9A" w:rsidRDefault="00F01A9A" w:rsidP="00F01A9A">
      <w:pPr>
        <w:spacing w:line="276" w:lineRule="auto"/>
        <w:ind w:firstLine="1134"/>
        <w:jc w:val="both"/>
        <w:rPr>
          <w:rFonts w:ascii="Arial Narrow" w:hAnsi="Arial Narrow"/>
        </w:rPr>
      </w:pPr>
      <w:r w:rsidRPr="00FC0544">
        <w:rPr>
          <w:rFonts w:ascii="Arial Narrow" w:hAnsi="Arial Narrow"/>
        </w:rPr>
        <w:t>No entanto, constata-se</w:t>
      </w:r>
      <w:r>
        <w:rPr>
          <w:rFonts w:ascii="Arial Narrow" w:hAnsi="Arial Narrow"/>
        </w:rPr>
        <w:t xml:space="preserve"> no Projeto de Lei </w:t>
      </w:r>
      <w:r w:rsidRPr="00FC0544">
        <w:rPr>
          <w:rFonts w:ascii="Arial Narrow" w:hAnsi="Arial Narrow"/>
        </w:rPr>
        <w:t xml:space="preserve">analisado que </w:t>
      </w:r>
      <w:r>
        <w:rPr>
          <w:rFonts w:ascii="Arial Narrow" w:hAnsi="Arial Narrow"/>
        </w:rPr>
        <w:t>no</w:t>
      </w:r>
      <w:r w:rsidR="00774796">
        <w:rPr>
          <w:rFonts w:ascii="Arial Narrow" w:hAnsi="Arial Narrow"/>
        </w:rPr>
        <w:t>s</w:t>
      </w:r>
      <w:r>
        <w:rPr>
          <w:rFonts w:ascii="Arial Narrow" w:hAnsi="Arial Narrow"/>
        </w:rPr>
        <w:t xml:space="preserve"> artigo</w:t>
      </w:r>
      <w:r w:rsidR="00774796">
        <w:rPr>
          <w:rFonts w:ascii="Arial Narrow" w:hAnsi="Arial Narrow"/>
        </w:rPr>
        <w:t>s</w:t>
      </w:r>
      <w:r>
        <w:rPr>
          <w:rFonts w:ascii="Arial Narrow" w:hAnsi="Arial Narrow"/>
        </w:rPr>
        <w:t xml:space="preserve"> </w:t>
      </w:r>
      <w:r w:rsidR="007E73A4">
        <w:rPr>
          <w:rFonts w:ascii="Arial Narrow" w:hAnsi="Arial Narrow"/>
        </w:rPr>
        <w:t>1</w:t>
      </w:r>
      <w:r>
        <w:rPr>
          <w:rFonts w:ascii="Arial Narrow" w:hAnsi="Arial Narrow"/>
        </w:rPr>
        <w:t>º</w:t>
      </w:r>
      <w:r w:rsidR="00774796">
        <w:rPr>
          <w:rFonts w:ascii="Arial Narrow" w:hAnsi="Arial Narrow"/>
        </w:rPr>
        <w:t xml:space="preserve"> e 4°</w:t>
      </w:r>
      <w:r>
        <w:rPr>
          <w:rFonts w:ascii="Arial Narrow" w:hAnsi="Arial Narrow"/>
        </w:rPr>
        <w:t xml:space="preserve">, </w:t>
      </w:r>
      <w:r w:rsidRPr="00FC0544">
        <w:rPr>
          <w:rFonts w:ascii="Arial Narrow" w:hAnsi="Arial Narrow"/>
        </w:rPr>
        <w:t>trata da estrutura da Administração municipal</w:t>
      </w:r>
      <w:r>
        <w:rPr>
          <w:rFonts w:ascii="Arial Narrow" w:hAnsi="Arial Narrow"/>
        </w:rPr>
        <w:t xml:space="preserve"> e da natureza autorizativa:</w:t>
      </w:r>
    </w:p>
    <w:p w14:paraId="25A88FCE" w14:textId="77777777" w:rsidR="007E73A4" w:rsidRPr="00FC0544" w:rsidRDefault="007E73A4" w:rsidP="00F01A9A">
      <w:pPr>
        <w:spacing w:line="276" w:lineRule="auto"/>
        <w:ind w:firstLine="1134"/>
        <w:jc w:val="both"/>
        <w:rPr>
          <w:rFonts w:ascii="Arial Narrow" w:hAnsi="Arial Narrow"/>
        </w:rPr>
      </w:pPr>
    </w:p>
    <w:p w14:paraId="513E1CF1" w14:textId="5E83FF54" w:rsidR="00774796" w:rsidRPr="00774796" w:rsidRDefault="00774796" w:rsidP="00774796">
      <w:pPr>
        <w:autoSpaceDE w:val="0"/>
        <w:autoSpaceDN w:val="0"/>
        <w:adjustRightInd w:val="0"/>
        <w:ind w:left="2268" w:right="-710"/>
        <w:jc w:val="both"/>
        <w:rPr>
          <w:rFonts w:ascii="Arial Narrow" w:hAnsi="Arial Narrow" w:cs="Arial"/>
          <w:i/>
          <w:iCs/>
          <w:color w:val="1F497D" w:themeColor="text2"/>
          <w:sz w:val="20"/>
          <w:szCs w:val="20"/>
        </w:rPr>
      </w:pPr>
      <w:r w:rsidRPr="00774796">
        <w:rPr>
          <w:rFonts w:ascii="Arial Narrow" w:hAnsi="Arial Narrow" w:cs="Arial"/>
          <w:i/>
          <w:iCs/>
          <w:color w:val="1F497D" w:themeColor="text2"/>
          <w:sz w:val="20"/>
          <w:szCs w:val="20"/>
        </w:rPr>
        <w:t xml:space="preserve">“Art. 1º </w:t>
      </w:r>
      <w:r w:rsidRPr="00774796">
        <w:rPr>
          <w:rFonts w:ascii="Arial Narrow" w:hAnsi="Arial Narrow" w:cs="Arial"/>
          <w:b/>
          <w:bCs/>
          <w:i/>
          <w:iCs/>
          <w:color w:val="1F497D" w:themeColor="text2"/>
          <w:sz w:val="20"/>
          <w:szCs w:val="20"/>
        </w:rPr>
        <w:t>Fica o Poder Executivo Municipal autorizado</w:t>
      </w:r>
      <w:r w:rsidRPr="00774796">
        <w:rPr>
          <w:rFonts w:ascii="Arial Narrow" w:hAnsi="Arial Narrow" w:cs="Arial"/>
          <w:i/>
          <w:iCs/>
          <w:color w:val="1F497D" w:themeColor="text2"/>
          <w:sz w:val="20"/>
          <w:szCs w:val="20"/>
        </w:rPr>
        <w:t xml:space="preserve"> a celebrar convênios com clínicas médicas particulares, visando à concessão de desconto de até 50% (cinquenta por cento) no valor das consultas médicas realizadas por pacientes hipossuficientes.  </w:t>
      </w:r>
    </w:p>
    <w:p w14:paraId="56E92483" w14:textId="77777777" w:rsidR="00774796" w:rsidRPr="00774796" w:rsidRDefault="00774796" w:rsidP="00774796">
      <w:pPr>
        <w:autoSpaceDE w:val="0"/>
        <w:autoSpaceDN w:val="0"/>
        <w:adjustRightInd w:val="0"/>
        <w:ind w:left="2268" w:right="-710"/>
        <w:jc w:val="both"/>
        <w:rPr>
          <w:rFonts w:ascii="Arial Narrow" w:hAnsi="Arial Narrow" w:cs="Arial"/>
          <w:i/>
          <w:iCs/>
          <w:color w:val="1F497D" w:themeColor="text2"/>
          <w:sz w:val="20"/>
          <w:szCs w:val="20"/>
        </w:rPr>
      </w:pPr>
    </w:p>
    <w:p w14:paraId="492AA30F" w14:textId="0F697017" w:rsidR="00774796" w:rsidRPr="00774796" w:rsidRDefault="00774796" w:rsidP="00774796">
      <w:pPr>
        <w:autoSpaceDE w:val="0"/>
        <w:autoSpaceDN w:val="0"/>
        <w:adjustRightInd w:val="0"/>
        <w:ind w:left="2268" w:right="-710"/>
        <w:jc w:val="both"/>
        <w:rPr>
          <w:rFonts w:ascii="Arial Narrow" w:hAnsi="Arial Narrow" w:cs="Arial"/>
          <w:i/>
          <w:iCs/>
          <w:color w:val="1F497D" w:themeColor="text2"/>
          <w:sz w:val="20"/>
          <w:szCs w:val="20"/>
        </w:rPr>
      </w:pPr>
      <w:r w:rsidRPr="00774796">
        <w:rPr>
          <w:rFonts w:ascii="Arial Narrow" w:hAnsi="Arial Narrow" w:cs="Arial"/>
          <w:i/>
          <w:iCs/>
          <w:color w:val="1F497D" w:themeColor="text2"/>
          <w:sz w:val="20"/>
          <w:szCs w:val="20"/>
        </w:rPr>
        <w:t xml:space="preserve">Parágrafo único. A participação no programa será facultativa às clínicas, observados os critérios estabelecidos em regulamento.  </w:t>
      </w:r>
    </w:p>
    <w:p w14:paraId="5AFDE0B2" w14:textId="77777777" w:rsidR="00774796" w:rsidRPr="00774796" w:rsidRDefault="00774796" w:rsidP="00774796">
      <w:pPr>
        <w:autoSpaceDE w:val="0"/>
        <w:autoSpaceDN w:val="0"/>
        <w:adjustRightInd w:val="0"/>
        <w:ind w:left="2268" w:right="-710"/>
        <w:jc w:val="both"/>
        <w:rPr>
          <w:rFonts w:ascii="Arial Narrow" w:hAnsi="Arial Narrow" w:cs="Arial"/>
          <w:i/>
          <w:iCs/>
          <w:color w:val="1F497D" w:themeColor="text2"/>
          <w:sz w:val="20"/>
          <w:szCs w:val="20"/>
        </w:rPr>
      </w:pPr>
    </w:p>
    <w:p w14:paraId="1FA1BDCC" w14:textId="312064E1" w:rsidR="00774796" w:rsidRPr="00774796" w:rsidRDefault="00774796" w:rsidP="00774796">
      <w:pPr>
        <w:autoSpaceDE w:val="0"/>
        <w:autoSpaceDN w:val="0"/>
        <w:adjustRightInd w:val="0"/>
        <w:ind w:left="2268" w:right="-710"/>
        <w:jc w:val="both"/>
        <w:rPr>
          <w:rFonts w:ascii="Arial Narrow" w:hAnsi="Arial Narrow" w:cs="Arial"/>
          <w:i/>
          <w:iCs/>
          <w:color w:val="1F497D" w:themeColor="text2"/>
          <w:sz w:val="20"/>
          <w:szCs w:val="20"/>
        </w:rPr>
      </w:pPr>
      <w:r w:rsidRPr="00774796">
        <w:rPr>
          <w:rFonts w:ascii="Arial Narrow" w:hAnsi="Arial Narrow" w:cs="Arial"/>
          <w:i/>
          <w:iCs/>
          <w:color w:val="1F497D" w:themeColor="text2"/>
          <w:sz w:val="20"/>
          <w:szCs w:val="20"/>
        </w:rPr>
        <w:t xml:space="preserve">Art. 4º </w:t>
      </w:r>
      <w:r w:rsidRPr="00774796">
        <w:rPr>
          <w:rFonts w:ascii="Arial Narrow" w:hAnsi="Arial Narrow" w:cs="Arial"/>
          <w:b/>
          <w:bCs/>
          <w:i/>
          <w:iCs/>
          <w:color w:val="1F497D" w:themeColor="text2"/>
          <w:sz w:val="20"/>
          <w:szCs w:val="20"/>
        </w:rPr>
        <w:t>O Poder Executivo fica autorizado</w:t>
      </w:r>
      <w:r w:rsidRPr="00774796">
        <w:rPr>
          <w:rFonts w:ascii="Arial Narrow" w:hAnsi="Arial Narrow" w:cs="Arial"/>
          <w:i/>
          <w:iCs/>
          <w:color w:val="1F497D" w:themeColor="text2"/>
          <w:sz w:val="20"/>
          <w:szCs w:val="20"/>
        </w:rPr>
        <w:t xml:space="preserve"> a regulamentar a presente lei, inclusive quanto a incentivos fiscais ou outras formas de contrapartida às clínicas participantes, observada a legislação tributária aplicável.” </w:t>
      </w:r>
    </w:p>
    <w:p w14:paraId="23BBDD49" w14:textId="77777777" w:rsidR="00774796" w:rsidRDefault="00774796" w:rsidP="00774796">
      <w:pPr>
        <w:autoSpaceDE w:val="0"/>
        <w:autoSpaceDN w:val="0"/>
        <w:adjustRightInd w:val="0"/>
        <w:ind w:right="-710"/>
        <w:jc w:val="both"/>
        <w:rPr>
          <w:rFonts w:ascii="Arial" w:hAnsi="Arial" w:cs="Arial"/>
          <w:sz w:val="28"/>
          <w:szCs w:val="28"/>
        </w:rPr>
      </w:pPr>
    </w:p>
    <w:p w14:paraId="2EEC8872" w14:textId="77777777" w:rsidR="00F01A9A" w:rsidRPr="007142F1" w:rsidRDefault="00F01A9A" w:rsidP="000B5EB1">
      <w:pPr>
        <w:ind w:firstLine="1134"/>
        <w:jc w:val="both"/>
        <w:rPr>
          <w:rFonts w:ascii="Arial Narrow" w:hAnsi="Arial Narrow"/>
        </w:rPr>
      </w:pPr>
      <w:r w:rsidRPr="007142F1">
        <w:rPr>
          <w:rFonts w:ascii="Arial Narrow" w:hAnsi="Arial Narrow"/>
        </w:rPr>
        <w:t>Insta enfatizar que normativamente o Poder Legislativo pode estabelecer normas gerais, mas a implementação e a operacionalização dessas normas cabem ao Executivo, decorrência do conteúdo nuclear do princípio da separação de poderes, não cabe ao Legislativo determinar ao Executivo que crie determinado empreendimento, uma vez que o exercício da função legislativa deve ater-se à produção de normas de caráter genérico, abstrato e impessoal, sendo reservada ao Executivo a competência para prover situações concretas, uma vez que estas se traduzem no exercício do poder de administrar balizado nos princípios da conveniência e oportunidade.</w:t>
      </w:r>
    </w:p>
    <w:p w14:paraId="433B372F" w14:textId="77777777" w:rsidR="00F01A9A" w:rsidRPr="007142F1" w:rsidRDefault="00F01A9A" w:rsidP="00F01A9A">
      <w:pPr>
        <w:ind w:firstLine="708"/>
        <w:jc w:val="both"/>
        <w:rPr>
          <w:rFonts w:ascii="Arial Narrow" w:hAnsi="Arial Narrow"/>
        </w:rPr>
      </w:pPr>
      <w:r w:rsidRPr="007142F1">
        <w:rPr>
          <w:rFonts w:ascii="Arial Narrow" w:hAnsi="Arial Narrow"/>
        </w:rPr>
        <w:t>Neste sentido, a jurisprudência diz:</w:t>
      </w:r>
    </w:p>
    <w:p w14:paraId="51C0E1A3" w14:textId="77777777" w:rsidR="00F01A9A" w:rsidRPr="007142F1" w:rsidRDefault="00F01A9A" w:rsidP="00F01A9A">
      <w:pPr>
        <w:jc w:val="both"/>
        <w:rPr>
          <w:rFonts w:ascii="Arial Narrow" w:hAnsi="Arial Narrow"/>
        </w:rPr>
      </w:pPr>
    </w:p>
    <w:p w14:paraId="6F9D02B4" w14:textId="77777777" w:rsidR="00F01A9A" w:rsidRPr="007142F1" w:rsidRDefault="00F01A9A" w:rsidP="00F01A9A">
      <w:pPr>
        <w:ind w:left="2268"/>
        <w:jc w:val="both"/>
        <w:rPr>
          <w:rFonts w:ascii="Arial Narrow" w:hAnsi="Arial Narrow"/>
          <w:sz w:val="20"/>
          <w:szCs w:val="20"/>
        </w:rPr>
      </w:pPr>
      <w:r w:rsidRPr="007142F1">
        <w:rPr>
          <w:rFonts w:ascii="Arial Narrow" w:hAnsi="Arial Narrow"/>
          <w:sz w:val="20"/>
          <w:szCs w:val="20"/>
        </w:rPr>
        <w:t>VOTO Nº 39791 AÇÃO DIRETA DE INCONSTITUCIONALIDADE. Lei Complementar Municipal de Tremembé n.º 421/24, que autoriza o Poder Executivo a instituir o programa de incentivo e desconto, denominado "IPTU VERDE". Vício de iniciativa e violação à separação de Poderes . Inocorrência. Inexistência de reserva de iniciativa para leis de natureza tributária. STF, ARE 743.480-MG, com repercussão geral . Todavia, edição de "lei autorizativa". Inadmissibilidade. ADI 2224558-18.2023 .8.26.0000, Rel. Des . Luis Fernando Nishi, unânime, j. 13.03.24 . Violação à reserva da Administração. Alcaide que não depende de autorização para o exercício de atos de sua competência. Inteligência dos arts. 5º, 47, inc . II, III, XIV, e 144, da CE. Doutrina. Precedentes deste C. Órgão Especial . Pedido procedente. (TJ-SP - Direta de Inconstitucionalidade: 20529570720248260000 São Paulo, Relator.: Tasso Duarte de Melo, Data de Julgamento: 21/08/2024, Órgão Especial, Data de Publicação: 10/09/2024)</w:t>
      </w:r>
    </w:p>
    <w:p w14:paraId="757DA115" w14:textId="77777777" w:rsidR="00F01A9A" w:rsidRPr="007142F1" w:rsidRDefault="00F01A9A" w:rsidP="00F01A9A">
      <w:pPr>
        <w:jc w:val="both"/>
        <w:rPr>
          <w:rFonts w:ascii="Arial Narrow" w:hAnsi="Arial Narrow"/>
          <w:sz w:val="20"/>
          <w:szCs w:val="20"/>
        </w:rPr>
      </w:pPr>
    </w:p>
    <w:p w14:paraId="6F999FD5" w14:textId="77777777" w:rsidR="00F01A9A" w:rsidRPr="007142F1" w:rsidRDefault="00F01A9A" w:rsidP="00F01A9A">
      <w:pPr>
        <w:ind w:firstLine="708"/>
        <w:jc w:val="both"/>
        <w:rPr>
          <w:rFonts w:ascii="Arial Narrow" w:hAnsi="Arial Narrow"/>
        </w:rPr>
      </w:pPr>
      <w:r w:rsidRPr="007142F1">
        <w:rPr>
          <w:rFonts w:ascii="Arial Narrow" w:hAnsi="Arial Narrow"/>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73959C4C" w14:textId="77777777" w:rsidR="00F01A9A" w:rsidRPr="007142F1" w:rsidRDefault="00F01A9A" w:rsidP="00F01A9A">
      <w:pPr>
        <w:ind w:firstLine="708"/>
        <w:jc w:val="both"/>
        <w:rPr>
          <w:rFonts w:ascii="Arial Narrow" w:hAnsi="Arial Narrow"/>
        </w:rPr>
      </w:pPr>
      <w:r w:rsidRPr="007142F1">
        <w:rPr>
          <w:rFonts w:ascii="Arial Narrow" w:hAnsi="Arial Narrow"/>
        </w:rPr>
        <w:t>Este é, aliás, o entendimento consolidado do Supremo Tribunal Federal:</w:t>
      </w:r>
    </w:p>
    <w:p w14:paraId="4D99FB6E" w14:textId="77777777" w:rsidR="00F01A9A" w:rsidRPr="007142F1" w:rsidRDefault="00F01A9A" w:rsidP="00F01A9A">
      <w:pPr>
        <w:jc w:val="both"/>
        <w:rPr>
          <w:rFonts w:ascii="Arial Narrow" w:hAnsi="Arial Narrow"/>
        </w:rPr>
      </w:pPr>
    </w:p>
    <w:p w14:paraId="274F937D" w14:textId="77777777" w:rsidR="00F01A9A" w:rsidRPr="007142F1" w:rsidRDefault="00F01A9A" w:rsidP="00F01A9A">
      <w:pPr>
        <w:ind w:left="2268"/>
        <w:jc w:val="both"/>
        <w:rPr>
          <w:rFonts w:ascii="Arial Narrow" w:hAnsi="Arial Narrow"/>
          <w:i/>
          <w:iCs/>
          <w:color w:val="1F497D" w:themeColor="text2"/>
          <w:sz w:val="20"/>
          <w:szCs w:val="20"/>
        </w:rPr>
      </w:pPr>
      <w:r w:rsidRPr="007142F1">
        <w:rPr>
          <w:rFonts w:ascii="Arial Narrow" w:hAnsi="Arial Narrow"/>
          <w:i/>
          <w:iCs/>
          <w:color w:val="1F497D" w:themeColor="text2"/>
          <w:sz w:val="20"/>
          <w:szCs w:val="20"/>
        </w:rPr>
        <w:t xml:space="preserve">É inconstitucional qualquer tentativa do Poder Legislativo de </w:t>
      </w:r>
      <w:r w:rsidRPr="007142F1">
        <w:rPr>
          <w:rFonts w:ascii="Arial Narrow" w:hAnsi="Arial Narrow"/>
          <w:b/>
          <w:bCs/>
          <w:i/>
          <w:iCs/>
          <w:color w:val="1F497D" w:themeColor="text2"/>
          <w:sz w:val="20"/>
          <w:szCs w:val="20"/>
        </w:rPr>
        <w:t xml:space="preserve">definir previamente conteúdos </w:t>
      </w:r>
      <w:r w:rsidRPr="007142F1">
        <w:rPr>
          <w:rFonts w:ascii="Arial Narrow" w:hAnsi="Arial Narrow"/>
          <w:i/>
          <w:iCs/>
          <w:color w:val="1F497D" w:themeColor="text2"/>
          <w:sz w:val="20"/>
          <w:szCs w:val="20"/>
        </w:rPr>
        <w:t xml:space="preserve">ou estabelecer prazos para que o Poder Executivo, em relação às matérias afetas a sua iniciativa, apresente proposições legislativas, mesmo em sede da Constituição estadual, porquanto ofende, na seara administrativa, </w:t>
      </w:r>
      <w:r w:rsidRPr="007142F1">
        <w:rPr>
          <w:rFonts w:ascii="Arial Narrow" w:hAnsi="Arial Narrow"/>
          <w:b/>
          <w:bCs/>
          <w:i/>
          <w:iCs/>
          <w:color w:val="1F497D" w:themeColor="text2"/>
          <w:sz w:val="20"/>
          <w:szCs w:val="20"/>
        </w:rPr>
        <w:t>a garantia de gestão superior</w:t>
      </w:r>
      <w:r w:rsidRPr="007142F1">
        <w:rPr>
          <w:rFonts w:ascii="Arial Narrow" w:hAnsi="Arial Narrow"/>
          <w:i/>
          <w:iCs/>
          <w:color w:val="1F497D" w:themeColor="text2"/>
          <w:sz w:val="20"/>
          <w:szCs w:val="20"/>
        </w:rPr>
        <w:t xml:space="preserve"> dada ao chefe daquele Poder. Os dispositivos do ADCT da Constituição gaúcha,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arts. 2º e 84, II, da Carta Magna. (ADI 179, rel. min. Dias Toffoli, j. 19-2-2014, P, DJE de 28-3-2014) (Grifo nosso)</w:t>
      </w:r>
    </w:p>
    <w:p w14:paraId="32D9E4CC" w14:textId="77777777" w:rsidR="00F01A9A" w:rsidRPr="007142F1" w:rsidRDefault="00F01A9A" w:rsidP="00F01A9A">
      <w:pPr>
        <w:ind w:left="2268"/>
        <w:jc w:val="both"/>
        <w:rPr>
          <w:rFonts w:ascii="Arial Narrow" w:hAnsi="Arial Narrow"/>
          <w:i/>
          <w:iCs/>
          <w:color w:val="1F497D" w:themeColor="text2"/>
        </w:rPr>
      </w:pPr>
    </w:p>
    <w:p w14:paraId="6C2B3D66" w14:textId="77777777" w:rsidR="00F01A9A" w:rsidRPr="007142F1" w:rsidRDefault="00F01A9A" w:rsidP="00F01A9A">
      <w:pPr>
        <w:ind w:firstLine="708"/>
        <w:jc w:val="both"/>
        <w:rPr>
          <w:rFonts w:ascii="Arial Narrow" w:hAnsi="Arial Narrow"/>
        </w:rPr>
      </w:pPr>
      <w:r w:rsidRPr="007142F1">
        <w:rPr>
          <w:rFonts w:ascii="Arial Narrow" w:hAnsi="Arial Narrow"/>
        </w:rPr>
        <w:t>No mesmo sentido entende o Tribunal de São Paulo:</w:t>
      </w:r>
    </w:p>
    <w:p w14:paraId="51DF6358" w14:textId="77777777" w:rsidR="00F01A9A" w:rsidRPr="007142F1" w:rsidRDefault="00F01A9A" w:rsidP="00F01A9A">
      <w:pPr>
        <w:jc w:val="both"/>
        <w:rPr>
          <w:rFonts w:ascii="Arial Narrow" w:hAnsi="Arial Narrow"/>
        </w:rPr>
      </w:pPr>
    </w:p>
    <w:p w14:paraId="01F31963" w14:textId="77777777" w:rsidR="00F01A9A" w:rsidRPr="007142F1" w:rsidRDefault="00F01A9A" w:rsidP="00F01A9A">
      <w:pPr>
        <w:ind w:left="2268"/>
        <w:jc w:val="both"/>
        <w:rPr>
          <w:rFonts w:ascii="Arial Narrow" w:hAnsi="Arial Narrow"/>
          <w:sz w:val="20"/>
          <w:szCs w:val="20"/>
        </w:rPr>
      </w:pPr>
      <w:r w:rsidRPr="007142F1">
        <w:rPr>
          <w:rFonts w:ascii="Arial Narrow" w:hAnsi="Arial Narrow"/>
          <w:sz w:val="20"/>
          <w:szCs w:val="20"/>
        </w:rPr>
        <w:t xml:space="preserve">AÇÃO DIRETA DE INCONSTITUCIONALIDADE. Lei nº 2105, de 17 de maio de 2023, do Município de Ouro Verde, que autoriza o Poder Executivo local a firmar Contrato de Concessão de Uso de Bens Móveis e Imóveis, bem como de prestação de serviços de gestão de resíduos </w:t>
      </w:r>
      <w:r w:rsidRPr="007142F1">
        <w:rPr>
          <w:rFonts w:ascii="Arial Narrow" w:hAnsi="Arial Narrow"/>
          <w:sz w:val="20"/>
          <w:szCs w:val="20"/>
        </w:rPr>
        <w:lastRenderedPageBreak/>
        <w:t>sólidos recicláveis e reutilizáveis, com determinada Cooperativa de Catadores de Materiais Recicláveis existente no Município. Hipótese de dispensa da licitação para a concessão de bens, notadamente de imóvel destinado a galpão de reciclagem, em benefício de cooperativa específica. Ofensa ao princípio constitucional da impessoalidade a ser observado nas contratações realizadas pela administração. Usurpação, ademais, da competência privativa da União para legislar sobre normas gerais de licitação (artigo 22, inciso XXVII, da Constituição da República) e afronta ao artigo 144 da Carta Estadual. Inconstitucionalidade reconhecida. Lei autorizativa que traz em si comando cogente, do qual não necessita o Executivo. Ofensa ao princípio da Separação dos Poderes. Afronta aos artigos 5º, 47, incisos II e XIV e 144 da Carta Bandeirante. AÇÃO PROCEDENTE. (TJSP; ADI 2143223-74.2023.8.26.0000; Ac. 17135415; São Paulo; Órgão Especial; Rel. Des. Xavier de Aquino; Julg. 06/09/2023; DJESP 25/09/2023; Pág. 2905)</w:t>
      </w:r>
    </w:p>
    <w:p w14:paraId="6621AC73" w14:textId="77777777" w:rsidR="00F01A9A" w:rsidRPr="007142F1" w:rsidRDefault="00F01A9A" w:rsidP="00F01A9A">
      <w:pPr>
        <w:jc w:val="both"/>
        <w:rPr>
          <w:rFonts w:ascii="Arial Narrow" w:hAnsi="Arial Narrow"/>
        </w:rPr>
      </w:pPr>
    </w:p>
    <w:p w14:paraId="34E1AE8B" w14:textId="77777777" w:rsidR="00F01A9A" w:rsidRPr="007142F1" w:rsidRDefault="00F01A9A" w:rsidP="00F01A9A">
      <w:pPr>
        <w:ind w:firstLine="708"/>
        <w:jc w:val="both"/>
        <w:rPr>
          <w:rFonts w:ascii="Arial Narrow" w:hAnsi="Arial Narrow"/>
        </w:rPr>
      </w:pPr>
      <w:r w:rsidRPr="007142F1">
        <w:rPr>
          <w:rFonts w:ascii="Arial Narrow" w:hAnsi="Arial Narrow"/>
        </w:rPr>
        <w:t>Nas preleções de Hely Lopes Meirelles relatam sobre os limites da atuação dos Poderes Executivo e Legislativo:</w:t>
      </w:r>
    </w:p>
    <w:p w14:paraId="50F1D127" w14:textId="77777777" w:rsidR="00F01A9A" w:rsidRPr="007142F1" w:rsidRDefault="00F01A9A" w:rsidP="00F01A9A">
      <w:pPr>
        <w:jc w:val="both"/>
        <w:rPr>
          <w:rFonts w:ascii="Arial Narrow" w:hAnsi="Arial Narrow"/>
        </w:rPr>
      </w:pPr>
    </w:p>
    <w:p w14:paraId="67F1AA05" w14:textId="77777777" w:rsidR="00F01A9A" w:rsidRPr="007142F1" w:rsidRDefault="00F01A9A" w:rsidP="00F01A9A">
      <w:pPr>
        <w:ind w:left="2268"/>
        <w:jc w:val="both"/>
        <w:rPr>
          <w:rFonts w:ascii="Arial Narrow" w:hAnsi="Arial Narrow"/>
          <w:i/>
          <w:iCs/>
          <w:color w:val="1F497D" w:themeColor="text2"/>
          <w:sz w:val="20"/>
          <w:szCs w:val="20"/>
        </w:rPr>
      </w:pPr>
      <w:r w:rsidRPr="007142F1">
        <w:rPr>
          <w:rFonts w:ascii="Arial Narrow" w:hAnsi="Arial Narrow"/>
          <w:i/>
          <w:iCs/>
          <w:color w:val="1F497D" w:themeColor="text2"/>
          <w:sz w:val="20"/>
          <w:szCs w:val="20"/>
        </w:rPr>
        <w:t xml:space="preserve">"A atribuição típica e predominante da Câmara é normativa, isto é, a de regular a administração do Município e a conduta dos munícipes no que afeta aos interesses locais. A Câmara não administra o Município; estabelece, apenas, normas de administração. Não executa obras e serviços públicos; dispõe, unicamente, sobre sua execução. </w:t>
      </w:r>
      <w:r w:rsidRPr="007142F1">
        <w:rPr>
          <w:rFonts w:ascii="Arial Narrow" w:hAnsi="Arial Narrow"/>
          <w:b/>
          <w:bCs/>
          <w:i/>
          <w:iCs/>
          <w:color w:val="1F497D" w:themeColor="text2"/>
          <w:sz w:val="20"/>
          <w:szCs w:val="20"/>
        </w:rPr>
        <w:t>Não compõe nem dirige o funcionalismo da Prefeitura; edita, tão- somente, preceitos para a sua organização e direção</w:t>
      </w:r>
      <w:r w:rsidRPr="007142F1">
        <w:rPr>
          <w:rFonts w:ascii="Arial Narrow" w:hAnsi="Arial Narrow"/>
          <w:i/>
          <w:iCs/>
          <w:color w:val="1F497D" w:themeColor="text2"/>
          <w:sz w:val="20"/>
          <w:szCs w:val="20"/>
        </w:rPr>
        <w:t xml:space="preserve">. Não arrecada nem aplica as rendas locais; apenas institui ou altera tributos e autoriza a sua arrecadação e aplicação. Não governa o Município, mas regula e controla a atuação governamental do Executivo, personalizado no prefeito." "Eis aí a distinção marcante entre a missão normativa da Câmara e a função executiva do prefeito; </w:t>
      </w:r>
      <w:r w:rsidRPr="007142F1">
        <w:rPr>
          <w:rFonts w:ascii="Arial Narrow" w:hAnsi="Arial Narrow"/>
          <w:b/>
          <w:bCs/>
          <w:i/>
          <w:iCs/>
          <w:color w:val="1F497D" w:themeColor="text2"/>
          <w:sz w:val="20"/>
          <w:szCs w:val="20"/>
        </w:rPr>
        <w:t>o Legislativo delibera e atua com caráter regulatório, genérico e abstrato;</w:t>
      </w:r>
      <w:r w:rsidRPr="007142F1">
        <w:rPr>
          <w:rFonts w:ascii="Arial Narrow" w:hAnsi="Arial Narrow"/>
          <w:i/>
          <w:iCs/>
          <w:color w:val="1F497D" w:themeColor="text2"/>
          <w:sz w:val="20"/>
          <w:szCs w:val="20"/>
        </w:rPr>
        <w:t xml:space="preserve"> o Executivo consubstancia os mandamentos da norma legislativa em atos específicos e concretos de administração." (in "Direito Municipal Brasileiro", 15ª. ed., São Paulo: Malheiros, 2006, p. 605) (grifo nosso)</w:t>
      </w:r>
    </w:p>
    <w:p w14:paraId="3D146E63" w14:textId="77777777" w:rsidR="00F01A9A" w:rsidRPr="007142F1" w:rsidRDefault="00F01A9A" w:rsidP="00F01A9A">
      <w:pPr>
        <w:ind w:left="2268"/>
        <w:jc w:val="both"/>
        <w:rPr>
          <w:rFonts w:ascii="Arial Narrow" w:hAnsi="Arial Narrow"/>
          <w:i/>
          <w:iCs/>
          <w:color w:val="1F497D" w:themeColor="text2"/>
        </w:rPr>
      </w:pPr>
    </w:p>
    <w:p w14:paraId="53DBAD5F" w14:textId="77777777" w:rsidR="00F01A9A" w:rsidRPr="007142F1" w:rsidRDefault="00F01A9A" w:rsidP="00F01A9A">
      <w:pPr>
        <w:ind w:firstLine="708"/>
        <w:jc w:val="both"/>
        <w:rPr>
          <w:rFonts w:ascii="Arial Narrow" w:hAnsi="Arial Narrow"/>
        </w:rPr>
      </w:pPr>
      <w:r w:rsidRPr="007142F1">
        <w:rPr>
          <w:rFonts w:ascii="Arial Narrow" w:hAnsi="Arial Narrow"/>
        </w:rPr>
        <w:t>Os Tribunais entendem que a Lei autorizativa não tem o condão de afastar o vício formal de iniciativa, pois não cabe ao Poder Legislativo autorizar atos de gestão preestabelecidos que são de competência do Poder Executivo:</w:t>
      </w:r>
    </w:p>
    <w:p w14:paraId="2D96F473" w14:textId="77777777" w:rsidR="00F01A9A" w:rsidRPr="007142F1" w:rsidRDefault="00F01A9A" w:rsidP="00F01A9A">
      <w:pPr>
        <w:jc w:val="both"/>
        <w:rPr>
          <w:rFonts w:ascii="Arial Narrow" w:hAnsi="Arial Narrow"/>
        </w:rPr>
      </w:pPr>
    </w:p>
    <w:p w14:paraId="132C9893"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b/>
          <w:bCs/>
          <w:sz w:val="20"/>
          <w:szCs w:val="20"/>
        </w:rPr>
        <w:t>ARGUIÇÃO DE INCONSTITUCIONALIDADE DA LEI Nº 2.653, DE 1º DE AGOSTO DE 2008, DO MUNICÍPIO DO RESENDE A QUAL AUTORIZA O PODER EXECUTIVO A AUMENTAR DE 50% PARA 80% O PERCENTUAL DO ADICIONAL DE RISCO DE VIDA </w:t>
      </w:r>
      <w:bookmarkStart w:id="1" w:name="LPHit2"/>
      <w:bookmarkEnd w:id="1"/>
      <w:r w:rsidRPr="007142F1">
        <w:rPr>
          <w:rFonts w:ascii="Arial Narrow" w:hAnsi="Arial Narrow"/>
          <w:b/>
          <w:bCs/>
          <w:sz w:val="20"/>
          <w:szCs w:val="20"/>
        </w:rPr>
        <w:t>DOS GUARDAS MUNICIPAIS. INCONSTITUCIONALIDADE FORMAL. NORMA IMPUGNADA, DE INICIATIVA PARLAMENTAR, QUE DISPÕE SOBRE REMUNERAÇÃO DO SERVIDOR PÚBLICO DA ADMINISTRAÇÃO PÚBLICA DIRETA MUNICIPAL, SEM RESPEITAR A COMPETÊNCIA RESERVADA DO CHEFE DO PODER EXECUTIVO PARA LEGISLAR SOBRE O TEMA, VIOLANDO O DISPOSTO NO ARTIGO 61, §1º, INCISO II, ALÍNEA A, DA CONSTITUIÇÃO FEDERAL, REPRODUZIDO POR SIMETRIA PELO ARTIGO 112, § 1º, INCISO II, ALÍNEA `A-, DA CONSTITUIÇÃO DO ESTADO DO RIO DE JANEIRO. </w:t>
      </w:r>
      <w:r w:rsidRPr="007142F1">
        <w:rPr>
          <w:rFonts w:ascii="Arial Narrow" w:hAnsi="Arial Narrow"/>
          <w:sz w:val="20"/>
          <w:szCs w:val="20"/>
        </w:rPr>
        <w:t>Outrossim, o fato da norma atacada se tratar de </w:t>
      </w:r>
      <w:bookmarkStart w:id="2" w:name="LPHit3"/>
      <w:bookmarkEnd w:id="2"/>
      <w:r w:rsidRPr="007142F1">
        <w:rPr>
          <w:rFonts w:ascii="Arial Narrow" w:hAnsi="Arial Narrow"/>
          <w:sz w:val="20"/>
          <w:szCs w:val="20"/>
        </w:rPr>
        <w:t>Lei autorizativa não tem o condão de afastar o vício formal de iniciativa, uma vez que não cabe ao poder legislativo autorizar a prática de atos cuja competência exclusiva é fixada pela própria constituição ao poder executivo, sob pena de subverter o regramento constitucional da </w:t>
      </w:r>
      <w:bookmarkStart w:id="3" w:name="LPHit4"/>
      <w:bookmarkEnd w:id="3"/>
      <w:r w:rsidRPr="007142F1">
        <w:rPr>
          <w:rFonts w:ascii="Arial Narrow" w:hAnsi="Arial Narrow"/>
          <w:sz w:val="20"/>
          <w:szCs w:val="20"/>
        </w:rPr>
        <w:t>separação e independência </w:t>
      </w:r>
      <w:bookmarkStart w:id="4" w:name="LPHit5"/>
      <w:bookmarkEnd w:id="4"/>
      <w:r w:rsidRPr="007142F1">
        <w:rPr>
          <w:rFonts w:ascii="Arial Narrow" w:hAnsi="Arial Narrow"/>
          <w:sz w:val="20"/>
          <w:szCs w:val="20"/>
        </w:rPr>
        <w:t>dos </w:t>
      </w:r>
      <w:bookmarkStart w:id="5" w:name="LPHit6"/>
      <w:bookmarkEnd w:id="5"/>
      <w:r w:rsidRPr="007142F1">
        <w:rPr>
          <w:rFonts w:ascii="Arial Narrow" w:hAnsi="Arial Narrow"/>
          <w:sz w:val="20"/>
          <w:szCs w:val="20"/>
        </w:rPr>
        <w:t>poderes(...). </w:t>
      </w:r>
      <w:r w:rsidRPr="007142F1">
        <w:rPr>
          <w:rFonts w:ascii="Arial Narrow" w:hAnsi="Arial Narrow"/>
          <w:i/>
          <w:iCs/>
          <w:sz w:val="20"/>
          <w:szCs w:val="20"/>
        </w:rPr>
        <w:t>(</w:t>
      </w:r>
      <w:bookmarkStart w:id="6" w:name="LPHit8"/>
      <w:bookmarkEnd w:id="6"/>
      <w:r w:rsidRPr="007142F1">
        <w:rPr>
          <w:rFonts w:ascii="Arial Narrow" w:hAnsi="Arial Narrow"/>
          <w:i/>
          <w:iCs/>
          <w:sz w:val="20"/>
          <w:szCs w:val="20"/>
        </w:rPr>
        <w:t>TJRJ; IncArqInc 0011844-40.2019.8.19.0045; Rio de Janeiro; Rel. Des. Luiz Zveiter; DORJ 28/09/2022; Pág. 105)</w:t>
      </w:r>
    </w:p>
    <w:p w14:paraId="30E60D1B" w14:textId="77777777" w:rsidR="00F01A9A" w:rsidRPr="007142F1" w:rsidRDefault="00F01A9A" w:rsidP="00F01A9A">
      <w:pPr>
        <w:ind w:left="2268"/>
        <w:jc w:val="both"/>
        <w:rPr>
          <w:rFonts w:ascii="Arial Narrow" w:hAnsi="Arial Narrow"/>
          <w:i/>
          <w:iCs/>
          <w:sz w:val="20"/>
          <w:szCs w:val="20"/>
        </w:rPr>
      </w:pPr>
    </w:p>
    <w:p w14:paraId="04918626"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b/>
          <w:bCs/>
          <w:i/>
          <w:iCs/>
          <w:sz w:val="20"/>
          <w:szCs w:val="20"/>
        </w:rPr>
        <w:t xml:space="preserve">AÇÃO DIRETA DE INCONSTITUCIONALIDADE – LEI N. 6.775/2022 – MUNICÍPIO DE CUIABÁ – INICIATIVA DO LEGISLATIVO – LEI MUNICIPAL QUE AUTORIZA O PODER </w:t>
      </w:r>
      <w:r w:rsidRPr="007142F1">
        <w:rPr>
          <w:rFonts w:ascii="Arial Narrow" w:hAnsi="Arial Narrow"/>
          <w:b/>
          <w:bCs/>
          <w:i/>
          <w:iCs/>
          <w:sz w:val="20"/>
          <w:szCs w:val="20"/>
        </w:rPr>
        <w:lastRenderedPageBreak/>
        <w:t>EXECUTIVO A PAGAR INCENTIVO FINANCEIRO ADICIONAL AOS AGENTES COMUNITÁRIOS DE SAÚDE E AGENTES DE COMBATE A ENDEMIAS – VÍCIO DE INICIATIVA – VIOLAÇÃO DO PRINCÍPIO DA SEPARAÇÃO DOS PODERES - INCONSTITUCIONALIDADE FORMAL - NATUREZA AUTORIZATIVA QUE NÃO DESABONA A INCONSTITUCIONALIDADE - AÇÃO PROCEDENTE</w:t>
      </w:r>
      <w:r w:rsidRPr="007142F1">
        <w:rPr>
          <w:rFonts w:ascii="Arial Narrow" w:hAnsi="Arial Narrow"/>
          <w:i/>
          <w:iCs/>
          <w:sz w:val="20"/>
          <w:szCs w:val="20"/>
        </w:rPr>
        <w:t>. 1 . A lei que autoriza o incentivo financeiro adicional aos Agentes Comunitários de Saúde – ACS e aos Agentes de Combate a Endemias – ACE, viola o princípio da separação de poderes, por se tratar de matéria privativa do Poder Executivo. 2. A natureza de lei autorizativa não desabona a conclusão de sua inconstitucionalidade.</w:t>
      </w:r>
    </w:p>
    <w:p w14:paraId="5DD42244" w14:textId="77777777" w:rsidR="00F01A9A" w:rsidRPr="007142F1" w:rsidRDefault="00F01A9A" w:rsidP="00F01A9A">
      <w:pPr>
        <w:ind w:left="2268"/>
        <w:jc w:val="both"/>
        <w:rPr>
          <w:rFonts w:ascii="Arial Narrow" w:hAnsi="Arial Narrow"/>
          <w:i/>
          <w:iCs/>
          <w:sz w:val="20"/>
          <w:szCs w:val="20"/>
        </w:rPr>
      </w:pPr>
    </w:p>
    <w:p w14:paraId="2E3368F7"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(TJ-MT - DIRETA DE INCONSTITUCIONALIDADE: 1024509-92 .2023.8.11.0000, Relator.: NÃO INFORMADO, Data de Julgamento: 21/03/2024, Órgão Especial, Data de Publicação: 02/04/2024)</w:t>
      </w:r>
    </w:p>
    <w:p w14:paraId="054E928B" w14:textId="77777777" w:rsidR="00F01A9A" w:rsidRPr="007142F1" w:rsidRDefault="00F01A9A" w:rsidP="00F01A9A">
      <w:pPr>
        <w:ind w:left="2268"/>
        <w:jc w:val="both"/>
        <w:rPr>
          <w:rFonts w:ascii="Arial Narrow" w:hAnsi="Arial Narrow"/>
          <w:i/>
          <w:iCs/>
          <w:sz w:val="20"/>
          <w:szCs w:val="20"/>
        </w:rPr>
      </w:pPr>
    </w:p>
    <w:p w14:paraId="32588490" w14:textId="77777777" w:rsidR="00F01A9A" w:rsidRPr="007142F1" w:rsidRDefault="00F01A9A" w:rsidP="00F01A9A">
      <w:pPr>
        <w:ind w:left="2268"/>
        <w:jc w:val="both"/>
        <w:rPr>
          <w:rFonts w:ascii="Arial Narrow" w:hAnsi="Arial Narrow"/>
          <w:i/>
          <w:iCs/>
          <w:sz w:val="20"/>
          <w:szCs w:val="20"/>
        </w:rPr>
      </w:pPr>
    </w:p>
    <w:p w14:paraId="08E24648"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1. A lei criada por inciativa do Poder Legislativo, em matéria de competência exclusiva do Poder executivo, evidencia vício de iniciativa caracterizador de sua inconstitucionalidade, não a convalidando a sanção pelo Prefeito Municipal. 2. A circunstância de se cuidar de lei meramente autorizativa não elide, suprime ou elimina a sua inconstitucionalidade pelo fato de estar ela dispondo sobre matéria reservada â iniciativa privativa do Poder Executivo .</w:t>
      </w:r>
    </w:p>
    <w:p w14:paraId="6BAEF3F2"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(TJ-SP - ADI: 01987668220128260000 SP 0198766-82.2012.8.26 .0000, Relator.: Itamar Gaino, Data de Julgamento: 27/03/2013, Órgão Especial, Data de Publicação: 18/04/2013)</w:t>
      </w:r>
    </w:p>
    <w:p w14:paraId="31D1892B" w14:textId="77777777" w:rsidR="00F01A9A" w:rsidRPr="007142F1" w:rsidRDefault="00F01A9A" w:rsidP="00F01A9A">
      <w:pPr>
        <w:ind w:left="2268"/>
        <w:jc w:val="both"/>
        <w:rPr>
          <w:rFonts w:ascii="Arial Narrow" w:hAnsi="Arial Narrow"/>
          <w:i/>
          <w:iCs/>
          <w:sz w:val="20"/>
          <w:szCs w:val="20"/>
        </w:rPr>
      </w:pPr>
    </w:p>
    <w:p w14:paraId="4E881302"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AÇÃO DIRETA DE INCONSTITUCIONALIDADE – LEI Nº 6.456, DE 09 DE NOVEMBRO DE 2023, QUE AUTORIZA A IMPLEMENTAÇÃO DO SISTEMA DE INCLUSÃO ESCOLAR "ABA" PARA CRIANÇAS COM AUTISMO NAS ESCOLAS DA REDE PÚBLICA DO MUNICÍPIO DE CATANDUVA – VIOLAÇÃO À INDEPENDÊNCIA E HARMONIA DOS PODERES – INVASÃO DE MATÉRIA RESERVADA À ADMINISTRAÇÃO. 1. Lei de iniciativa parlamentar que autoriza a Administração Municipal a (a) incluir, na Rede Municipal de Ensino, o Sistema de Inclusão Escolar baseado na técnica ABA – Análise do Comportamento Aplicada, para crianças e adolescentes diagnosticados com Transtorno do Espectro Autista – TEA e (b) avaliar estabelecimentos de ensino que já contam com estrutura física e de pessoal para iniciar gradativamente a inclusão prevista na norma legal .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Estadual . 2. Lei que invade a esfera administrativa dizendo qual órgão do Poder Executivo ficará incumbido de realizar parcerias com faculdades, associações e instituições para capacitação de profissionais de diversas áreas, dispondo sobre a forma como se dará a participação dessas entidades, retirando do Executivo o poder de escolha e decisão, em clara ofensa à separação dos Poderes. Intromissão em atos de gestão e gerência de políticas públicas. Ofensa à reserva da Administração (art . 47, II e XIV, da CE). Precedentes. Ação direta de inconstitucionalidade procedente.</w:t>
      </w:r>
    </w:p>
    <w:p w14:paraId="554E0C24" w14:textId="77777777" w:rsidR="00F01A9A" w:rsidRPr="007142F1" w:rsidRDefault="00F01A9A" w:rsidP="00F01A9A">
      <w:pPr>
        <w:ind w:left="2268"/>
        <w:jc w:val="both"/>
        <w:rPr>
          <w:rFonts w:ascii="Arial Narrow" w:hAnsi="Arial Narrow"/>
          <w:i/>
          <w:iCs/>
          <w:sz w:val="20"/>
          <w:szCs w:val="20"/>
        </w:rPr>
      </w:pPr>
    </w:p>
    <w:p w14:paraId="2E34A7CE"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(TJ-SP - Direta de Inconstitucionalidade: 23476503320238260000 São Paulo, Relator.: Décio Notarangeli, Data de Julgamento: 21/08/2024, Órgão Especial, Data de Publicação: 09/09/2024)</w:t>
      </w:r>
    </w:p>
    <w:p w14:paraId="351664CD" w14:textId="77777777" w:rsidR="00F01A9A" w:rsidRPr="007142F1" w:rsidRDefault="00F01A9A" w:rsidP="00F01A9A">
      <w:pPr>
        <w:ind w:left="2268"/>
        <w:jc w:val="both"/>
        <w:rPr>
          <w:rFonts w:ascii="Arial Narrow" w:hAnsi="Arial Narrow"/>
        </w:rPr>
      </w:pPr>
    </w:p>
    <w:p w14:paraId="598638D7" w14:textId="6EB5E3CC" w:rsidR="007E73A4" w:rsidRDefault="00F01A9A" w:rsidP="000B5EB1">
      <w:pPr>
        <w:ind w:firstLine="708"/>
        <w:jc w:val="both"/>
        <w:rPr>
          <w:rFonts w:ascii="Arial Narrow" w:hAnsi="Arial Narrow"/>
        </w:rPr>
      </w:pPr>
      <w:r w:rsidRPr="007142F1">
        <w:rPr>
          <w:rFonts w:ascii="Arial Narrow" w:hAnsi="Arial Narrow"/>
        </w:rPr>
        <w:t>No caso vertente, muito embora a intenção motivadora da proposição seja altamente nobre e relevante o Projeto de Lei deve respeitar os limites da atuação legislativa, evitando a imposição, mesmo que de forma implícita, de obrigações que possam comprometer a autonomia do Executivo.</w:t>
      </w:r>
    </w:p>
    <w:p w14:paraId="07E531D5" w14:textId="7EB57332" w:rsidR="00774796" w:rsidRDefault="00774796" w:rsidP="00F01A9A">
      <w:pPr>
        <w:ind w:firstLine="708"/>
        <w:jc w:val="both"/>
        <w:rPr>
          <w:rFonts w:ascii="Arial Narrow" w:hAnsi="Arial Narrow"/>
        </w:rPr>
      </w:pPr>
    </w:p>
    <w:p w14:paraId="3940741C" w14:textId="77777777" w:rsidR="00774796" w:rsidRPr="007142F1" w:rsidRDefault="00774796" w:rsidP="00774796">
      <w:pPr>
        <w:spacing w:before="100" w:beforeAutospacing="1" w:after="100" w:afterAutospacing="1"/>
        <w:jc w:val="both"/>
        <w:textAlignment w:val="baseline"/>
        <w:rPr>
          <w:rFonts w:ascii="Arial Narrow" w:hAnsi="Arial Narrow" w:cs="Open Sans"/>
          <w:b/>
          <w:bCs/>
          <w:color w:val="212529"/>
        </w:rPr>
      </w:pPr>
      <w:r w:rsidRPr="007142F1">
        <w:rPr>
          <w:rFonts w:ascii="Arial Narrow" w:hAnsi="Arial Narrow" w:cs="Open Sans"/>
          <w:b/>
          <w:bCs/>
          <w:color w:val="212529"/>
        </w:rPr>
        <w:lastRenderedPageBreak/>
        <w:t>DA CRIAÇÃO OU ALTERAÇÃO DE ATRIBUIÇÕES DOS ÓRGÃOS DO PODER EXECUTIVO MUNICIPAL - INICIATIVA PARLAMENTAR - IMPOSSIBILIDADE – VÍCIO DE INICIATIVA – INCONSTITUCIONALIDADE FORMAL.</w:t>
      </w:r>
    </w:p>
    <w:p w14:paraId="30FEC6EB" w14:textId="35A8985F" w:rsidR="00791CE8" w:rsidRDefault="00791CE8" w:rsidP="00791CE8">
      <w:pPr>
        <w:spacing w:line="276" w:lineRule="auto"/>
        <w:ind w:firstLine="1134"/>
        <w:jc w:val="both"/>
        <w:rPr>
          <w:rFonts w:ascii="Arial Narrow" w:hAnsi="Arial Narrow"/>
        </w:rPr>
      </w:pPr>
      <w:r>
        <w:rPr>
          <w:rFonts w:ascii="Arial Narrow" w:hAnsi="Arial Narrow"/>
        </w:rPr>
        <w:t>C</w:t>
      </w:r>
      <w:r w:rsidRPr="00FC0544">
        <w:rPr>
          <w:rFonts w:ascii="Arial Narrow" w:hAnsi="Arial Narrow"/>
        </w:rPr>
        <w:t>onstata-se</w:t>
      </w:r>
      <w:r>
        <w:rPr>
          <w:rFonts w:ascii="Arial Narrow" w:hAnsi="Arial Narrow"/>
        </w:rPr>
        <w:t xml:space="preserve"> no Projeto de Lei </w:t>
      </w:r>
      <w:r w:rsidRPr="00FC0544">
        <w:rPr>
          <w:rFonts w:ascii="Arial Narrow" w:hAnsi="Arial Narrow"/>
        </w:rPr>
        <w:t xml:space="preserve">analisado que </w:t>
      </w:r>
      <w:r>
        <w:rPr>
          <w:rFonts w:ascii="Arial Narrow" w:hAnsi="Arial Narrow"/>
        </w:rPr>
        <w:t xml:space="preserve">no artigo 2º, </w:t>
      </w:r>
      <w:r w:rsidRPr="00FC0544">
        <w:rPr>
          <w:rFonts w:ascii="Arial Narrow" w:hAnsi="Arial Narrow"/>
        </w:rPr>
        <w:t xml:space="preserve">trata da estrutura da </w:t>
      </w:r>
      <w:r>
        <w:rPr>
          <w:rFonts w:ascii="Arial Narrow" w:hAnsi="Arial Narrow"/>
        </w:rPr>
        <w:t>criação de atribuições diretas aos órgãos do Poder Executivo:</w:t>
      </w:r>
    </w:p>
    <w:p w14:paraId="1FEA485C" w14:textId="77777777" w:rsidR="00791CE8" w:rsidRDefault="00791CE8" w:rsidP="00791CE8">
      <w:pPr>
        <w:spacing w:line="276" w:lineRule="auto"/>
        <w:ind w:firstLine="1134"/>
        <w:jc w:val="both"/>
        <w:rPr>
          <w:rFonts w:ascii="Arial Narrow" w:hAnsi="Arial Narrow"/>
        </w:rPr>
      </w:pPr>
    </w:p>
    <w:p w14:paraId="2EFEFA0C" w14:textId="644E17B3" w:rsidR="00791CE8" w:rsidRPr="00791CE8" w:rsidRDefault="00791CE8" w:rsidP="00791CE8">
      <w:pPr>
        <w:autoSpaceDE w:val="0"/>
        <w:autoSpaceDN w:val="0"/>
        <w:adjustRightInd w:val="0"/>
        <w:ind w:left="2268" w:right="-710"/>
        <w:jc w:val="both"/>
        <w:rPr>
          <w:rFonts w:ascii="Arial Narrow" w:hAnsi="Arial Narrow" w:cs="Arial"/>
          <w:i/>
          <w:iCs/>
          <w:color w:val="1F497D" w:themeColor="text2"/>
          <w:sz w:val="20"/>
          <w:szCs w:val="20"/>
        </w:rPr>
      </w:pPr>
      <w:r>
        <w:rPr>
          <w:rFonts w:ascii="Arial Narrow" w:hAnsi="Arial Narrow" w:cs="Arial"/>
          <w:i/>
          <w:iCs/>
          <w:color w:val="1F497D" w:themeColor="text2"/>
          <w:sz w:val="20"/>
          <w:szCs w:val="20"/>
        </w:rPr>
        <w:t>“</w:t>
      </w:r>
      <w:r w:rsidRPr="00791CE8">
        <w:rPr>
          <w:rFonts w:ascii="Arial Narrow" w:hAnsi="Arial Narrow" w:cs="Arial"/>
          <w:i/>
          <w:iCs/>
          <w:color w:val="1F497D" w:themeColor="text2"/>
          <w:sz w:val="20"/>
          <w:szCs w:val="20"/>
        </w:rPr>
        <w:t xml:space="preserve">Art. 2º </w:t>
      </w:r>
      <w:r w:rsidRPr="00791CE8">
        <w:rPr>
          <w:rFonts w:ascii="Arial Narrow" w:hAnsi="Arial Narrow" w:cs="Arial"/>
          <w:b/>
          <w:bCs/>
          <w:i/>
          <w:iCs/>
          <w:color w:val="1F497D" w:themeColor="text2"/>
          <w:sz w:val="20"/>
          <w:szCs w:val="20"/>
        </w:rPr>
        <w:t>Caberá ao Poder executivo por meio dos seus órgãos competentes</w:t>
      </w:r>
      <w:r w:rsidRPr="00791CE8">
        <w:rPr>
          <w:rFonts w:ascii="Arial Narrow" w:hAnsi="Arial Narrow" w:cs="Arial"/>
          <w:i/>
          <w:iCs/>
          <w:color w:val="1F497D" w:themeColor="text2"/>
          <w:sz w:val="20"/>
          <w:szCs w:val="20"/>
        </w:rPr>
        <w:t xml:space="preserve">:  </w:t>
      </w:r>
    </w:p>
    <w:p w14:paraId="06CB68EB" w14:textId="77777777" w:rsidR="00791CE8" w:rsidRPr="00791CE8" w:rsidRDefault="00791CE8" w:rsidP="00791CE8">
      <w:pPr>
        <w:autoSpaceDE w:val="0"/>
        <w:autoSpaceDN w:val="0"/>
        <w:adjustRightInd w:val="0"/>
        <w:ind w:left="2268" w:right="-710"/>
        <w:jc w:val="both"/>
        <w:rPr>
          <w:rFonts w:ascii="Arial Narrow" w:hAnsi="Arial Narrow" w:cs="Arial"/>
          <w:i/>
          <w:iCs/>
          <w:color w:val="1F497D" w:themeColor="text2"/>
          <w:sz w:val="20"/>
          <w:szCs w:val="20"/>
        </w:rPr>
      </w:pPr>
      <w:r w:rsidRPr="00791CE8">
        <w:rPr>
          <w:rFonts w:ascii="Arial Narrow" w:hAnsi="Arial Narrow" w:cs="Arial"/>
          <w:i/>
          <w:iCs/>
          <w:color w:val="1F497D" w:themeColor="text2"/>
          <w:sz w:val="20"/>
          <w:szCs w:val="20"/>
        </w:rPr>
        <w:t xml:space="preserve">I – Promover a divulgação do programa junto às clínicas médicas do Município;  </w:t>
      </w:r>
    </w:p>
    <w:p w14:paraId="4484A895" w14:textId="77777777" w:rsidR="00791CE8" w:rsidRPr="00791CE8" w:rsidRDefault="00791CE8" w:rsidP="00791CE8">
      <w:pPr>
        <w:autoSpaceDE w:val="0"/>
        <w:autoSpaceDN w:val="0"/>
        <w:adjustRightInd w:val="0"/>
        <w:ind w:left="2268" w:right="-710"/>
        <w:jc w:val="both"/>
        <w:rPr>
          <w:rFonts w:ascii="Arial Narrow" w:hAnsi="Arial Narrow" w:cs="Arial"/>
          <w:i/>
          <w:iCs/>
          <w:color w:val="1F497D" w:themeColor="text2"/>
          <w:sz w:val="20"/>
          <w:szCs w:val="20"/>
        </w:rPr>
      </w:pPr>
      <w:r w:rsidRPr="00791CE8">
        <w:rPr>
          <w:rFonts w:ascii="Arial Narrow" w:hAnsi="Arial Narrow" w:cs="Arial"/>
          <w:i/>
          <w:iCs/>
          <w:color w:val="1F497D" w:themeColor="text2"/>
          <w:sz w:val="20"/>
          <w:szCs w:val="20"/>
        </w:rPr>
        <w:t xml:space="preserve">II – Estabelecer os mecanismos de adesão e os requisitos para comprovação da hipossuficiência dos pacientes, podendo utilizar-se de cadastros de programas sociais municipais, estaduais ou federais;  </w:t>
      </w:r>
    </w:p>
    <w:p w14:paraId="78B322BF" w14:textId="012A6E1C" w:rsidR="00774796" w:rsidRDefault="00791CE8" w:rsidP="00791CE8">
      <w:pPr>
        <w:ind w:left="2268"/>
        <w:jc w:val="both"/>
        <w:rPr>
          <w:rFonts w:ascii="Arial Narrow" w:hAnsi="Arial Narrow" w:cs="Arial"/>
          <w:i/>
          <w:iCs/>
          <w:color w:val="1F497D" w:themeColor="text2"/>
          <w:sz w:val="20"/>
          <w:szCs w:val="20"/>
        </w:rPr>
      </w:pPr>
      <w:r w:rsidRPr="00791CE8">
        <w:rPr>
          <w:rFonts w:ascii="Arial Narrow" w:hAnsi="Arial Narrow" w:cs="Arial"/>
          <w:i/>
          <w:iCs/>
          <w:color w:val="1F497D" w:themeColor="text2"/>
          <w:sz w:val="20"/>
          <w:szCs w:val="20"/>
        </w:rPr>
        <w:t>III – Definir, em conjunto com as clínicas conveniadas, a quantidade máxima de descontos mensais, conforme disponibilidade orçamentária.</w:t>
      </w:r>
      <w:r>
        <w:rPr>
          <w:rFonts w:ascii="Arial Narrow" w:hAnsi="Arial Narrow" w:cs="Arial"/>
          <w:i/>
          <w:iCs/>
          <w:color w:val="1F497D" w:themeColor="text2"/>
          <w:sz w:val="20"/>
          <w:szCs w:val="20"/>
        </w:rPr>
        <w:t>”</w:t>
      </w:r>
    </w:p>
    <w:p w14:paraId="21C96C49" w14:textId="77777777" w:rsidR="00791CE8" w:rsidRPr="00791CE8" w:rsidRDefault="00791CE8" w:rsidP="00791CE8">
      <w:pPr>
        <w:ind w:left="2268"/>
        <w:jc w:val="both"/>
        <w:rPr>
          <w:rFonts w:ascii="Arial Narrow" w:hAnsi="Arial Narrow"/>
          <w:b/>
          <w:bCs/>
          <w:i/>
          <w:iCs/>
          <w:color w:val="1F497D" w:themeColor="text2"/>
          <w:sz w:val="18"/>
          <w:szCs w:val="18"/>
        </w:rPr>
      </w:pPr>
    </w:p>
    <w:p w14:paraId="0B48EBA8" w14:textId="77777777" w:rsidR="00774796" w:rsidRPr="007142F1" w:rsidRDefault="00774796" w:rsidP="00774796">
      <w:pPr>
        <w:ind w:firstLine="708"/>
        <w:jc w:val="both"/>
        <w:rPr>
          <w:rFonts w:ascii="Arial Narrow" w:hAnsi="Arial Narrow"/>
          <w:i/>
          <w:iCs/>
        </w:rPr>
      </w:pPr>
      <w:r w:rsidRPr="007142F1">
        <w:rPr>
          <w:rFonts w:ascii="Arial Narrow" w:hAnsi="Arial Narrow"/>
        </w:rPr>
        <w:t>O entendimento da jurisprudência a respeito da expressão utilizada no TEMA 917 DO STF “não trata da atribuição de seus órgãos” é no sentido de ser vedada ao Legislativo Municipal apenas a preordenação ou a reordenação normativa de funções atribuídas aos órgãos da Administração, não sendo permitido ao Poder Legislativo municipal intrometer-se na constituição e funcionamento orgânicos destes entes estatais. A inserção em matéria dispositiva da atribuição de Órgão da Administração Municipal é inconstitucional</w:t>
      </w:r>
      <w:r w:rsidRPr="007142F1">
        <w:rPr>
          <w:rFonts w:ascii="Arial Narrow" w:hAnsi="Arial Narrow"/>
          <w:i/>
          <w:iCs/>
        </w:rPr>
        <w:t>:</w:t>
      </w:r>
    </w:p>
    <w:p w14:paraId="07853FA9" w14:textId="77777777" w:rsidR="00774796" w:rsidRPr="007142F1" w:rsidRDefault="00774796" w:rsidP="00774796">
      <w:pPr>
        <w:jc w:val="both"/>
        <w:rPr>
          <w:rFonts w:ascii="Arial Narrow" w:hAnsi="Arial Narrow"/>
          <w:b/>
          <w:bCs/>
        </w:rPr>
      </w:pPr>
    </w:p>
    <w:p w14:paraId="1DE7EFA4" w14:textId="77777777" w:rsidR="00774796" w:rsidRPr="007142F1" w:rsidRDefault="00774796" w:rsidP="00774796">
      <w:pPr>
        <w:jc w:val="both"/>
        <w:rPr>
          <w:rFonts w:ascii="Arial Narrow" w:hAnsi="Arial Narrow"/>
          <w:b/>
          <w:bCs/>
        </w:rPr>
      </w:pPr>
    </w:p>
    <w:p w14:paraId="65E137B9" w14:textId="77777777" w:rsidR="00774796" w:rsidRPr="007142F1" w:rsidRDefault="00774796" w:rsidP="00774796">
      <w:pPr>
        <w:ind w:left="2268"/>
        <w:jc w:val="both"/>
        <w:rPr>
          <w:rFonts w:ascii="Arial Narrow" w:hAnsi="Arial Narrow"/>
          <w:sz w:val="20"/>
          <w:szCs w:val="20"/>
        </w:rPr>
      </w:pPr>
      <w:r w:rsidRPr="007142F1">
        <w:rPr>
          <w:rFonts w:ascii="Arial Narrow" w:hAnsi="Arial Narrow"/>
          <w:sz w:val="20"/>
          <w:szCs w:val="20"/>
        </w:rPr>
        <w:t xml:space="preserve">AÇÃO DIRETA DE INCONSTITUCIONALIDADE. Lei Municipal nº 5.629, de 15 de setembro de 2020, que "dispõe sobre a implantação do acompanhamento psicológico para mulheres vítimas de violência no Município de Mauá, e dá outras providências". Inocorrência de inconstitucionalidade . Ausência de vício de iniciativa legislativa. Exclusiva competência do Chefe do Poder Executivo não caracterizada. Inteligência da Constituição Estadual do Estado de São Paulo e da jurisprudência do E. STF . Ausência de violação do Pacto Federativo e do princípio constitucional da separação de poderes. A lei municipal impugnada não cria ou altera a estrutura ou a atribuição de órgãos da Administração Pública local nem trata do regime jurídico de servidores públicos, motivo pelo qual não se vislumbra qualquer vício de inconstitucionalidade formal na legislação impugnada. Ação nessa parte improcedente. Vem da doutrina tradicional que são de iniciativa exclusiva do prefeito, como chefe do Executivo local, os projetos de leis que disponham sobre criação, estruturação e atribuição das secretarias, órgãos e entes da Administração Pública Municipal; matéria de organização administrativa e planejamento de execução de obras e serviços públicos; criação de cargos funções ou empregos públicos na Administração direta, autárquica e fundacional do Município; regime jurídico e previdenciário dos servidores municipais, fixação e aumento de sua remuneração; plano plurianual, diretrizes orçamentárias, orçamento anual e créditos suplementares e especiais . Os demais projetos competem concorrentemente ao prefeito e à Câmara, na forma regimental. A questão atinente aos limites da competência legislativa municipal dos membros do Poder Legislativa encontrou em recente decisão do Colendo Supremo Tribunal Federal, tratamento que prestigia as competências dos senhores vereadores no tocante à sua capacidade de iniciar leis. Com o decidido, a Colenda Corte Suprema forneceu paradigma na arbitragem dos limites da competência legislativa entre o Chefe do Poder Executivo Municipal e os Membros do Poder Legislativo desta esfera federativa. A questão está posta em julgado havido com repercussão geral, tornado "Tema" com propositura clara e abrangente . Trata-se do TEMA 917 – Repercussão geral (Paradigma ARE 878911) que recebeu a seguinte redação: "Não usurpa competência privativa do Chefe do Poder Executivo lei que, embora crie despesa para a Administração, não trata da sua estrutura ou da atribuição de seus órgãos nem do regime </w:t>
      </w:r>
      <w:r w:rsidRPr="007142F1">
        <w:rPr>
          <w:rFonts w:ascii="Arial Narrow" w:hAnsi="Arial Narrow"/>
          <w:sz w:val="20"/>
          <w:szCs w:val="20"/>
        </w:rPr>
        <w:lastRenderedPageBreak/>
        <w:t>jurídico de servidores públicos (art. 61, § 1º, II, a, c e e, da Constituição Federal)". Vislumbra-se que na visão do C. STF – estampada no Tema 917 - (tocante à expressão "Não usurpa competência privativa do Chefe do Poder Executivo lei que, embora crie despesa para a Administração, não trata ... da atribuição de seus órgãos...") é de ser vedada ao Legislativo Municipal apenas a preordenação normativa de funções atribuídas aos órgãos da Administração, imiscuindo-se na constituição e funcionamento orgânicos destes entes estatais. Nesse passo, à luz do presente feito, parece correto compreender que a instituição de acompanhamento psicológico para mulheres vítimas de violência no Município não tem a dimensão de caracterizar inserção em matéria dispositiva da "atribuição de Órgão da Administração Municipal" (privativa do Chefe do Poder Executivo), mas significa apenas providência normatizada fornecendo às mulheres vítima de violência o imprescindível tratamento psicológico. Note-se, ademais, que a municipalidade não demonstrou, concretamente, incremento significativo nas despesas devido ao cumprimento da lei. (...). Ressalta-se, outrossim, que a falta de previsão de dotação orçamentária específica não poderá se constituir em inafastável vício de constitucionalidade, vez que possíveis tanto o remanejamento orçamentário, quanto sua complementação com verbas adicionais para a acomodação das novas despesas, ou mesmo a postergação do planejamento dos novos gastos para o exercício orçamentário subsequente . DETERMINAÇÃO PARA QUE O CHEFE DO EXECUTIVO REGULAMENTE A NORMA NO PRAZO DE 60 DIAS A PARTIR DA SUA PUBLICAÇÃO - Observa-se que o Poder Legislativo não pode impor ao Poder Executivo prazo para regulamentação da lei, pois cabe exclusivamente a este último, respeitados os limites constitucionais que disciplinam a matéria, realizar juízo de conveniência e oportunidade para edição do ato regulamentador. Ação parcialmente procedente, reconhecendo a inconstitucionalidade apenas da expressão "no prazo de 60 (sessenta) dias após a publicação desta Lei", prevista no artigo 2º, da Lei nº 5.629, de 15 de setembro de 2020, do Município de Mauá, por afronta aos artigos 5º, 47, incisos II e XIV, e 144, da Constituição Bandeirante.(TJ-SP - ADI: 22878637820208260000 SP 2287863-78 .2020.8.26.0000, Relator.: Alex Zilenovski, Data de Julgamento: 04/08/2021, Órgão Especial, Data de Publicação: 05/08/2021)</w:t>
      </w:r>
    </w:p>
    <w:p w14:paraId="412F5918" w14:textId="77777777" w:rsidR="003F7B6F" w:rsidRPr="003F7B6F" w:rsidRDefault="003F7B6F" w:rsidP="00791CE8">
      <w:pPr>
        <w:pStyle w:val="paragraph"/>
        <w:spacing w:before="0" w:beforeAutospacing="0" w:after="0" w:afterAutospacing="0"/>
        <w:jc w:val="both"/>
        <w:textAlignment w:val="baseline"/>
        <w:rPr>
          <w:rFonts w:ascii="Arial Narrow" w:hAnsi="Arial Narrow"/>
          <w:sz w:val="20"/>
          <w:szCs w:val="20"/>
        </w:rPr>
      </w:pPr>
    </w:p>
    <w:p w14:paraId="0F6E0209" w14:textId="77777777" w:rsidR="009F3AB7" w:rsidRPr="007142F1" w:rsidRDefault="009F3AB7" w:rsidP="009F3AB7">
      <w:pPr>
        <w:jc w:val="both"/>
        <w:rPr>
          <w:rFonts w:ascii="Arial Narrow" w:hAnsi="Arial Narrow" w:cs="Open Sans"/>
          <w:b/>
          <w:bCs/>
          <w:color w:val="212529"/>
        </w:rPr>
      </w:pPr>
    </w:p>
    <w:p w14:paraId="79AEB8F7" w14:textId="77777777" w:rsidR="003F7B6F" w:rsidRPr="000B5EB1" w:rsidRDefault="003F7B6F" w:rsidP="003F7B6F">
      <w:pPr>
        <w:jc w:val="both"/>
        <w:rPr>
          <w:rFonts w:ascii="Arial Narrow" w:hAnsi="Arial Narrow" w:cs="Open Sans"/>
          <w:b/>
          <w:bCs/>
          <w:color w:val="212529"/>
          <w:u w:val="single"/>
        </w:rPr>
      </w:pPr>
      <w:r w:rsidRPr="000B5EB1">
        <w:rPr>
          <w:rFonts w:ascii="Arial Narrow" w:hAnsi="Arial Narrow" w:cs="Open Sans"/>
          <w:b/>
          <w:bCs/>
          <w:color w:val="212529"/>
          <w:u w:val="single"/>
        </w:rPr>
        <w:t>DA CRIAÇÃO DE DESPESA - INICIATIVA PARLAMENTAR – POSSIBILIDADE – AUSÊNCIA DE VÍCIO DE INICIATIVA – PROJETO NÃO INSTRUÍDO COM IMPACTO FINANCEIRO – ART. 113 DO ADCT– NORMA DE OBSERVÂNCIA DE TODOS OS ENTES FEDERATIVOS - INCONSTITUCIONALIDADE FORMAL CONFIGURADA – DESPESA IRRELEVANTE – NECESSECIDADE DE IMPACTO PARA APLICAÇÃO DA DISPENSA – INCOSTITUCIONALIDADE FORMAL CONFIGURADA.</w:t>
      </w:r>
    </w:p>
    <w:p w14:paraId="3EFAE620" w14:textId="77777777" w:rsidR="003F7B6F" w:rsidRPr="007142F1" w:rsidRDefault="003F7B6F" w:rsidP="003F7B6F">
      <w:pPr>
        <w:jc w:val="both"/>
        <w:rPr>
          <w:rFonts w:ascii="Arial Narrow" w:hAnsi="Arial Narrow"/>
          <w:b/>
          <w:bCs/>
        </w:rPr>
      </w:pPr>
    </w:p>
    <w:p w14:paraId="3A5B1FFC" w14:textId="77777777" w:rsidR="003F7B6F" w:rsidRPr="007142F1" w:rsidRDefault="003F7B6F" w:rsidP="003F7B6F">
      <w:pPr>
        <w:spacing w:line="276" w:lineRule="auto"/>
        <w:ind w:firstLine="708"/>
        <w:jc w:val="both"/>
        <w:rPr>
          <w:rFonts w:ascii="Arial Narrow" w:hAnsi="Arial Narrow"/>
        </w:rPr>
      </w:pPr>
      <w:r w:rsidRPr="007142F1">
        <w:rPr>
          <w:rFonts w:ascii="Arial Narrow" w:hAnsi="Arial Narrow"/>
        </w:rPr>
        <w:t>A jurisprudência pacificou o entendimento que embora o projeto de lei não trate da estrutura ou das atribuições de órgãos do Poder Executivo nem do regime jurídico de servidores públicos, os quais são de iniciativa privativa do Prefeito Municipal, quando o projeto de lei propuser criação de despesa será necessária a instrução da proposição com a estimativa do impacto financeiro e orçamentário:</w:t>
      </w:r>
    </w:p>
    <w:p w14:paraId="54E6CF87" w14:textId="77777777" w:rsidR="003F7B6F" w:rsidRPr="007142F1" w:rsidRDefault="003F7B6F" w:rsidP="003F7B6F">
      <w:pPr>
        <w:spacing w:line="276" w:lineRule="auto"/>
        <w:jc w:val="both"/>
        <w:rPr>
          <w:rFonts w:ascii="Arial Narrow" w:hAnsi="Arial Narrow"/>
        </w:rPr>
      </w:pPr>
    </w:p>
    <w:p w14:paraId="35B444BC" w14:textId="77777777" w:rsidR="003F7B6F" w:rsidRPr="007142F1" w:rsidRDefault="003F7B6F" w:rsidP="003F7B6F">
      <w:pPr>
        <w:spacing w:line="276" w:lineRule="auto"/>
        <w:jc w:val="both"/>
        <w:rPr>
          <w:rFonts w:ascii="Arial Narrow" w:hAnsi="Arial Narrow"/>
        </w:rPr>
      </w:pPr>
    </w:p>
    <w:p w14:paraId="5FBDC034" w14:textId="77777777" w:rsidR="003F7B6F" w:rsidRPr="007142F1" w:rsidRDefault="003F7B6F" w:rsidP="003F7B6F">
      <w:pPr>
        <w:ind w:left="2268"/>
        <w:jc w:val="both"/>
        <w:rPr>
          <w:rFonts w:ascii="Arial Narrow" w:hAnsi="Arial Narrow"/>
          <w:sz w:val="20"/>
          <w:szCs w:val="20"/>
        </w:rPr>
      </w:pPr>
      <w:r w:rsidRPr="007142F1">
        <w:rPr>
          <w:rFonts w:ascii="Arial Narrow" w:hAnsi="Arial Narrow"/>
          <w:sz w:val="20"/>
          <w:szCs w:val="20"/>
        </w:rPr>
        <w:t xml:space="preserve">AÇÃO DIRETA DE INCONSTITUCIONALIDADE. CONVERSÃO DA APRECIAÇÃO CAUTELAR EM JULGAMENTO DEFINITIVO DE MÉRITO. LEI Nº 4.872/2023 DO MUNICÍPIO DE TRÊS CORAÇÕES. OBRIGATORIEDADE DE INSTALAÇÃO DE DETECTORES DE METAIS NOS ESTABELECIMENTOS DE ENSINO DA REDE PÚBLICA MUNICIPAL. DEFLAGRAÇÃO DO PROJETO DE LEI POR PARLAMENTAR. POSSIBILIDADE. VÍCIO DE INICIATIVA INEXISTENTE. CRIAÇÃO DE DESPESA OBRIGATÓRIA DESACOMPANHADA DE ESTIMATIVA DE IMPACTO ORÇAMENTÁRIO E FINANCEIRO. INOBSERVÂNCIA DO ARTIGO 113 DO ADCT. INCONSTITUCIONALIDADE FORMAL. FIXAÇÃO DE PRAZO PARA </w:t>
      </w:r>
      <w:r w:rsidRPr="007142F1">
        <w:rPr>
          <w:rFonts w:ascii="Arial Narrow" w:hAnsi="Arial Narrow"/>
          <w:sz w:val="20"/>
          <w:szCs w:val="20"/>
        </w:rPr>
        <w:lastRenderedPageBreak/>
        <w:t xml:space="preserve">REGULAMENTAÇÃO DA LEI PELO PODER EXECUTIVO. INCONSTITUCIONALIDADE. VIOLAÇÃO À SEPARAÇÃO ENTRE OS PODERES. PEDIDO PROCEDENTE. 1. Em caso análogo, envolvendo norma de iniciativa parlamentar que determinava a obrigatoriedade de instalação de câmeras de monitoramento em escolas públicas, o Supremo Tribunal Federal, sob a sistemática da repercussão geral (Tema 917), estabeleceu tese jurídica no sentido de que não usurpa competência privativa do Chefe do Poder Executivo Lei que, embora crie despesa para a Administração, não trata da sua estrutura ou da atribuição de seus órgãos nem do regime jurídico de servidores públicos (art. 61, § 1º, II, a, c e e, da Constituição Federal) (ARE 878911 RG, DJe de 11/10/2016). 2. </w:t>
      </w:r>
      <w:r w:rsidRPr="007142F1">
        <w:rPr>
          <w:rFonts w:ascii="Arial Narrow" w:hAnsi="Arial Narrow"/>
          <w:b/>
          <w:bCs/>
          <w:sz w:val="20"/>
          <w:szCs w:val="20"/>
        </w:rPr>
        <w:t>A ausência de prévia instrução da proposta legislativa com a estimativa do impacto financeiro e orçamentário, nos termos do art. 113 do ADCT, aplicável a todos os entes federativos, implica inconstitucionalidade formal (STF, ADI 6102, DJe de 09/02/2021).</w:t>
      </w:r>
      <w:r w:rsidRPr="007142F1">
        <w:rPr>
          <w:rFonts w:ascii="Arial Narrow" w:hAnsi="Arial Narrow"/>
          <w:sz w:val="20"/>
          <w:szCs w:val="20"/>
        </w:rPr>
        <w:t xml:space="preserve"> 3. A tentativa do Poder Legislativo de impor prazo ao Poder Executivo quanto ao dever regulamentar que lhe é originalmente atribuído pelo texto constitucional sem qualquer restrição temporal, viola o art. 2º da Constituição (STF, ADI 4727, DJe de 28/04/2023). (TJMG; ADI 1766502-20.2023.8.13.0000; Órgão Especial; Relª Desª Beatriz Pinheiro Caires; Julg. 30/01/2024; DJEMG 31/01/2024)</w:t>
      </w:r>
    </w:p>
    <w:p w14:paraId="0D8377EA" w14:textId="77777777" w:rsidR="003F7B6F" w:rsidRPr="007142F1" w:rsidRDefault="003F7B6F" w:rsidP="003F7B6F">
      <w:pPr>
        <w:spacing w:line="276" w:lineRule="auto"/>
        <w:ind w:firstLine="2268"/>
        <w:jc w:val="both"/>
        <w:rPr>
          <w:rFonts w:ascii="Arial Narrow" w:hAnsi="Arial Narrow" w:cs="Calibri"/>
          <w:color w:val="333333"/>
          <w:shd w:val="clear" w:color="auto" w:fill="FFFFFF"/>
        </w:rPr>
      </w:pPr>
    </w:p>
    <w:p w14:paraId="079C0A80"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084B96B6"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Deste modo, os projetos que de certa forma impactam nas finanças do município, além de observar a iniciativa reservada ao Chefe do Executivo (art. 61, §1º da CF88), devem obedecer ao disposto no artigo 113 do Ato das Disposições Constitucionais Transitórias (ADCT) sobre a necessidade de serem instruídas com estimativa do impacto financeiro e orçamentário quando criarem despesas continuadas obrigatórias. </w:t>
      </w:r>
    </w:p>
    <w:p w14:paraId="56E17F29"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O impacto financeiro, que no nosso entendimento deve atender os requisitos da Lei de Responsabilidade Fiscal, Lei Complementar nº100, de 4 de maio de 2000, deve instruir o projeto no momento da propositura quando constarem dispositivos que caracterizarem despesa para o município:</w:t>
      </w:r>
    </w:p>
    <w:p w14:paraId="23D826D5"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3656722D"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 xml:space="preserve">Art. 16. A criação, expansão ou aperfeiçoamento de ação governamental que acarrete aumento da despesa será acompanhado de:         </w:t>
      </w:r>
    </w:p>
    <w:p w14:paraId="2D66F60D"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I - estimativa do impacto orçamentário-financeiro no exercício em que deva entrar em vigor e nos dois subsequentes;</w:t>
      </w:r>
    </w:p>
    <w:p w14:paraId="5193B246" w14:textId="70942C15" w:rsidR="003F7B6F" w:rsidRPr="003F7B6F"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II - declaração do ordenador da despesa de que o aumento tem adequação orçamentária e financeira com a lei orçamentária anual e compatibilidade com o plano plurianual e com a lei de diretrizes orçamentárias.</w:t>
      </w:r>
    </w:p>
    <w:p w14:paraId="2A2B05B1"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Consubstanciado no texto acima, toda criação, expansão ou aperfeiçoamento de ação governamental que de alguma forma altere os gastos do poder público deve ser realizado o impacto financeiro de forma compatível com o plano plurianual e a lei de diretrizes orçamentárias. </w:t>
      </w:r>
    </w:p>
    <w:p w14:paraId="4F861E1B"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Noutro giro, a própria Lei de Responsabilidade Fiscal no §3º do art. 16 prevê que será desnecessária a observância do supramencionado artigo caso a despesa seja considerada irrelevante, nos termos em que dispuser a lei de diretrizes orçamentárias. </w:t>
      </w:r>
    </w:p>
    <w:p w14:paraId="673DE499"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Segundo a Lei nº9.919/2024, art. 32, Lei de Diretrizes Orçamentárias estabelece que:</w:t>
      </w:r>
    </w:p>
    <w:p w14:paraId="4C77A5E9"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hd w:val="clear" w:color="auto" w:fill="FFFFFF"/>
        </w:rPr>
        <w:br/>
      </w:r>
      <w:bookmarkStart w:id="7" w:name="artigo_32"/>
      <w:r w:rsidRPr="007142F1">
        <w:rPr>
          <w:rFonts w:ascii="Arial Narrow" w:hAnsi="Arial Narrow" w:cs="Calibri"/>
          <w:b/>
          <w:bCs/>
          <w:color w:val="333333"/>
          <w:sz w:val="20"/>
          <w:szCs w:val="20"/>
          <w:shd w:val="clear" w:color="auto" w:fill="FFFFFF"/>
        </w:rPr>
        <w:t>Art. 32.</w:t>
      </w:r>
      <w:bookmarkEnd w:id="7"/>
      <w:r w:rsidRPr="007142F1">
        <w:rPr>
          <w:rFonts w:ascii="Arial Narrow" w:hAnsi="Arial Narrow" w:cs="Calibri"/>
          <w:color w:val="333333"/>
          <w:sz w:val="20"/>
          <w:szCs w:val="20"/>
          <w:shd w:val="clear" w:color="auto" w:fill="FFFFFF"/>
        </w:rPr>
        <w:t xml:space="preserve"> A criação, expansão ou aperfeiçoamento de ação governamental que acarrete aumento de despesa, deverá ser objeto de estimativa de impacto orçamentário-financeiro no exercício que entrar em vigor e nos dois seguintes, nos termos do art. 16, da Lei Complementar Federal </w:t>
      </w:r>
      <w:r w:rsidRPr="007142F1">
        <w:rPr>
          <w:rFonts w:ascii="Arial Narrow" w:hAnsi="Arial Narrow" w:cs="Calibri"/>
          <w:color w:val="333333"/>
          <w:sz w:val="20"/>
          <w:szCs w:val="20"/>
          <w:shd w:val="clear" w:color="auto" w:fill="FFFFFF"/>
        </w:rPr>
        <w:lastRenderedPageBreak/>
        <w:t>nº </w:t>
      </w:r>
      <w:hyperlink r:id="rId8" w:history="1">
        <w:r w:rsidRPr="007142F1">
          <w:rPr>
            <w:rStyle w:val="Hyperlink"/>
            <w:rFonts w:ascii="Arial Narrow" w:hAnsi="Arial Narrow" w:cs="Calibri"/>
            <w:sz w:val="20"/>
            <w:szCs w:val="20"/>
            <w:shd w:val="clear" w:color="auto" w:fill="FFFFFF"/>
          </w:rPr>
          <w:t>101</w:t>
        </w:r>
      </w:hyperlink>
      <w:r w:rsidRPr="007142F1">
        <w:rPr>
          <w:rFonts w:ascii="Arial Narrow" w:hAnsi="Arial Narrow" w:cs="Calibri"/>
          <w:color w:val="333333"/>
          <w:sz w:val="20"/>
          <w:szCs w:val="20"/>
          <w:shd w:val="clear" w:color="auto" w:fill="FFFFFF"/>
        </w:rPr>
        <w:t>, de 2000, especialmente como condição prévia para empenho e licitações de serviços, fornecimento de bens e execução de obras, e desapropriações de imóveis urbanos a que se refere o § 3º, do art. 182, da Constituição Federal, de 1988.</w:t>
      </w:r>
      <w:r w:rsidRPr="007142F1">
        <w:rPr>
          <w:rFonts w:ascii="Arial Narrow" w:hAnsi="Arial Narrow" w:cs="Calibri"/>
          <w:color w:val="333333"/>
          <w:sz w:val="20"/>
          <w:szCs w:val="20"/>
          <w:shd w:val="clear" w:color="auto" w:fill="FFFFFF"/>
        </w:rPr>
        <w:br/>
      </w:r>
      <w:r w:rsidRPr="007142F1">
        <w:rPr>
          <w:rFonts w:ascii="Arial Narrow" w:hAnsi="Arial Narrow" w:cs="Calibri"/>
          <w:color w:val="333333"/>
          <w:sz w:val="20"/>
          <w:szCs w:val="20"/>
          <w:shd w:val="clear" w:color="auto" w:fill="FFFFFF"/>
        </w:rPr>
        <w:br/>
        <w:t>(...).</w:t>
      </w:r>
      <w:r w:rsidRPr="007142F1">
        <w:rPr>
          <w:rFonts w:ascii="Arial Narrow" w:hAnsi="Arial Narrow" w:cs="Calibri"/>
          <w:color w:val="333333"/>
          <w:sz w:val="20"/>
          <w:szCs w:val="20"/>
          <w:shd w:val="clear" w:color="auto" w:fill="FFFFFF"/>
        </w:rPr>
        <w:br/>
      </w:r>
      <w:r w:rsidRPr="007142F1">
        <w:rPr>
          <w:rFonts w:ascii="Arial Narrow" w:hAnsi="Arial Narrow" w:cs="Calibri"/>
          <w:sz w:val="20"/>
          <w:szCs w:val="20"/>
          <w:shd w:val="clear" w:color="auto" w:fill="FFFFFF"/>
        </w:rPr>
        <w:t>§ 2º Para fins do disposto no § 3º do art. 16 da Lei Complementar Federal nº </w:t>
      </w:r>
      <w:hyperlink r:id="rId9" w:history="1">
        <w:r w:rsidRPr="007142F1">
          <w:rPr>
            <w:rStyle w:val="Hyperlink"/>
            <w:rFonts w:ascii="Arial Narrow" w:hAnsi="Arial Narrow" w:cs="Calibri"/>
            <w:sz w:val="20"/>
            <w:szCs w:val="20"/>
            <w:shd w:val="clear" w:color="auto" w:fill="FFFFFF"/>
          </w:rPr>
          <w:t>101</w:t>
        </w:r>
      </w:hyperlink>
      <w:r w:rsidRPr="007142F1">
        <w:rPr>
          <w:rFonts w:ascii="Arial Narrow" w:hAnsi="Arial Narrow" w:cs="Calibri"/>
          <w:sz w:val="20"/>
          <w:szCs w:val="20"/>
          <w:shd w:val="clear" w:color="auto" w:fill="FFFFFF"/>
        </w:rPr>
        <w:t xml:space="preserve">/2000, </w:t>
      </w:r>
      <w:r w:rsidRPr="007142F1">
        <w:rPr>
          <w:rFonts w:ascii="Arial Narrow" w:hAnsi="Arial Narrow" w:cs="Calibri"/>
          <w:b/>
          <w:bCs/>
          <w:sz w:val="20"/>
          <w:szCs w:val="20"/>
          <w:shd w:val="clear" w:color="auto" w:fill="FFFFFF"/>
        </w:rPr>
        <w:t>serão consideradas despesas irrelevantes aquelas cujo valor não ultrapasse 10% (dez por cento) dos limites previstos nos incisos I e II do art. 75 da Lei Federal nº </w:t>
      </w:r>
      <w:hyperlink r:id="rId10" w:history="1">
        <w:r w:rsidRPr="007142F1">
          <w:rPr>
            <w:rStyle w:val="Hyperlink"/>
            <w:rFonts w:ascii="Arial Narrow" w:hAnsi="Arial Narrow" w:cs="Calibri"/>
            <w:b/>
            <w:bCs/>
            <w:sz w:val="20"/>
            <w:szCs w:val="20"/>
            <w:shd w:val="clear" w:color="auto" w:fill="FFFFFF"/>
          </w:rPr>
          <w:t>14.133</w:t>
        </w:r>
      </w:hyperlink>
      <w:r w:rsidRPr="007142F1">
        <w:rPr>
          <w:rFonts w:ascii="Arial Narrow" w:hAnsi="Arial Narrow" w:cs="Calibri"/>
          <w:b/>
          <w:bCs/>
          <w:sz w:val="20"/>
          <w:szCs w:val="20"/>
          <w:shd w:val="clear" w:color="auto" w:fill="FFFFFF"/>
        </w:rPr>
        <w:t>/2021</w:t>
      </w:r>
      <w:r w:rsidRPr="007142F1">
        <w:rPr>
          <w:rFonts w:ascii="Arial Narrow" w:hAnsi="Arial Narrow" w:cs="Calibri"/>
          <w:sz w:val="20"/>
          <w:szCs w:val="20"/>
          <w:shd w:val="clear" w:color="auto" w:fill="FFFFFF"/>
        </w:rPr>
        <w:t>, nos casos, respectivamente, de obras e serviços de engenharia e de outros serviços e compras.</w:t>
      </w:r>
    </w:p>
    <w:p w14:paraId="2524BDCD"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No mesmo sentido, conforme exposto acima, estabelece a lei 14.133/2021, art. 75, incisos I e II:</w:t>
      </w:r>
    </w:p>
    <w:p w14:paraId="0D92395E"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3DAF8119"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Art. 75. É dispensável a licitação:</w:t>
      </w:r>
    </w:p>
    <w:p w14:paraId="10F86D88"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bookmarkStart w:id="8" w:name="art75i"/>
      <w:bookmarkEnd w:id="8"/>
      <w:r w:rsidRPr="007142F1">
        <w:rPr>
          <w:rFonts w:ascii="Arial Narrow" w:hAnsi="Arial Narrow" w:cs="Calibri"/>
          <w:color w:val="333333"/>
          <w:sz w:val="20"/>
          <w:szCs w:val="20"/>
          <w:shd w:val="clear" w:color="auto" w:fill="FFFFFF"/>
        </w:rPr>
        <w:t xml:space="preserve">I - para contratação que envolva valores inferiores a R$ 100.000,00 (cem mil reais), no caso de obras e serviços de engenharia ou de serviços de manutenção de veículos automotores </w:t>
      </w:r>
    </w:p>
    <w:p w14:paraId="258EBEE5"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bookmarkStart w:id="9" w:name="art75ii"/>
      <w:bookmarkEnd w:id="9"/>
      <w:r w:rsidRPr="007142F1">
        <w:rPr>
          <w:rFonts w:ascii="Arial Narrow" w:hAnsi="Arial Narrow" w:cs="Calibri"/>
          <w:color w:val="333333"/>
          <w:sz w:val="20"/>
          <w:szCs w:val="20"/>
          <w:shd w:val="clear" w:color="auto" w:fill="FFFFFF"/>
        </w:rPr>
        <w:t xml:space="preserve">II - para contratação que envolva valores inferiores a R$ 50.000,00 (cinquenta mil reais), no caso de outros serviços e compras </w:t>
      </w:r>
    </w:p>
    <w:p w14:paraId="703E0B6A"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1748D281"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Entretanto, torna-se impossível a esta Procuradoria afirmar que o valor resultante da aprovação deste projeto de lei é considerado despesa irrelevante. Não cabe a este procurador, como jurista, deduzir, mas sim, fundamentar seu entendimento com base no ordenamento jurídico pátrio juntamente com os documentos que instruem o projeto.</w:t>
      </w:r>
    </w:p>
    <w:p w14:paraId="5FC04F0A"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Portanto, como não é possível aferir se a despesa é irrelevante por não estar devidamente instruído o presente projeto com o devido estudo de impacto financeiro, a matéria não merece prosperar por haver vício formal.</w:t>
      </w:r>
    </w:p>
    <w:p w14:paraId="6B6E6763" w14:textId="77777777" w:rsidR="009F3AB7" w:rsidRPr="007142F1" w:rsidRDefault="009F3AB7" w:rsidP="009F3AB7">
      <w:pPr>
        <w:pStyle w:val="paragraph"/>
        <w:spacing w:before="0" w:beforeAutospacing="0" w:after="0" w:afterAutospacing="0"/>
        <w:jc w:val="both"/>
        <w:textAlignment w:val="baseline"/>
        <w:rPr>
          <w:rFonts w:ascii="Arial Narrow" w:hAnsi="Arial Narrow"/>
          <w:b/>
          <w:bCs/>
        </w:rPr>
      </w:pPr>
    </w:p>
    <w:p w14:paraId="4A56A4FF" w14:textId="002C60AC" w:rsidR="00A9325C" w:rsidRPr="003F7B6F" w:rsidRDefault="00A9325C" w:rsidP="00DD21E3">
      <w:pPr>
        <w:pStyle w:val="paragraph"/>
        <w:spacing w:before="0" w:beforeAutospacing="0" w:after="0" w:afterAutospacing="0"/>
        <w:jc w:val="both"/>
        <w:textAlignment w:val="baseline"/>
        <w:rPr>
          <w:rFonts w:ascii="Arial Narrow" w:hAnsi="Arial Narrow" w:cs="Calibri"/>
          <w:b/>
          <w:bCs/>
          <w:color w:val="333333"/>
          <w:u w:val="single"/>
          <w:shd w:val="clear" w:color="auto" w:fill="FFFFFF"/>
        </w:rPr>
      </w:pPr>
      <w:r w:rsidRPr="003F7B6F">
        <w:rPr>
          <w:rFonts w:ascii="Arial Narrow" w:hAnsi="Arial Narrow" w:cs="Calibri"/>
          <w:b/>
          <w:bCs/>
          <w:color w:val="333333"/>
          <w:u w:val="single"/>
          <w:shd w:val="clear" w:color="auto" w:fill="FFFFFF"/>
        </w:rPr>
        <w:t>CONCLUSÃO</w:t>
      </w:r>
    </w:p>
    <w:p w14:paraId="474FA997" w14:textId="77777777" w:rsidR="00A9325C" w:rsidRPr="007142F1" w:rsidRDefault="00A9325C" w:rsidP="00A9325C">
      <w:pPr>
        <w:spacing w:line="276" w:lineRule="auto"/>
        <w:jc w:val="both"/>
        <w:rPr>
          <w:rFonts w:ascii="Arial Narrow" w:hAnsi="Arial Narrow" w:cs="Calibri"/>
          <w:b/>
          <w:bCs/>
          <w:color w:val="333333"/>
          <w:shd w:val="clear" w:color="auto" w:fill="FFFFFF"/>
        </w:rPr>
      </w:pPr>
    </w:p>
    <w:p w14:paraId="24FE89C1" w14:textId="2829303C" w:rsidR="001B3C3C" w:rsidRDefault="00A9325C"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Por todo exposto, a Procuradoria Geral do Legislativo conjuntamente conclui objetivamente sobre o projeto de lei em análise pela </w:t>
      </w:r>
      <w:r w:rsidR="00C840F1">
        <w:rPr>
          <w:rFonts w:ascii="Arial Narrow" w:hAnsi="Arial Narrow" w:cs="Calibri"/>
          <w:color w:val="333333"/>
          <w:shd w:val="clear" w:color="auto" w:fill="FFFFFF"/>
        </w:rPr>
        <w:t>IN</w:t>
      </w:r>
      <w:r w:rsidRPr="007142F1">
        <w:rPr>
          <w:rFonts w:ascii="Arial Narrow" w:hAnsi="Arial Narrow" w:cs="Calibri"/>
          <w:color w:val="333333"/>
          <w:shd w:val="clear" w:color="auto" w:fill="FFFFFF"/>
        </w:rPr>
        <w:t xml:space="preserve">CONSTITUCIONALIDADE, </w:t>
      </w:r>
      <w:r w:rsidR="00C840F1">
        <w:rPr>
          <w:rFonts w:ascii="Arial Narrow" w:hAnsi="Arial Narrow" w:cs="Calibri"/>
          <w:color w:val="333333"/>
          <w:shd w:val="clear" w:color="auto" w:fill="FFFFFF"/>
        </w:rPr>
        <w:t>I</w:t>
      </w:r>
      <w:r w:rsidRPr="007142F1">
        <w:rPr>
          <w:rFonts w:ascii="Arial Narrow" w:hAnsi="Arial Narrow" w:cs="Calibri"/>
          <w:color w:val="333333"/>
          <w:shd w:val="clear" w:color="auto" w:fill="FFFFFF"/>
        </w:rPr>
        <w:t xml:space="preserve">LEGALIDADE </w:t>
      </w:r>
      <w:r w:rsidR="00C840F1">
        <w:rPr>
          <w:rFonts w:ascii="Arial Narrow" w:hAnsi="Arial Narrow" w:cs="Calibri"/>
          <w:color w:val="333333"/>
          <w:shd w:val="clear" w:color="auto" w:fill="FFFFFF"/>
        </w:rPr>
        <w:t>AN</w:t>
      </w:r>
      <w:r w:rsidR="00C30250">
        <w:rPr>
          <w:rFonts w:ascii="Arial Narrow" w:hAnsi="Arial Narrow" w:cs="Calibri"/>
          <w:color w:val="333333"/>
          <w:shd w:val="clear" w:color="auto" w:fill="FFFFFF"/>
        </w:rPr>
        <w:t>JU</w:t>
      </w:r>
      <w:r w:rsidRPr="007142F1">
        <w:rPr>
          <w:rFonts w:ascii="Arial Narrow" w:hAnsi="Arial Narrow" w:cs="Calibri"/>
          <w:color w:val="333333"/>
          <w:shd w:val="clear" w:color="auto" w:fill="FFFFFF"/>
        </w:rPr>
        <w:t xml:space="preserve">RIDICIDADE. </w:t>
      </w:r>
    </w:p>
    <w:p w14:paraId="4F2C465D" w14:textId="77777777" w:rsidR="003F7B6F" w:rsidRPr="003F7B6F" w:rsidRDefault="003F7B6F" w:rsidP="003F7B6F">
      <w:pPr>
        <w:spacing w:line="276" w:lineRule="auto"/>
        <w:ind w:firstLine="708"/>
        <w:jc w:val="both"/>
        <w:rPr>
          <w:rFonts w:ascii="Arial Narrow" w:hAnsi="Arial Narrow" w:cs="Calibri"/>
          <w:color w:val="333333"/>
          <w:shd w:val="clear" w:color="auto" w:fill="FFFFFF"/>
        </w:rPr>
      </w:pPr>
    </w:p>
    <w:p w14:paraId="12EC86A7" w14:textId="4290B82F" w:rsidR="00695FB1" w:rsidRDefault="0006418D" w:rsidP="003F7B6F">
      <w:pPr>
        <w:tabs>
          <w:tab w:val="left" w:pos="1455"/>
        </w:tabs>
        <w:spacing w:line="360" w:lineRule="auto"/>
        <w:jc w:val="both"/>
        <w:rPr>
          <w:rFonts w:ascii="Arial Narrow" w:hAnsi="Arial Narrow" w:cs="Arial"/>
          <w:lang w:eastAsia="ar-SA"/>
        </w:rPr>
      </w:pPr>
      <w:r w:rsidRPr="001813EE">
        <w:rPr>
          <w:rFonts w:ascii="Arial Narrow" w:hAnsi="Arial Narrow" w:cs="Arial"/>
          <w:lang w:eastAsia="ar-SA"/>
        </w:rPr>
        <w:t xml:space="preserve">Sete Lagoas (MG), </w:t>
      </w:r>
      <w:r w:rsidR="003F7B6F">
        <w:rPr>
          <w:rFonts w:ascii="Arial Narrow" w:hAnsi="Arial Narrow" w:cs="Arial"/>
          <w:lang w:eastAsia="ar-SA"/>
        </w:rPr>
        <w:t>0</w:t>
      </w:r>
      <w:r w:rsidR="00791CE8">
        <w:rPr>
          <w:rFonts w:ascii="Arial Narrow" w:hAnsi="Arial Narrow" w:cs="Arial"/>
          <w:lang w:eastAsia="ar-SA"/>
        </w:rPr>
        <w:t>4</w:t>
      </w:r>
      <w:r>
        <w:rPr>
          <w:rFonts w:ascii="Arial Narrow" w:hAnsi="Arial Narrow" w:cs="Arial"/>
          <w:lang w:eastAsia="ar-SA"/>
        </w:rPr>
        <w:t xml:space="preserve"> de </w:t>
      </w:r>
      <w:r w:rsidR="00C840F1">
        <w:rPr>
          <w:rFonts w:ascii="Arial Narrow" w:hAnsi="Arial Narrow" w:cs="Arial"/>
          <w:lang w:eastAsia="ar-SA"/>
        </w:rPr>
        <w:t>Ju</w:t>
      </w:r>
      <w:r w:rsidR="003F7B6F">
        <w:rPr>
          <w:rFonts w:ascii="Arial Narrow" w:hAnsi="Arial Narrow" w:cs="Arial"/>
          <w:lang w:eastAsia="ar-SA"/>
        </w:rPr>
        <w:t>lh</w:t>
      </w:r>
      <w:r w:rsidR="00C840F1">
        <w:rPr>
          <w:rFonts w:ascii="Arial Narrow" w:hAnsi="Arial Narrow" w:cs="Arial"/>
          <w:lang w:eastAsia="ar-SA"/>
        </w:rPr>
        <w:t>o</w:t>
      </w:r>
      <w:r>
        <w:rPr>
          <w:rFonts w:ascii="Arial Narrow" w:hAnsi="Arial Narrow" w:cs="Arial"/>
          <w:lang w:eastAsia="ar-SA"/>
        </w:rPr>
        <w:t xml:space="preserve"> de 2025</w:t>
      </w:r>
      <w:r w:rsidRPr="001813EE">
        <w:rPr>
          <w:rFonts w:ascii="Arial Narrow" w:hAnsi="Arial Narrow" w:cs="Arial"/>
          <w:lang w:eastAsia="ar-SA"/>
        </w:rPr>
        <w:t>.</w:t>
      </w:r>
    </w:p>
    <w:p w14:paraId="6799D959" w14:textId="77777777" w:rsidR="003C295B" w:rsidRDefault="003C295B" w:rsidP="00695FB1">
      <w:pPr>
        <w:pStyle w:val="SemEspaamento"/>
        <w:rPr>
          <w:rFonts w:ascii="Arial Narrow" w:hAnsi="Arial Narrow" w:cs="Arial"/>
          <w:lang w:eastAsia="ar-SA"/>
        </w:rPr>
      </w:pPr>
    </w:p>
    <w:p w14:paraId="2CCDE29A" w14:textId="472256B9" w:rsidR="003C295B" w:rsidRPr="003F7B6F" w:rsidRDefault="003C295B" w:rsidP="003F7B6F">
      <w:pPr>
        <w:pStyle w:val="SemEspaamento"/>
        <w:jc w:val="center"/>
        <w:rPr>
          <w:rFonts w:ascii="Arial Narrow" w:hAnsi="Arial Narrow" w:cs="Arial"/>
          <w:b/>
          <w:bCs/>
          <w:sz w:val="24"/>
          <w:szCs w:val="24"/>
          <w:lang w:eastAsia="ar-SA"/>
        </w:rPr>
      </w:pPr>
      <w:r w:rsidRPr="003F7B6F">
        <w:rPr>
          <w:rFonts w:ascii="Arial Narrow" w:hAnsi="Arial Narrow" w:cs="Arial"/>
          <w:b/>
          <w:bCs/>
          <w:sz w:val="24"/>
          <w:szCs w:val="24"/>
          <w:lang w:eastAsia="ar-SA"/>
        </w:rPr>
        <w:t>D</w:t>
      </w:r>
      <w:r w:rsidR="001461DE" w:rsidRPr="003F7B6F">
        <w:rPr>
          <w:rFonts w:ascii="Arial Narrow" w:hAnsi="Arial Narrow" w:cs="Arial"/>
          <w:b/>
          <w:bCs/>
          <w:sz w:val="24"/>
          <w:szCs w:val="24"/>
          <w:lang w:eastAsia="ar-SA"/>
        </w:rPr>
        <w:t>r. WILLIAN GOMES DA SILVA</w:t>
      </w:r>
    </w:p>
    <w:p w14:paraId="5A11E20D" w14:textId="1F31D44A" w:rsidR="001461DE" w:rsidRPr="003F7B6F" w:rsidRDefault="001461DE" w:rsidP="003F7B6F">
      <w:pPr>
        <w:pStyle w:val="SemEspaamento"/>
        <w:jc w:val="center"/>
        <w:rPr>
          <w:rFonts w:ascii="Arial Narrow" w:hAnsi="Arial Narrow" w:cs="Arial"/>
          <w:sz w:val="24"/>
          <w:szCs w:val="24"/>
          <w:lang w:eastAsia="ar-SA"/>
        </w:rPr>
      </w:pPr>
      <w:r w:rsidRPr="003F7B6F">
        <w:rPr>
          <w:rFonts w:ascii="Arial Narrow" w:hAnsi="Arial Narrow" w:cs="Arial"/>
          <w:sz w:val="24"/>
          <w:szCs w:val="24"/>
          <w:lang w:eastAsia="ar-SA"/>
        </w:rPr>
        <w:t>S</w:t>
      </w:r>
      <w:r w:rsidR="00AE65B3" w:rsidRPr="003F7B6F">
        <w:rPr>
          <w:rFonts w:ascii="Arial Narrow" w:hAnsi="Arial Narrow" w:cs="Arial"/>
          <w:sz w:val="24"/>
          <w:szCs w:val="24"/>
          <w:lang w:eastAsia="ar-SA"/>
        </w:rPr>
        <w:t>ubprocurador-Geral do Legislativo</w:t>
      </w:r>
    </w:p>
    <w:p w14:paraId="71BADA26" w14:textId="3F32B176" w:rsidR="00E004B7" w:rsidRPr="003F7B6F" w:rsidRDefault="00AE65B3" w:rsidP="003F7B6F">
      <w:pPr>
        <w:pStyle w:val="SemEspaamento"/>
        <w:jc w:val="center"/>
        <w:rPr>
          <w:rFonts w:ascii="Arial" w:hAnsi="Arial" w:cs="Arial"/>
          <w:sz w:val="20"/>
          <w:szCs w:val="20"/>
        </w:rPr>
      </w:pPr>
      <w:r w:rsidRPr="003F7B6F">
        <w:rPr>
          <w:rFonts w:ascii="Arial Narrow" w:hAnsi="Arial Narrow" w:cs="Arial"/>
          <w:sz w:val="24"/>
          <w:szCs w:val="24"/>
          <w:lang w:eastAsia="ar-SA"/>
        </w:rPr>
        <w:t>OAB/MG</w:t>
      </w:r>
      <w:r w:rsidR="00693E76" w:rsidRPr="003F7B6F">
        <w:rPr>
          <w:rFonts w:ascii="Arial Narrow" w:hAnsi="Arial Narrow" w:cs="Arial"/>
          <w:sz w:val="24"/>
          <w:szCs w:val="24"/>
          <w:lang w:eastAsia="ar-SA"/>
        </w:rPr>
        <w:t xml:space="preserve"> 149.037</w:t>
      </w:r>
      <w:bookmarkEnd w:id="0"/>
    </w:p>
    <w:sectPr w:rsidR="00E004B7" w:rsidRPr="003F7B6F" w:rsidSect="009727EE">
      <w:headerReference w:type="default" r:id="rId11"/>
      <w:pgSz w:w="11906" w:h="16838" w:code="9"/>
      <w:pgMar w:top="2269" w:right="1327" w:bottom="2127" w:left="1440" w:header="1417"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8088" w14:textId="77777777" w:rsidR="00701EE0" w:rsidRDefault="00701EE0">
      <w:r>
        <w:separator/>
      </w:r>
    </w:p>
  </w:endnote>
  <w:endnote w:type="continuationSeparator" w:id="0">
    <w:p w14:paraId="07BF6127" w14:textId="77777777" w:rsidR="00701EE0" w:rsidRDefault="0070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DejaVu Sans">
    <w:altName w:val="MS Mincho"/>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3BEF" w14:textId="77777777" w:rsidR="00701EE0" w:rsidRDefault="00701EE0">
      <w:r>
        <w:separator/>
      </w:r>
    </w:p>
  </w:footnote>
  <w:footnote w:type="continuationSeparator" w:id="0">
    <w:p w14:paraId="4C4B3C1B" w14:textId="77777777" w:rsidR="00701EE0" w:rsidRDefault="0070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BAE5" w14:textId="3D926875" w:rsidR="00695FB1" w:rsidRPr="00864603" w:rsidRDefault="004317E6" w:rsidP="00D356CF">
    <w:pPr>
      <w:tabs>
        <w:tab w:val="center" w:pos="4252"/>
        <w:tab w:val="right" w:pos="8504"/>
      </w:tabs>
    </w:pPr>
    <w:r w:rsidRPr="006B3094">
      <w:rPr>
        <w:rFonts w:ascii="Times" w:eastAsia="DejaVu Sans" w:hAnsi="Times"/>
        <w:noProof/>
        <w:kern w:val="1"/>
        <w:lang w:eastAsia="en-US"/>
      </w:rPr>
      <w:drawing>
        <wp:anchor distT="0" distB="0" distL="114300" distR="114300" simplePos="0" relativeHeight="251659264" behindDoc="1" locked="0" layoutInCell="1" allowOverlap="1" wp14:anchorId="53DE632B" wp14:editId="441CBC88">
          <wp:simplePos x="0" y="0"/>
          <wp:positionH relativeFrom="page">
            <wp:align>right</wp:align>
          </wp:positionH>
          <wp:positionV relativeFrom="paragraph">
            <wp:posOffset>-895350</wp:posOffset>
          </wp:positionV>
          <wp:extent cx="7552690" cy="11991975"/>
          <wp:effectExtent l="0" t="0" r="0" b="9525"/>
          <wp:wrapNone/>
          <wp:docPr id="1897196331" name="Imagem 189719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2690" cy="1199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D21AA"/>
    <w:multiLevelType w:val="hybridMultilevel"/>
    <w:tmpl w:val="093EC9AE"/>
    <w:lvl w:ilvl="0" w:tplc="2514F8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3B1F12"/>
    <w:multiLevelType w:val="multilevel"/>
    <w:tmpl w:val="4080DBB6"/>
    <w:lvl w:ilvl="0">
      <w:start w:val="2"/>
      <w:numFmt w:val="decimal"/>
      <w:lvlText w:val="%1"/>
      <w:lvlJc w:val="left"/>
      <w:pPr>
        <w:ind w:left="1926" w:hanging="544"/>
      </w:pPr>
      <w:rPr>
        <w:rFonts w:hint="default"/>
        <w:lang w:val="pt-PT" w:eastAsia="en-US" w:bidi="ar-SA"/>
      </w:rPr>
    </w:lvl>
    <w:lvl w:ilvl="1">
      <w:start w:val="1"/>
      <w:numFmt w:val="decimal"/>
      <w:lvlText w:val="%1.%2."/>
      <w:lvlJc w:val="left"/>
      <w:pPr>
        <w:ind w:left="1926" w:hanging="544"/>
      </w:pPr>
      <w:rPr>
        <w:rFonts w:hint="default"/>
        <w:spacing w:val="-4"/>
        <w:w w:val="99"/>
        <w:lang w:val="pt-PT" w:eastAsia="en-US" w:bidi="ar-SA"/>
      </w:rPr>
    </w:lvl>
    <w:lvl w:ilvl="2">
      <w:start w:val="4"/>
      <w:numFmt w:val="upperRoman"/>
      <w:lvlText w:val="%3"/>
      <w:lvlJc w:val="left"/>
      <w:pPr>
        <w:ind w:left="3264" w:hanging="496"/>
      </w:pPr>
      <w:rPr>
        <w:rFonts w:hint="default"/>
        <w:spacing w:val="-2"/>
        <w:w w:val="108"/>
        <w:lang w:val="pt-PT" w:eastAsia="en-US" w:bidi="ar-SA"/>
      </w:rPr>
    </w:lvl>
    <w:lvl w:ilvl="3">
      <w:start w:val="1"/>
      <w:numFmt w:val="lowerLetter"/>
      <w:lvlText w:val="%4)"/>
      <w:lvlJc w:val="left"/>
      <w:pPr>
        <w:ind w:left="3579" w:hanging="316"/>
      </w:pPr>
      <w:rPr>
        <w:rFonts w:ascii="Trebuchet MS" w:eastAsia="Trebuchet MS" w:hAnsi="Trebuchet MS" w:cs="Trebuchet MS" w:hint="default"/>
        <w:b w:val="0"/>
        <w:bCs w:val="0"/>
        <w:i/>
        <w:iCs/>
        <w:color w:val="000009"/>
        <w:spacing w:val="-2"/>
        <w:w w:val="102"/>
        <w:sz w:val="25"/>
        <w:szCs w:val="25"/>
        <w:lang w:val="pt-PT" w:eastAsia="en-US" w:bidi="ar-SA"/>
      </w:rPr>
    </w:lvl>
    <w:lvl w:ilvl="4">
      <w:numFmt w:val="bullet"/>
      <w:lvlText w:val="•"/>
      <w:lvlJc w:val="left"/>
      <w:pPr>
        <w:ind w:left="4951" w:hanging="316"/>
      </w:pPr>
      <w:rPr>
        <w:rFonts w:hint="default"/>
        <w:lang w:val="pt-PT" w:eastAsia="en-US" w:bidi="ar-SA"/>
      </w:rPr>
    </w:lvl>
    <w:lvl w:ilvl="5">
      <w:numFmt w:val="bullet"/>
      <w:lvlText w:val="•"/>
      <w:lvlJc w:val="left"/>
      <w:pPr>
        <w:ind w:left="5637" w:hanging="316"/>
      </w:pPr>
      <w:rPr>
        <w:rFonts w:hint="default"/>
        <w:lang w:val="pt-PT" w:eastAsia="en-US" w:bidi="ar-SA"/>
      </w:rPr>
    </w:lvl>
    <w:lvl w:ilvl="6">
      <w:numFmt w:val="bullet"/>
      <w:lvlText w:val="•"/>
      <w:lvlJc w:val="left"/>
      <w:pPr>
        <w:ind w:left="6323" w:hanging="316"/>
      </w:pPr>
      <w:rPr>
        <w:rFonts w:hint="default"/>
        <w:lang w:val="pt-PT" w:eastAsia="en-US" w:bidi="ar-SA"/>
      </w:rPr>
    </w:lvl>
    <w:lvl w:ilvl="7">
      <w:numFmt w:val="bullet"/>
      <w:lvlText w:val="•"/>
      <w:lvlJc w:val="left"/>
      <w:pPr>
        <w:ind w:left="7009" w:hanging="316"/>
      </w:pPr>
      <w:rPr>
        <w:rFonts w:hint="default"/>
        <w:lang w:val="pt-PT" w:eastAsia="en-US" w:bidi="ar-SA"/>
      </w:rPr>
    </w:lvl>
    <w:lvl w:ilvl="8">
      <w:numFmt w:val="bullet"/>
      <w:lvlText w:val="•"/>
      <w:lvlJc w:val="left"/>
      <w:pPr>
        <w:ind w:left="7695" w:hanging="316"/>
      </w:pPr>
      <w:rPr>
        <w:rFonts w:hint="default"/>
        <w:lang w:val="pt-PT" w:eastAsia="en-US" w:bidi="ar-SA"/>
      </w:rPr>
    </w:lvl>
  </w:abstractNum>
  <w:abstractNum w:abstractNumId="2" w15:restartNumberingAfterBreak="0">
    <w:nsid w:val="605616F2"/>
    <w:multiLevelType w:val="hybridMultilevel"/>
    <w:tmpl w:val="CA105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1"/>
    <w:rsid w:val="0000329F"/>
    <w:rsid w:val="00007861"/>
    <w:rsid w:val="00012D6B"/>
    <w:rsid w:val="000167DF"/>
    <w:rsid w:val="00044D93"/>
    <w:rsid w:val="0006237A"/>
    <w:rsid w:val="0006418D"/>
    <w:rsid w:val="00064D1A"/>
    <w:rsid w:val="000705DB"/>
    <w:rsid w:val="00085184"/>
    <w:rsid w:val="00087DC9"/>
    <w:rsid w:val="000A0506"/>
    <w:rsid w:val="000A2954"/>
    <w:rsid w:val="000B5EB1"/>
    <w:rsid w:val="000D550D"/>
    <w:rsid w:val="000D68BB"/>
    <w:rsid w:val="000E7405"/>
    <w:rsid w:val="000F754F"/>
    <w:rsid w:val="00104C6B"/>
    <w:rsid w:val="00107AE6"/>
    <w:rsid w:val="00107F4A"/>
    <w:rsid w:val="0011572D"/>
    <w:rsid w:val="00122017"/>
    <w:rsid w:val="00132030"/>
    <w:rsid w:val="001461DE"/>
    <w:rsid w:val="00153252"/>
    <w:rsid w:val="00161FE1"/>
    <w:rsid w:val="001662C9"/>
    <w:rsid w:val="001672C3"/>
    <w:rsid w:val="00174B61"/>
    <w:rsid w:val="00176475"/>
    <w:rsid w:val="00196CE0"/>
    <w:rsid w:val="001B3C3C"/>
    <w:rsid w:val="001B49A4"/>
    <w:rsid w:val="001E01B2"/>
    <w:rsid w:val="001E0203"/>
    <w:rsid w:val="001E2433"/>
    <w:rsid w:val="00204BBF"/>
    <w:rsid w:val="00205B1C"/>
    <w:rsid w:val="00206331"/>
    <w:rsid w:val="00230928"/>
    <w:rsid w:val="0023737E"/>
    <w:rsid w:val="0024102A"/>
    <w:rsid w:val="0024459B"/>
    <w:rsid w:val="00250584"/>
    <w:rsid w:val="00260FFB"/>
    <w:rsid w:val="00262BC9"/>
    <w:rsid w:val="002766BF"/>
    <w:rsid w:val="00296A66"/>
    <w:rsid w:val="0029736E"/>
    <w:rsid w:val="002A07C1"/>
    <w:rsid w:val="002A2945"/>
    <w:rsid w:val="002A4C44"/>
    <w:rsid w:val="002C29AE"/>
    <w:rsid w:val="002E4AC6"/>
    <w:rsid w:val="002F643D"/>
    <w:rsid w:val="00304A29"/>
    <w:rsid w:val="003135EB"/>
    <w:rsid w:val="00324E53"/>
    <w:rsid w:val="003257FC"/>
    <w:rsid w:val="00325E3E"/>
    <w:rsid w:val="00326F35"/>
    <w:rsid w:val="00343E60"/>
    <w:rsid w:val="00362759"/>
    <w:rsid w:val="00392BF4"/>
    <w:rsid w:val="00395B34"/>
    <w:rsid w:val="0039655B"/>
    <w:rsid w:val="003A1A96"/>
    <w:rsid w:val="003A272B"/>
    <w:rsid w:val="003B2D83"/>
    <w:rsid w:val="003B6352"/>
    <w:rsid w:val="003B6763"/>
    <w:rsid w:val="003C295B"/>
    <w:rsid w:val="003D10D1"/>
    <w:rsid w:val="003F10F9"/>
    <w:rsid w:val="003F7B6F"/>
    <w:rsid w:val="004013AE"/>
    <w:rsid w:val="00411662"/>
    <w:rsid w:val="0042486B"/>
    <w:rsid w:val="004317E6"/>
    <w:rsid w:val="004420E6"/>
    <w:rsid w:val="00464F31"/>
    <w:rsid w:val="00476122"/>
    <w:rsid w:val="00477E38"/>
    <w:rsid w:val="004812C5"/>
    <w:rsid w:val="004A64D6"/>
    <w:rsid w:val="004B156F"/>
    <w:rsid w:val="004C675C"/>
    <w:rsid w:val="004E1A0A"/>
    <w:rsid w:val="004E2BDE"/>
    <w:rsid w:val="004E3BE4"/>
    <w:rsid w:val="004E66D7"/>
    <w:rsid w:val="004E750A"/>
    <w:rsid w:val="004E7689"/>
    <w:rsid w:val="00533C1B"/>
    <w:rsid w:val="00544EB6"/>
    <w:rsid w:val="005502C8"/>
    <w:rsid w:val="005510E0"/>
    <w:rsid w:val="005655BE"/>
    <w:rsid w:val="00571191"/>
    <w:rsid w:val="00574425"/>
    <w:rsid w:val="00580591"/>
    <w:rsid w:val="005863F3"/>
    <w:rsid w:val="00587746"/>
    <w:rsid w:val="00590BB9"/>
    <w:rsid w:val="0059265E"/>
    <w:rsid w:val="005959F2"/>
    <w:rsid w:val="005A2C09"/>
    <w:rsid w:val="005B27E4"/>
    <w:rsid w:val="005B37B3"/>
    <w:rsid w:val="005B756E"/>
    <w:rsid w:val="005C00E5"/>
    <w:rsid w:val="005C76BC"/>
    <w:rsid w:val="005C79F5"/>
    <w:rsid w:val="005F0485"/>
    <w:rsid w:val="005F4E6E"/>
    <w:rsid w:val="00611798"/>
    <w:rsid w:val="006155DA"/>
    <w:rsid w:val="00645E17"/>
    <w:rsid w:val="006473AB"/>
    <w:rsid w:val="00652D25"/>
    <w:rsid w:val="00653687"/>
    <w:rsid w:val="006539F3"/>
    <w:rsid w:val="00661C46"/>
    <w:rsid w:val="00664085"/>
    <w:rsid w:val="00667C3D"/>
    <w:rsid w:val="006773B8"/>
    <w:rsid w:val="00693E76"/>
    <w:rsid w:val="00694CA1"/>
    <w:rsid w:val="0069536E"/>
    <w:rsid w:val="00695FB1"/>
    <w:rsid w:val="006975A4"/>
    <w:rsid w:val="006A74B6"/>
    <w:rsid w:val="006B0A4F"/>
    <w:rsid w:val="006B382B"/>
    <w:rsid w:val="006C73DC"/>
    <w:rsid w:val="006C7756"/>
    <w:rsid w:val="006E1200"/>
    <w:rsid w:val="006E163D"/>
    <w:rsid w:val="00701EE0"/>
    <w:rsid w:val="00710C95"/>
    <w:rsid w:val="007145B2"/>
    <w:rsid w:val="00716313"/>
    <w:rsid w:val="0072017E"/>
    <w:rsid w:val="00722D38"/>
    <w:rsid w:val="00723C6D"/>
    <w:rsid w:val="00747858"/>
    <w:rsid w:val="00774796"/>
    <w:rsid w:val="00776947"/>
    <w:rsid w:val="007815EF"/>
    <w:rsid w:val="00783ED3"/>
    <w:rsid w:val="00787A53"/>
    <w:rsid w:val="00791CE8"/>
    <w:rsid w:val="007A536F"/>
    <w:rsid w:val="007B1354"/>
    <w:rsid w:val="007B1A18"/>
    <w:rsid w:val="007C028D"/>
    <w:rsid w:val="007C61D1"/>
    <w:rsid w:val="007D7C6A"/>
    <w:rsid w:val="007E13A2"/>
    <w:rsid w:val="007E60F8"/>
    <w:rsid w:val="007E73A4"/>
    <w:rsid w:val="007F1615"/>
    <w:rsid w:val="007F3C31"/>
    <w:rsid w:val="007F7C9B"/>
    <w:rsid w:val="00803D60"/>
    <w:rsid w:val="008059DE"/>
    <w:rsid w:val="00837051"/>
    <w:rsid w:val="008436DD"/>
    <w:rsid w:val="008516C8"/>
    <w:rsid w:val="00864603"/>
    <w:rsid w:val="008724F7"/>
    <w:rsid w:val="00876F6A"/>
    <w:rsid w:val="008A09EB"/>
    <w:rsid w:val="008A34F8"/>
    <w:rsid w:val="008A558C"/>
    <w:rsid w:val="008B1BA2"/>
    <w:rsid w:val="008B62D2"/>
    <w:rsid w:val="008D1CC0"/>
    <w:rsid w:val="008D62E5"/>
    <w:rsid w:val="008E2DFF"/>
    <w:rsid w:val="008E4CA7"/>
    <w:rsid w:val="00933C42"/>
    <w:rsid w:val="009374C7"/>
    <w:rsid w:val="00965446"/>
    <w:rsid w:val="009727EE"/>
    <w:rsid w:val="00972B09"/>
    <w:rsid w:val="00973A34"/>
    <w:rsid w:val="00981A37"/>
    <w:rsid w:val="009A2743"/>
    <w:rsid w:val="009A298B"/>
    <w:rsid w:val="009A40C9"/>
    <w:rsid w:val="009B4176"/>
    <w:rsid w:val="009C2F57"/>
    <w:rsid w:val="009C4D31"/>
    <w:rsid w:val="009C5245"/>
    <w:rsid w:val="009C5DD3"/>
    <w:rsid w:val="009C628A"/>
    <w:rsid w:val="009C6CBE"/>
    <w:rsid w:val="009E4016"/>
    <w:rsid w:val="009E67A4"/>
    <w:rsid w:val="009F3AB7"/>
    <w:rsid w:val="009F7793"/>
    <w:rsid w:val="00A02BB9"/>
    <w:rsid w:val="00A10DFC"/>
    <w:rsid w:val="00A154B7"/>
    <w:rsid w:val="00A15626"/>
    <w:rsid w:val="00A164EF"/>
    <w:rsid w:val="00A432A8"/>
    <w:rsid w:val="00A5698E"/>
    <w:rsid w:val="00A711B3"/>
    <w:rsid w:val="00A76CEC"/>
    <w:rsid w:val="00A81A2C"/>
    <w:rsid w:val="00A85807"/>
    <w:rsid w:val="00A9325C"/>
    <w:rsid w:val="00AD0A43"/>
    <w:rsid w:val="00AE2884"/>
    <w:rsid w:val="00AE4185"/>
    <w:rsid w:val="00AE4BF2"/>
    <w:rsid w:val="00AE65B3"/>
    <w:rsid w:val="00AF3434"/>
    <w:rsid w:val="00B1018C"/>
    <w:rsid w:val="00B150E8"/>
    <w:rsid w:val="00B266CE"/>
    <w:rsid w:val="00B3478C"/>
    <w:rsid w:val="00B55572"/>
    <w:rsid w:val="00B57427"/>
    <w:rsid w:val="00B72FE4"/>
    <w:rsid w:val="00B747E5"/>
    <w:rsid w:val="00B8149F"/>
    <w:rsid w:val="00B827DE"/>
    <w:rsid w:val="00BA01EF"/>
    <w:rsid w:val="00BA1743"/>
    <w:rsid w:val="00BC271F"/>
    <w:rsid w:val="00BC2A0F"/>
    <w:rsid w:val="00BC545E"/>
    <w:rsid w:val="00BC66A8"/>
    <w:rsid w:val="00BD27CA"/>
    <w:rsid w:val="00BD439E"/>
    <w:rsid w:val="00BE0214"/>
    <w:rsid w:val="00BE5DE5"/>
    <w:rsid w:val="00BF1F1A"/>
    <w:rsid w:val="00C0254F"/>
    <w:rsid w:val="00C11444"/>
    <w:rsid w:val="00C13317"/>
    <w:rsid w:val="00C13DBA"/>
    <w:rsid w:val="00C30250"/>
    <w:rsid w:val="00C33B4B"/>
    <w:rsid w:val="00C649DE"/>
    <w:rsid w:val="00C764DD"/>
    <w:rsid w:val="00C77712"/>
    <w:rsid w:val="00C840F1"/>
    <w:rsid w:val="00C84938"/>
    <w:rsid w:val="00CA2CA5"/>
    <w:rsid w:val="00CB1A72"/>
    <w:rsid w:val="00CB40AE"/>
    <w:rsid w:val="00CD01CE"/>
    <w:rsid w:val="00CE1F0E"/>
    <w:rsid w:val="00CF0458"/>
    <w:rsid w:val="00CF50C3"/>
    <w:rsid w:val="00D0408E"/>
    <w:rsid w:val="00D11623"/>
    <w:rsid w:val="00D32F61"/>
    <w:rsid w:val="00D356CF"/>
    <w:rsid w:val="00D403E9"/>
    <w:rsid w:val="00D410ED"/>
    <w:rsid w:val="00D43F34"/>
    <w:rsid w:val="00D51D4A"/>
    <w:rsid w:val="00D6726B"/>
    <w:rsid w:val="00D735BC"/>
    <w:rsid w:val="00D8197C"/>
    <w:rsid w:val="00D96E4F"/>
    <w:rsid w:val="00DB7D9A"/>
    <w:rsid w:val="00DC7B40"/>
    <w:rsid w:val="00DD21E3"/>
    <w:rsid w:val="00DE67BF"/>
    <w:rsid w:val="00DF074D"/>
    <w:rsid w:val="00E004B7"/>
    <w:rsid w:val="00E16C49"/>
    <w:rsid w:val="00E26CF8"/>
    <w:rsid w:val="00E30EEA"/>
    <w:rsid w:val="00E3335D"/>
    <w:rsid w:val="00E34E84"/>
    <w:rsid w:val="00E364A4"/>
    <w:rsid w:val="00E46CC3"/>
    <w:rsid w:val="00E55872"/>
    <w:rsid w:val="00E66DDC"/>
    <w:rsid w:val="00E763FD"/>
    <w:rsid w:val="00E900DE"/>
    <w:rsid w:val="00EC721A"/>
    <w:rsid w:val="00ED3635"/>
    <w:rsid w:val="00ED435B"/>
    <w:rsid w:val="00EE1883"/>
    <w:rsid w:val="00EE2897"/>
    <w:rsid w:val="00EF00DC"/>
    <w:rsid w:val="00EF077F"/>
    <w:rsid w:val="00F01A9A"/>
    <w:rsid w:val="00F1234C"/>
    <w:rsid w:val="00F16520"/>
    <w:rsid w:val="00F21BA0"/>
    <w:rsid w:val="00F27A25"/>
    <w:rsid w:val="00F36819"/>
    <w:rsid w:val="00F4442D"/>
    <w:rsid w:val="00F47DB2"/>
    <w:rsid w:val="00F55D8F"/>
    <w:rsid w:val="00F61F9A"/>
    <w:rsid w:val="00F6410F"/>
    <w:rsid w:val="00F7055A"/>
    <w:rsid w:val="00FB2B96"/>
    <w:rsid w:val="00FB4614"/>
    <w:rsid w:val="00FB71CA"/>
    <w:rsid w:val="00FC0E7C"/>
    <w:rsid w:val="00FD15AA"/>
    <w:rsid w:val="00FD18CB"/>
    <w:rsid w:val="00FD269A"/>
    <w:rsid w:val="00FF2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F318"/>
  <w15:docId w15:val="{B55DCD64-F5EB-4C36-8BF9-9635231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64F31"/>
    <w:pPr>
      <w:keepNext/>
      <w:jc w:val="center"/>
      <w:outlineLvl w:val="0"/>
    </w:pPr>
    <w:rPr>
      <w:szCs w:val="20"/>
    </w:rPr>
  </w:style>
  <w:style w:type="paragraph" w:styleId="Ttulo2">
    <w:name w:val="heading 2"/>
    <w:basedOn w:val="Normal"/>
    <w:next w:val="Normal"/>
    <w:link w:val="Ttulo2Char"/>
    <w:uiPriority w:val="9"/>
    <w:semiHidden/>
    <w:unhideWhenUsed/>
    <w:qFormat/>
    <w:rsid w:val="00087D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4F31"/>
    <w:rPr>
      <w:rFonts w:ascii="Times New Roman" w:eastAsia="Times New Roman" w:hAnsi="Times New Roman" w:cs="Times New Roman"/>
      <w:sz w:val="24"/>
      <w:szCs w:val="20"/>
      <w:lang w:eastAsia="pt-BR"/>
    </w:rPr>
  </w:style>
  <w:style w:type="paragraph" w:styleId="Cabealho">
    <w:name w:val="header"/>
    <w:basedOn w:val="Normal"/>
    <w:link w:val="CabealhoChar"/>
    <w:rsid w:val="00464F31"/>
    <w:pPr>
      <w:tabs>
        <w:tab w:val="center" w:pos="4419"/>
        <w:tab w:val="right" w:pos="8838"/>
      </w:tabs>
    </w:pPr>
    <w:rPr>
      <w:sz w:val="20"/>
      <w:szCs w:val="20"/>
    </w:rPr>
  </w:style>
  <w:style w:type="character" w:customStyle="1" w:styleId="CabealhoChar">
    <w:name w:val="Cabeçalho Char"/>
    <w:basedOn w:val="Fontepargpadro"/>
    <w:link w:val="Cabealho"/>
    <w:rsid w:val="00464F31"/>
    <w:rPr>
      <w:rFonts w:ascii="Times New Roman" w:eastAsia="Times New Roman" w:hAnsi="Times New Roman" w:cs="Times New Roman"/>
      <w:sz w:val="20"/>
      <w:szCs w:val="20"/>
      <w:lang w:eastAsia="pt-BR"/>
    </w:rPr>
  </w:style>
  <w:style w:type="paragraph" w:styleId="Legenda">
    <w:name w:val="caption"/>
    <w:basedOn w:val="Normal"/>
    <w:next w:val="Normal"/>
    <w:qFormat/>
    <w:rsid w:val="00464F31"/>
    <w:pPr>
      <w:jc w:val="center"/>
    </w:pPr>
    <w:rPr>
      <w:b/>
      <w:szCs w:val="20"/>
    </w:rPr>
  </w:style>
  <w:style w:type="paragraph" w:styleId="Recuodecorpodetexto">
    <w:name w:val="Body Text Indent"/>
    <w:basedOn w:val="Normal"/>
    <w:link w:val="RecuodecorpodetextoChar"/>
    <w:rsid w:val="00464F31"/>
    <w:pPr>
      <w:ind w:left="1416" w:firstLine="708"/>
      <w:jc w:val="both"/>
    </w:pPr>
    <w:rPr>
      <w:szCs w:val="20"/>
    </w:rPr>
  </w:style>
  <w:style w:type="character" w:customStyle="1" w:styleId="RecuodecorpodetextoChar">
    <w:name w:val="Recuo de corpo de texto Char"/>
    <w:basedOn w:val="Fontepargpadro"/>
    <w:link w:val="Recuodecorpodetexto"/>
    <w:rsid w:val="00464F31"/>
    <w:rPr>
      <w:rFonts w:ascii="Times New Roman" w:eastAsia="Times New Roman" w:hAnsi="Times New Roman" w:cs="Times New Roman"/>
      <w:sz w:val="24"/>
      <w:szCs w:val="20"/>
      <w:lang w:eastAsia="pt-BR"/>
    </w:rPr>
  </w:style>
  <w:style w:type="paragraph" w:styleId="Ttulo">
    <w:name w:val="Title"/>
    <w:basedOn w:val="Normal"/>
    <w:link w:val="TtuloChar"/>
    <w:qFormat/>
    <w:rsid w:val="00464F31"/>
    <w:pPr>
      <w:jc w:val="center"/>
    </w:pPr>
    <w:rPr>
      <w:rFonts w:ascii="Arial" w:hAnsi="Arial"/>
      <w:b/>
      <w:sz w:val="32"/>
      <w:szCs w:val="20"/>
    </w:rPr>
  </w:style>
  <w:style w:type="character" w:customStyle="1" w:styleId="TtuloChar">
    <w:name w:val="Título Char"/>
    <w:basedOn w:val="Fontepargpadro"/>
    <w:link w:val="Ttulo"/>
    <w:rsid w:val="00464F31"/>
    <w:rPr>
      <w:rFonts w:ascii="Arial" w:eastAsia="Times New Roman" w:hAnsi="Arial" w:cs="Times New Roman"/>
      <w:b/>
      <w:sz w:val="32"/>
      <w:szCs w:val="20"/>
      <w:lang w:eastAsia="pt-BR"/>
    </w:rPr>
  </w:style>
  <w:style w:type="paragraph" w:styleId="Rodap">
    <w:name w:val="footer"/>
    <w:basedOn w:val="Normal"/>
    <w:link w:val="RodapChar"/>
    <w:uiPriority w:val="99"/>
    <w:unhideWhenUsed/>
    <w:rsid w:val="00864603"/>
    <w:pPr>
      <w:tabs>
        <w:tab w:val="center" w:pos="4252"/>
        <w:tab w:val="right" w:pos="8504"/>
      </w:tabs>
    </w:pPr>
  </w:style>
  <w:style w:type="character" w:customStyle="1" w:styleId="RodapChar">
    <w:name w:val="Rodapé Char"/>
    <w:basedOn w:val="Fontepargpadro"/>
    <w:link w:val="Rodap"/>
    <w:uiPriority w:val="99"/>
    <w:rsid w:val="0086460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0D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0DF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018C"/>
    <w:rPr>
      <w:rFonts w:ascii="Segoe UI" w:hAnsi="Segoe UI" w:cs="Segoe UI"/>
      <w:sz w:val="18"/>
      <w:szCs w:val="18"/>
    </w:rPr>
  </w:style>
  <w:style w:type="character" w:customStyle="1" w:styleId="TextodebaloChar">
    <w:name w:val="Texto de balão Char"/>
    <w:basedOn w:val="Fontepargpadro"/>
    <w:link w:val="Textodebalo"/>
    <w:uiPriority w:val="99"/>
    <w:semiHidden/>
    <w:rsid w:val="00B1018C"/>
    <w:rPr>
      <w:rFonts w:ascii="Segoe UI" w:eastAsia="Times New Roman" w:hAnsi="Segoe UI" w:cs="Segoe UI"/>
      <w:sz w:val="18"/>
      <w:szCs w:val="18"/>
      <w:lang w:eastAsia="pt-BR"/>
    </w:rPr>
  </w:style>
  <w:style w:type="character" w:styleId="Hyperlink">
    <w:name w:val="Hyperlink"/>
    <w:basedOn w:val="Fontepargpadro"/>
    <w:uiPriority w:val="99"/>
    <w:unhideWhenUsed/>
    <w:rsid w:val="0006418D"/>
    <w:rPr>
      <w:color w:val="0000FF"/>
      <w:u w:val="single"/>
    </w:rPr>
  </w:style>
  <w:style w:type="paragraph" w:styleId="SemEspaamento">
    <w:name w:val="No Spacing"/>
    <w:uiPriority w:val="1"/>
    <w:qFormat/>
    <w:rsid w:val="0006418D"/>
    <w:pPr>
      <w:spacing w:after="0" w:line="240" w:lineRule="auto"/>
    </w:pPr>
  </w:style>
  <w:style w:type="character" w:styleId="MenoPendente">
    <w:name w:val="Unresolved Mention"/>
    <w:basedOn w:val="Fontepargpadro"/>
    <w:uiPriority w:val="99"/>
    <w:semiHidden/>
    <w:unhideWhenUsed/>
    <w:rsid w:val="00FF2C13"/>
    <w:rPr>
      <w:color w:val="605E5C"/>
      <w:shd w:val="clear" w:color="auto" w:fill="E1DFDD"/>
    </w:rPr>
  </w:style>
  <w:style w:type="paragraph" w:styleId="NormalWeb">
    <w:name w:val="Normal (Web)"/>
    <w:basedOn w:val="Normal"/>
    <w:uiPriority w:val="99"/>
    <w:semiHidden/>
    <w:unhideWhenUsed/>
    <w:rsid w:val="0072017E"/>
  </w:style>
  <w:style w:type="paragraph" w:styleId="Corpodetexto">
    <w:name w:val="Body Text"/>
    <w:basedOn w:val="Normal"/>
    <w:link w:val="CorpodetextoChar"/>
    <w:uiPriority w:val="99"/>
    <w:semiHidden/>
    <w:unhideWhenUsed/>
    <w:rsid w:val="004E7689"/>
    <w:pPr>
      <w:spacing w:after="120"/>
    </w:pPr>
  </w:style>
  <w:style w:type="character" w:customStyle="1" w:styleId="CorpodetextoChar">
    <w:name w:val="Corpo de texto Char"/>
    <w:basedOn w:val="Fontepargpadro"/>
    <w:link w:val="Corpodetexto"/>
    <w:uiPriority w:val="99"/>
    <w:semiHidden/>
    <w:rsid w:val="004E768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E7689"/>
    <w:pPr>
      <w:widowControl w:val="0"/>
      <w:autoSpaceDE w:val="0"/>
      <w:autoSpaceDN w:val="0"/>
      <w:ind w:left="1924" w:hanging="542"/>
    </w:pPr>
    <w:rPr>
      <w:rFonts w:ascii="Trebuchet MS" w:eastAsia="Trebuchet MS" w:hAnsi="Trebuchet MS" w:cs="Trebuchet MS"/>
      <w:sz w:val="22"/>
      <w:szCs w:val="22"/>
      <w:lang w:val="pt-PT" w:eastAsia="en-US"/>
    </w:rPr>
  </w:style>
  <w:style w:type="character" w:customStyle="1" w:styleId="Ttulo2Char">
    <w:name w:val="Título 2 Char"/>
    <w:basedOn w:val="Fontepargpadro"/>
    <w:link w:val="Ttulo2"/>
    <w:uiPriority w:val="9"/>
    <w:semiHidden/>
    <w:rsid w:val="00087DC9"/>
    <w:rPr>
      <w:rFonts w:asciiTheme="majorHAnsi" w:eastAsiaTheme="majorEastAsia" w:hAnsiTheme="majorHAnsi" w:cstheme="majorBidi"/>
      <w:color w:val="365F91" w:themeColor="accent1" w:themeShade="BF"/>
      <w:sz w:val="26"/>
      <w:szCs w:val="26"/>
      <w:lang w:eastAsia="pt-BR"/>
    </w:rPr>
  </w:style>
  <w:style w:type="paragraph" w:customStyle="1" w:styleId="paragraph">
    <w:name w:val="paragraph"/>
    <w:basedOn w:val="Normal"/>
    <w:rsid w:val="004E66D7"/>
    <w:pPr>
      <w:spacing w:before="100" w:beforeAutospacing="1" w:after="100" w:afterAutospacing="1"/>
    </w:pPr>
  </w:style>
  <w:style w:type="character" w:styleId="Forte">
    <w:name w:val="Strong"/>
    <w:basedOn w:val="Fontepargpadro"/>
    <w:uiPriority w:val="22"/>
    <w:qFormat/>
    <w:rsid w:val="007F3C31"/>
    <w:rPr>
      <w:b/>
      <w:bCs/>
    </w:rPr>
  </w:style>
  <w:style w:type="paragraph" w:customStyle="1" w:styleId="texto1">
    <w:name w:val="texto1"/>
    <w:basedOn w:val="Normal"/>
    <w:rsid w:val="00783ED3"/>
    <w:pPr>
      <w:spacing w:before="100" w:beforeAutospacing="1" w:after="100" w:afterAutospacing="1"/>
    </w:pPr>
  </w:style>
  <w:style w:type="paragraph" w:styleId="Pr-formataoHTML">
    <w:name w:val="HTML Preformatted"/>
    <w:basedOn w:val="Normal"/>
    <w:link w:val="Pr-formataoHTMLChar"/>
    <w:uiPriority w:val="99"/>
    <w:unhideWhenUsed/>
    <w:rsid w:val="00B57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B5742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1492">
      <w:bodyDiv w:val="1"/>
      <w:marLeft w:val="0"/>
      <w:marRight w:val="0"/>
      <w:marTop w:val="0"/>
      <w:marBottom w:val="0"/>
      <w:divBdr>
        <w:top w:val="none" w:sz="0" w:space="0" w:color="auto"/>
        <w:left w:val="none" w:sz="0" w:space="0" w:color="auto"/>
        <w:bottom w:val="none" w:sz="0" w:space="0" w:color="auto"/>
        <w:right w:val="none" w:sz="0" w:space="0" w:color="auto"/>
      </w:divBdr>
    </w:div>
    <w:div w:id="296419423">
      <w:bodyDiv w:val="1"/>
      <w:marLeft w:val="0"/>
      <w:marRight w:val="0"/>
      <w:marTop w:val="0"/>
      <w:marBottom w:val="0"/>
      <w:divBdr>
        <w:top w:val="none" w:sz="0" w:space="0" w:color="auto"/>
        <w:left w:val="none" w:sz="0" w:space="0" w:color="auto"/>
        <w:bottom w:val="none" w:sz="0" w:space="0" w:color="auto"/>
        <w:right w:val="none" w:sz="0" w:space="0" w:color="auto"/>
      </w:divBdr>
    </w:div>
    <w:div w:id="330957281">
      <w:bodyDiv w:val="1"/>
      <w:marLeft w:val="0"/>
      <w:marRight w:val="0"/>
      <w:marTop w:val="0"/>
      <w:marBottom w:val="0"/>
      <w:divBdr>
        <w:top w:val="none" w:sz="0" w:space="0" w:color="auto"/>
        <w:left w:val="none" w:sz="0" w:space="0" w:color="auto"/>
        <w:bottom w:val="none" w:sz="0" w:space="0" w:color="auto"/>
        <w:right w:val="none" w:sz="0" w:space="0" w:color="auto"/>
      </w:divBdr>
    </w:div>
    <w:div w:id="425346081">
      <w:bodyDiv w:val="1"/>
      <w:marLeft w:val="0"/>
      <w:marRight w:val="0"/>
      <w:marTop w:val="0"/>
      <w:marBottom w:val="0"/>
      <w:divBdr>
        <w:top w:val="none" w:sz="0" w:space="0" w:color="auto"/>
        <w:left w:val="none" w:sz="0" w:space="0" w:color="auto"/>
        <w:bottom w:val="none" w:sz="0" w:space="0" w:color="auto"/>
        <w:right w:val="none" w:sz="0" w:space="0" w:color="auto"/>
      </w:divBdr>
    </w:div>
    <w:div w:id="468480247">
      <w:bodyDiv w:val="1"/>
      <w:marLeft w:val="0"/>
      <w:marRight w:val="0"/>
      <w:marTop w:val="0"/>
      <w:marBottom w:val="0"/>
      <w:divBdr>
        <w:top w:val="none" w:sz="0" w:space="0" w:color="auto"/>
        <w:left w:val="none" w:sz="0" w:space="0" w:color="auto"/>
        <w:bottom w:val="none" w:sz="0" w:space="0" w:color="auto"/>
        <w:right w:val="none" w:sz="0" w:space="0" w:color="auto"/>
      </w:divBdr>
    </w:div>
    <w:div w:id="480780322">
      <w:bodyDiv w:val="1"/>
      <w:marLeft w:val="0"/>
      <w:marRight w:val="0"/>
      <w:marTop w:val="0"/>
      <w:marBottom w:val="0"/>
      <w:divBdr>
        <w:top w:val="none" w:sz="0" w:space="0" w:color="auto"/>
        <w:left w:val="none" w:sz="0" w:space="0" w:color="auto"/>
        <w:bottom w:val="none" w:sz="0" w:space="0" w:color="auto"/>
        <w:right w:val="none" w:sz="0" w:space="0" w:color="auto"/>
      </w:divBdr>
    </w:div>
    <w:div w:id="548154653">
      <w:bodyDiv w:val="1"/>
      <w:marLeft w:val="0"/>
      <w:marRight w:val="0"/>
      <w:marTop w:val="0"/>
      <w:marBottom w:val="0"/>
      <w:divBdr>
        <w:top w:val="none" w:sz="0" w:space="0" w:color="auto"/>
        <w:left w:val="none" w:sz="0" w:space="0" w:color="auto"/>
        <w:bottom w:val="none" w:sz="0" w:space="0" w:color="auto"/>
        <w:right w:val="none" w:sz="0" w:space="0" w:color="auto"/>
      </w:divBdr>
    </w:div>
    <w:div w:id="633095904">
      <w:bodyDiv w:val="1"/>
      <w:marLeft w:val="0"/>
      <w:marRight w:val="0"/>
      <w:marTop w:val="0"/>
      <w:marBottom w:val="0"/>
      <w:divBdr>
        <w:top w:val="none" w:sz="0" w:space="0" w:color="auto"/>
        <w:left w:val="none" w:sz="0" w:space="0" w:color="auto"/>
        <w:bottom w:val="none" w:sz="0" w:space="0" w:color="auto"/>
        <w:right w:val="none" w:sz="0" w:space="0" w:color="auto"/>
      </w:divBdr>
    </w:div>
    <w:div w:id="790244239">
      <w:bodyDiv w:val="1"/>
      <w:marLeft w:val="0"/>
      <w:marRight w:val="0"/>
      <w:marTop w:val="0"/>
      <w:marBottom w:val="0"/>
      <w:divBdr>
        <w:top w:val="none" w:sz="0" w:space="0" w:color="auto"/>
        <w:left w:val="none" w:sz="0" w:space="0" w:color="auto"/>
        <w:bottom w:val="none" w:sz="0" w:space="0" w:color="auto"/>
        <w:right w:val="none" w:sz="0" w:space="0" w:color="auto"/>
      </w:divBdr>
    </w:div>
    <w:div w:id="855388075">
      <w:bodyDiv w:val="1"/>
      <w:marLeft w:val="0"/>
      <w:marRight w:val="0"/>
      <w:marTop w:val="0"/>
      <w:marBottom w:val="0"/>
      <w:divBdr>
        <w:top w:val="none" w:sz="0" w:space="0" w:color="auto"/>
        <w:left w:val="none" w:sz="0" w:space="0" w:color="auto"/>
        <w:bottom w:val="none" w:sz="0" w:space="0" w:color="auto"/>
        <w:right w:val="none" w:sz="0" w:space="0" w:color="auto"/>
      </w:divBdr>
    </w:div>
    <w:div w:id="1070694053">
      <w:bodyDiv w:val="1"/>
      <w:marLeft w:val="0"/>
      <w:marRight w:val="0"/>
      <w:marTop w:val="0"/>
      <w:marBottom w:val="0"/>
      <w:divBdr>
        <w:top w:val="none" w:sz="0" w:space="0" w:color="auto"/>
        <w:left w:val="none" w:sz="0" w:space="0" w:color="auto"/>
        <w:bottom w:val="none" w:sz="0" w:space="0" w:color="auto"/>
        <w:right w:val="none" w:sz="0" w:space="0" w:color="auto"/>
      </w:divBdr>
    </w:div>
    <w:div w:id="1126509293">
      <w:bodyDiv w:val="1"/>
      <w:marLeft w:val="0"/>
      <w:marRight w:val="0"/>
      <w:marTop w:val="0"/>
      <w:marBottom w:val="0"/>
      <w:divBdr>
        <w:top w:val="none" w:sz="0" w:space="0" w:color="auto"/>
        <w:left w:val="none" w:sz="0" w:space="0" w:color="auto"/>
        <w:bottom w:val="none" w:sz="0" w:space="0" w:color="auto"/>
        <w:right w:val="none" w:sz="0" w:space="0" w:color="auto"/>
      </w:divBdr>
    </w:div>
    <w:div w:id="1153764763">
      <w:bodyDiv w:val="1"/>
      <w:marLeft w:val="0"/>
      <w:marRight w:val="0"/>
      <w:marTop w:val="0"/>
      <w:marBottom w:val="0"/>
      <w:divBdr>
        <w:top w:val="none" w:sz="0" w:space="0" w:color="auto"/>
        <w:left w:val="none" w:sz="0" w:space="0" w:color="auto"/>
        <w:bottom w:val="none" w:sz="0" w:space="0" w:color="auto"/>
        <w:right w:val="none" w:sz="0" w:space="0" w:color="auto"/>
      </w:divBdr>
    </w:div>
    <w:div w:id="1220746935">
      <w:bodyDiv w:val="1"/>
      <w:marLeft w:val="0"/>
      <w:marRight w:val="0"/>
      <w:marTop w:val="0"/>
      <w:marBottom w:val="0"/>
      <w:divBdr>
        <w:top w:val="none" w:sz="0" w:space="0" w:color="auto"/>
        <w:left w:val="none" w:sz="0" w:space="0" w:color="auto"/>
        <w:bottom w:val="none" w:sz="0" w:space="0" w:color="auto"/>
        <w:right w:val="none" w:sz="0" w:space="0" w:color="auto"/>
      </w:divBdr>
    </w:div>
    <w:div w:id="1290932842">
      <w:bodyDiv w:val="1"/>
      <w:marLeft w:val="0"/>
      <w:marRight w:val="0"/>
      <w:marTop w:val="0"/>
      <w:marBottom w:val="0"/>
      <w:divBdr>
        <w:top w:val="none" w:sz="0" w:space="0" w:color="auto"/>
        <w:left w:val="none" w:sz="0" w:space="0" w:color="auto"/>
        <w:bottom w:val="none" w:sz="0" w:space="0" w:color="auto"/>
        <w:right w:val="none" w:sz="0" w:space="0" w:color="auto"/>
      </w:divBdr>
    </w:div>
    <w:div w:id="1291205588">
      <w:bodyDiv w:val="1"/>
      <w:marLeft w:val="0"/>
      <w:marRight w:val="0"/>
      <w:marTop w:val="0"/>
      <w:marBottom w:val="0"/>
      <w:divBdr>
        <w:top w:val="none" w:sz="0" w:space="0" w:color="auto"/>
        <w:left w:val="none" w:sz="0" w:space="0" w:color="auto"/>
        <w:bottom w:val="none" w:sz="0" w:space="0" w:color="auto"/>
        <w:right w:val="none" w:sz="0" w:space="0" w:color="auto"/>
      </w:divBdr>
    </w:div>
    <w:div w:id="1443306185">
      <w:bodyDiv w:val="1"/>
      <w:marLeft w:val="0"/>
      <w:marRight w:val="0"/>
      <w:marTop w:val="0"/>
      <w:marBottom w:val="0"/>
      <w:divBdr>
        <w:top w:val="none" w:sz="0" w:space="0" w:color="auto"/>
        <w:left w:val="none" w:sz="0" w:space="0" w:color="auto"/>
        <w:bottom w:val="none" w:sz="0" w:space="0" w:color="auto"/>
        <w:right w:val="none" w:sz="0" w:space="0" w:color="auto"/>
      </w:divBdr>
    </w:div>
    <w:div w:id="1670870736">
      <w:bodyDiv w:val="1"/>
      <w:marLeft w:val="0"/>
      <w:marRight w:val="0"/>
      <w:marTop w:val="0"/>
      <w:marBottom w:val="0"/>
      <w:divBdr>
        <w:top w:val="none" w:sz="0" w:space="0" w:color="auto"/>
        <w:left w:val="none" w:sz="0" w:space="0" w:color="auto"/>
        <w:bottom w:val="none" w:sz="0" w:space="0" w:color="auto"/>
        <w:right w:val="none" w:sz="0" w:space="0" w:color="auto"/>
      </w:divBdr>
    </w:div>
    <w:div w:id="1853103194">
      <w:bodyDiv w:val="1"/>
      <w:marLeft w:val="0"/>
      <w:marRight w:val="0"/>
      <w:marTop w:val="0"/>
      <w:marBottom w:val="0"/>
      <w:divBdr>
        <w:top w:val="none" w:sz="0" w:space="0" w:color="auto"/>
        <w:left w:val="none" w:sz="0" w:space="0" w:color="auto"/>
        <w:bottom w:val="none" w:sz="0" w:space="0" w:color="auto"/>
        <w:right w:val="none" w:sz="0" w:space="0" w:color="auto"/>
      </w:divBdr>
    </w:div>
    <w:div w:id="19101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leis/lcp/lcp10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2858-8FBF-43BA-A75C-EC09B352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4107</Words>
  <Characters>22184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Willian Gomes da Silva</cp:lastModifiedBy>
  <cp:revision>4</cp:revision>
  <cp:lastPrinted>2025-06-16T14:11:00Z</cp:lastPrinted>
  <dcterms:created xsi:type="dcterms:W3CDTF">2025-07-03T14:01:00Z</dcterms:created>
  <dcterms:modified xsi:type="dcterms:W3CDTF">2025-07-04T16:05:00Z</dcterms:modified>
</cp:coreProperties>
</file>