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A614" w14:textId="4632B72D" w:rsidR="001E116B" w:rsidRDefault="001E116B" w:rsidP="001E116B">
      <w:pPr>
        <w:spacing w:line="288" w:lineRule="auto"/>
        <w:ind w:right="3399"/>
        <w:rPr>
          <w:b/>
          <w:spacing w:val="72"/>
          <w:w w:val="110"/>
          <w:u w:val="thick"/>
        </w:rPr>
      </w:pPr>
      <w:bookmarkStart w:id="0" w:name="_Hlk146097230"/>
      <w:r>
        <w:rPr>
          <w:b/>
          <w:w w:val="110"/>
          <w:u w:val="thick"/>
        </w:rPr>
        <w:t>Parecer</w:t>
      </w:r>
      <w:r>
        <w:rPr>
          <w:b/>
          <w:spacing w:val="40"/>
          <w:w w:val="110"/>
          <w:u w:val="thick"/>
        </w:rPr>
        <w:t xml:space="preserve"> </w:t>
      </w:r>
      <w:r>
        <w:rPr>
          <w:b/>
          <w:w w:val="110"/>
          <w:u w:val="thick"/>
        </w:rPr>
        <w:t>Jurídico</w:t>
      </w:r>
      <w:r>
        <w:rPr>
          <w:b/>
          <w:spacing w:val="40"/>
          <w:w w:val="110"/>
          <w:u w:val="thick"/>
        </w:rPr>
        <w:t xml:space="preserve"> </w:t>
      </w:r>
      <w:r>
        <w:rPr>
          <w:b/>
          <w:w w:val="110"/>
          <w:u w:val="thick"/>
        </w:rPr>
        <w:t>nº.</w:t>
      </w:r>
      <w:r>
        <w:rPr>
          <w:b/>
          <w:spacing w:val="40"/>
          <w:w w:val="110"/>
          <w:u w:val="thick"/>
        </w:rPr>
        <w:t xml:space="preserve"> PGLWG </w:t>
      </w:r>
      <w:r w:rsidR="00BB7F38">
        <w:rPr>
          <w:b/>
          <w:w w:val="110"/>
          <w:u w:val="thick"/>
        </w:rPr>
        <w:t>62</w:t>
      </w:r>
      <w:r>
        <w:rPr>
          <w:b/>
          <w:w w:val="110"/>
          <w:u w:val="thick"/>
        </w:rPr>
        <w:t>/2025</w:t>
      </w:r>
      <w:r>
        <w:rPr>
          <w:b/>
          <w:spacing w:val="72"/>
          <w:w w:val="110"/>
          <w:u w:val="thick"/>
        </w:rPr>
        <w:t>,</w:t>
      </w:r>
    </w:p>
    <w:p w14:paraId="7D8C1545" w14:textId="50192650" w:rsidR="001E116B" w:rsidRDefault="001E116B" w:rsidP="001E116B">
      <w:pPr>
        <w:spacing w:line="288" w:lineRule="auto"/>
        <w:ind w:right="3399"/>
      </w:pPr>
      <w:r>
        <w:rPr>
          <w:b/>
          <w:w w:val="110"/>
        </w:rPr>
        <w:t xml:space="preserve">Referência: </w:t>
      </w:r>
      <w:r>
        <w:rPr>
          <w:w w:val="110"/>
        </w:rPr>
        <w:t xml:space="preserve">Projeto de Lei Ordinária nº </w:t>
      </w:r>
      <w:r w:rsidR="0070460C">
        <w:rPr>
          <w:w w:val="110"/>
        </w:rPr>
        <w:t>148</w:t>
      </w:r>
      <w:r>
        <w:rPr>
          <w:w w:val="110"/>
        </w:rPr>
        <w:t>/2025</w:t>
      </w:r>
    </w:p>
    <w:p w14:paraId="36C586DF" w14:textId="28AA2082" w:rsidR="001E116B" w:rsidRDefault="001E116B" w:rsidP="001917BB">
      <w:pPr>
        <w:spacing w:before="27"/>
        <w:rPr>
          <w:rFonts w:ascii="Arial Narrow" w:hAnsi="Arial Narrow" w:cs="Arial"/>
          <w:b/>
          <w:bCs/>
          <w:u w:val="single"/>
          <w:lang w:eastAsia="ar-SA"/>
        </w:rPr>
      </w:pPr>
      <w:r>
        <w:rPr>
          <w:b/>
          <w:w w:val="115"/>
        </w:rPr>
        <w:t>Autoria:</w:t>
      </w:r>
      <w:r>
        <w:rPr>
          <w:b/>
          <w:spacing w:val="-1"/>
          <w:w w:val="115"/>
        </w:rPr>
        <w:t xml:space="preserve"> </w:t>
      </w:r>
      <w:r w:rsidR="0070460C">
        <w:rPr>
          <w:w w:val="115"/>
        </w:rPr>
        <w:t>ALBER ALIPIO RIBEIRO</w:t>
      </w:r>
    </w:p>
    <w:p w14:paraId="6BEBC894" w14:textId="77777777" w:rsidR="00590F5F" w:rsidRDefault="00590F5F" w:rsidP="001E116B">
      <w:pPr>
        <w:tabs>
          <w:tab w:val="left" w:pos="0"/>
          <w:tab w:val="left" w:pos="1821"/>
        </w:tabs>
        <w:spacing w:line="360" w:lineRule="auto"/>
        <w:jc w:val="center"/>
        <w:rPr>
          <w:rFonts w:ascii="Arial Narrow" w:hAnsi="Arial Narrow" w:cs="Arial"/>
          <w:b/>
          <w:color w:val="000000"/>
          <w:lang w:eastAsia="ar-SA"/>
        </w:rPr>
      </w:pPr>
    </w:p>
    <w:p w14:paraId="33D75AA4" w14:textId="77777777" w:rsidR="00590F5F" w:rsidRDefault="00590F5F" w:rsidP="001E116B">
      <w:pPr>
        <w:tabs>
          <w:tab w:val="left" w:pos="0"/>
          <w:tab w:val="left" w:pos="1821"/>
        </w:tabs>
        <w:spacing w:line="360" w:lineRule="auto"/>
        <w:jc w:val="center"/>
        <w:rPr>
          <w:rFonts w:ascii="Arial Narrow" w:hAnsi="Arial Narrow" w:cs="Arial"/>
          <w:b/>
          <w:color w:val="000000"/>
          <w:lang w:eastAsia="ar-SA"/>
        </w:rPr>
      </w:pPr>
    </w:p>
    <w:p w14:paraId="52D3F5EC" w14:textId="4F7AC4A9" w:rsidR="001E116B" w:rsidRDefault="001E116B" w:rsidP="001E116B">
      <w:pPr>
        <w:tabs>
          <w:tab w:val="left" w:pos="0"/>
          <w:tab w:val="left" w:pos="1821"/>
        </w:tabs>
        <w:spacing w:line="360" w:lineRule="auto"/>
        <w:jc w:val="center"/>
        <w:rPr>
          <w:rFonts w:ascii="Arial Narrow" w:hAnsi="Arial Narrow" w:cs="Arial"/>
          <w:b/>
          <w:color w:val="000000"/>
          <w:lang w:eastAsia="ar-SA"/>
        </w:rPr>
      </w:pPr>
      <w:r w:rsidRPr="001813EE">
        <w:rPr>
          <w:rFonts w:ascii="Arial Narrow" w:hAnsi="Arial Narrow" w:cs="Arial"/>
          <w:b/>
          <w:color w:val="000000"/>
          <w:lang w:eastAsia="ar-SA"/>
        </w:rPr>
        <w:t>PARECER</w:t>
      </w:r>
    </w:p>
    <w:p w14:paraId="288E4191" w14:textId="77777777" w:rsidR="001E116B" w:rsidRPr="001813EE" w:rsidRDefault="001E116B" w:rsidP="001E116B">
      <w:pPr>
        <w:tabs>
          <w:tab w:val="left" w:pos="0"/>
          <w:tab w:val="left" w:pos="1821"/>
        </w:tabs>
        <w:spacing w:line="360" w:lineRule="auto"/>
        <w:jc w:val="center"/>
        <w:rPr>
          <w:rFonts w:ascii="Arial Narrow" w:hAnsi="Arial Narrow" w:cs="Arial"/>
          <w:b/>
          <w:color w:val="000000"/>
          <w:lang w:eastAsia="ar-SA"/>
        </w:rPr>
      </w:pPr>
    </w:p>
    <w:p w14:paraId="0A4501C9" w14:textId="3151B6ED" w:rsidR="006C349E" w:rsidRPr="008D0645" w:rsidRDefault="008D0645" w:rsidP="006C349E">
      <w:pPr>
        <w:pStyle w:val="Ttulo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="001E116B" w:rsidRPr="008D0645">
        <w:rPr>
          <w:rFonts w:ascii="Arial" w:hAnsi="Arial" w:cs="Arial"/>
          <w:szCs w:val="24"/>
        </w:rPr>
        <w:t xml:space="preserve">Vem para esta Procuradoria o projeto de lei nº </w:t>
      </w:r>
      <w:r w:rsidR="0070460C">
        <w:rPr>
          <w:rFonts w:ascii="Arial" w:hAnsi="Arial" w:cs="Arial"/>
          <w:szCs w:val="24"/>
        </w:rPr>
        <w:t>148</w:t>
      </w:r>
      <w:r w:rsidR="00FA0FCC">
        <w:rPr>
          <w:rFonts w:ascii="Arial" w:hAnsi="Arial" w:cs="Arial"/>
          <w:szCs w:val="24"/>
        </w:rPr>
        <w:t>/2025</w:t>
      </w:r>
      <w:r w:rsidR="001E116B" w:rsidRPr="008D0645">
        <w:rPr>
          <w:rFonts w:ascii="Arial" w:hAnsi="Arial" w:cs="Arial"/>
          <w:szCs w:val="24"/>
        </w:rPr>
        <w:t xml:space="preserve"> que “</w:t>
      </w:r>
      <w:r w:rsidR="00590F5F">
        <w:rPr>
          <w:rFonts w:ascii="Arial" w:hAnsi="Arial" w:cs="Arial"/>
          <w:szCs w:val="24"/>
        </w:rPr>
        <w:t xml:space="preserve">DISPÕE SOBRE </w:t>
      </w:r>
      <w:r w:rsidR="0070460C">
        <w:rPr>
          <w:rFonts w:ascii="Arial" w:hAnsi="Arial" w:cs="Arial"/>
          <w:szCs w:val="24"/>
        </w:rPr>
        <w:t>A DISPONIBILIZAÇÃO DAS INFORMAÇOES SOBRE HORARIO DE VISITA NA ENTRADA DAS UNIDADES DE PRONTO ATENDIMENTO</w:t>
      </w:r>
      <w:r w:rsidR="00590F5F">
        <w:rPr>
          <w:rFonts w:ascii="Arial" w:hAnsi="Arial" w:cs="Arial"/>
          <w:szCs w:val="24"/>
        </w:rPr>
        <w:t>”.</w:t>
      </w:r>
    </w:p>
    <w:p w14:paraId="72F2222B" w14:textId="77777777" w:rsidR="001E116B" w:rsidRPr="004A7602" w:rsidRDefault="001E116B" w:rsidP="001E116B">
      <w:pPr>
        <w:spacing w:line="360" w:lineRule="auto"/>
        <w:ind w:firstLine="1412"/>
        <w:jc w:val="both"/>
        <w:rPr>
          <w:rFonts w:ascii="Arial Narrow" w:hAnsi="Arial Narrow"/>
          <w:lang w:eastAsia="ar-SA"/>
        </w:rPr>
      </w:pPr>
    </w:p>
    <w:p w14:paraId="4E15C6E1" w14:textId="77777777" w:rsidR="001E116B" w:rsidRPr="001813EE" w:rsidRDefault="001E116B" w:rsidP="001E116B">
      <w:pPr>
        <w:tabs>
          <w:tab w:val="left" w:pos="0"/>
          <w:tab w:val="left" w:pos="1821"/>
          <w:tab w:val="left" w:pos="8931"/>
        </w:tabs>
        <w:autoSpaceDE w:val="0"/>
        <w:spacing w:line="360" w:lineRule="auto"/>
        <w:ind w:firstLine="1410"/>
        <w:jc w:val="both"/>
        <w:rPr>
          <w:rFonts w:ascii="Arial Narrow" w:hAnsi="Arial Narrow" w:cs="Arial"/>
          <w:b/>
          <w:bCs/>
          <w:color w:val="000000"/>
          <w:u w:val="single"/>
          <w:lang w:eastAsia="ar-SA"/>
        </w:rPr>
      </w:pPr>
      <w:r w:rsidRPr="001813EE">
        <w:rPr>
          <w:rFonts w:ascii="Arial Narrow" w:hAnsi="Arial Narrow" w:cs="Arial"/>
          <w:b/>
          <w:bCs/>
          <w:color w:val="000000"/>
          <w:lang w:eastAsia="ar-SA"/>
        </w:rPr>
        <w:t xml:space="preserve">I – </w:t>
      </w:r>
      <w:r w:rsidRPr="001813EE">
        <w:rPr>
          <w:rFonts w:ascii="Arial Narrow" w:hAnsi="Arial Narrow" w:cs="Arial"/>
          <w:b/>
          <w:bCs/>
          <w:color w:val="000000"/>
          <w:u w:val="single"/>
          <w:lang w:eastAsia="ar-SA"/>
        </w:rPr>
        <w:t>Relatório</w:t>
      </w:r>
    </w:p>
    <w:p w14:paraId="347B77F0" w14:textId="77777777" w:rsidR="001E116B" w:rsidRDefault="001E116B" w:rsidP="001E116B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Arial"/>
          <w:lang w:eastAsia="ar-SA"/>
        </w:rPr>
      </w:pPr>
    </w:p>
    <w:p w14:paraId="66DA1A4A" w14:textId="466AE49A" w:rsidR="00590F5F" w:rsidRPr="00590F5F" w:rsidRDefault="001E116B" w:rsidP="0070460C">
      <w:pPr>
        <w:pStyle w:val="Ttulo1"/>
        <w:jc w:val="both"/>
      </w:pPr>
      <w:r w:rsidRPr="006D3E3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referido projeto de lei</w:t>
      </w:r>
      <w:r w:rsidRPr="006D3E3A">
        <w:rPr>
          <w:rFonts w:ascii="Arial" w:hAnsi="Arial" w:cs="Arial"/>
        </w:rPr>
        <w:t xml:space="preserve"> </w:t>
      </w:r>
      <w:r w:rsidR="00590F5F" w:rsidRPr="008D0645">
        <w:rPr>
          <w:rFonts w:ascii="Arial" w:hAnsi="Arial" w:cs="Arial"/>
          <w:szCs w:val="24"/>
        </w:rPr>
        <w:t>“</w:t>
      </w:r>
      <w:r w:rsidR="0070460C">
        <w:rPr>
          <w:rFonts w:ascii="Arial" w:hAnsi="Arial" w:cs="Arial"/>
          <w:szCs w:val="24"/>
        </w:rPr>
        <w:t>dispõe a disponibilização das informações sobre horário de visita na entrada das unidades de pronto atendimento”</w:t>
      </w:r>
      <w:r w:rsidR="00590F5F">
        <w:rPr>
          <w:rFonts w:ascii="Arial" w:hAnsi="Arial" w:cs="Arial"/>
          <w:szCs w:val="24"/>
        </w:rPr>
        <w:t>.</w:t>
      </w:r>
      <w:r w:rsidR="00FA0FCC">
        <w:rPr>
          <w:rFonts w:ascii="Arial" w:hAnsi="Arial" w:cs="Arial"/>
        </w:rPr>
        <w:t xml:space="preserve"> tem como objetivo principal </w:t>
      </w:r>
      <w:r w:rsidR="0070460C">
        <w:rPr>
          <w:rFonts w:ascii="Arial" w:hAnsi="Arial" w:cs="Arial"/>
        </w:rPr>
        <w:t xml:space="preserve">garantir transparência e acessibilidade às informações sobre os horários de visita na unidades de pronto atendimentos municipais. </w:t>
      </w:r>
    </w:p>
    <w:p w14:paraId="5B59CB3A" w14:textId="64904930" w:rsidR="001E116B" w:rsidRPr="000A0506" w:rsidRDefault="001E116B" w:rsidP="001E116B">
      <w:pPr>
        <w:tabs>
          <w:tab w:val="left" w:pos="1455"/>
        </w:tabs>
        <w:spacing w:line="360" w:lineRule="auto"/>
        <w:ind w:firstLine="1410"/>
        <w:jc w:val="both"/>
        <w:rPr>
          <w:rFonts w:ascii="Arial" w:hAnsi="Arial" w:cs="Arial"/>
          <w:lang w:eastAsia="ar-SA"/>
        </w:rPr>
      </w:pPr>
      <w:r w:rsidRPr="000A0506">
        <w:rPr>
          <w:rFonts w:ascii="Arial" w:hAnsi="Arial" w:cs="Arial"/>
          <w:lang w:eastAsia="ar-SA"/>
        </w:rPr>
        <w:t xml:space="preserve">A solicitação </w:t>
      </w:r>
      <w:r w:rsidR="001917BB">
        <w:rPr>
          <w:rFonts w:ascii="Arial" w:hAnsi="Arial" w:cs="Arial"/>
          <w:lang w:eastAsia="ar-SA"/>
        </w:rPr>
        <w:t xml:space="preserve">não </w:t>
      </w:r>
      <w:r w:rsidRPr="000A0506">
        <w:rPr>
          <w:rFonts w:ascii="Arial" w:hAnsi="Arial" w:cs="Arial"/>
          <w:lang w:eastAsia="ar-SA"/>
        </w:rPr>
        <w:t>veio acompanhado d</w:t>
      </w:r>
      <w:r w:rsidR="00B61F94">
        <w:rPr>
          <w:rFonts w:ascii="Arial" w:hAnsi="Arial" w:cs="Arial"/>
          <w:lang w:eastAsia="ar-SA"/>
        </w:rPr>
        <w:t>e</w:t>
      </w:r>
      <w:r w:rsidR="00132C2F">
        <w:rPr>
          <w:rFonts w:ascii="Arial" w:hAnsi="Arial" w:cs="Arial"/>
          <w:lang w:eastAsia="ar-SA"/>
        </w:rPr>
        <w:t xml:space="preserve"> </w:t>
      </w:r>
      <w:r w:rsidR="001917BB">
        <w:rPr>
          <w:rFonts w:ascii="Arial" w:hAnsi="Arial" w:cs="Arial"/>
          <w:lang w:eastAsia="ar-SA"/>
        </w:rPr>
        <w:t>documentos.</w:t>
      </w:r>
    </w:p>
    <w:p w14:paraId="1ED664E3" w14:textId="77777777" w:rsidR="001E116B" w:rsidRDefault="001E116B" w:rsidP="001E116B">
      <w:pPr>
        <w:tabs>
          <w:tab w:val="left" w:pos="1455"/>
        </w:tabs>
        <w:spacing w:line="360" w:lineRule="auto"/>
        <w:ind w:firstLine="1410"/>
        <w:jc w:val="both"/>
        <w:rPr>
          <w:rFonts w:ascii="Arial" w:hAnsi="Arial" w:cs="Arial"/>
          <w:lang w:eastAsia="ar-SA"/>
        </w:rPr>
      </w:pPr>
      <w:r w:rsidRPr="000A0506">
        <w:rPr>
          <w:rFonts w:ascii="Arial" w:hAnsi="Arial" w:cs="Arial"/>
          <w:lang w:eastAsia="ar-SA"/>
        </w:rPr>
        <w:t>Em síntese estes são os fatos.</w:t>
      </w:r>
    </w:p>
    <w:p w14:paraId="21E912C3" w14:textId="77777777" w:rsidR="001E116B" w:rsidRDefault="001E116B" w:rsidP="001E116B">
      <w:pPr>
        <w:pStyle w:val="Ttulo1"/>
        <w:tabs>
          <w:tab w:val="left" w:pos="1924"/>
        </w:tabs>
        <w:ind w:left="1924"/>
        <w:jc w:val="left"/>
        <w:rPr>
          <w:w w:val="115"/>
        </w:rPr>
      </w:pPr>
    </w:p>
    <w:p w14:paraId="54767E25" w14:textId="77777777" w:rsidR="001E116B" w:rsidRDefault="001E116B" w:rsidP="001E116B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Arial"/>
          <w:b/>
          <w:bCs/>
          <w:u w:val="single"/>
          <w:lang w:eastAsia="ar-SA"/>
        </w:rPr>
      </w:pPr>
      <w:r w:rsidRPr="001813EE">
        <w:rPr>
          <w:rFonts w:ascii="Arial Narrow" w:hAnsi="Arial Narrow" w:cs="Arial"/>
          <w:b/>
          <w:bCs/>
          <w:lang w:eastAsia="ar-SA"/>
        </w:rPr>
        <w:t xml:space="preserve">II – </w:t>
      </w:r>
      <w:r w:rsidRPr="001813EE">
        <w:rPr>
          <w:rFonts w:ascii="Arial Narrow" w:hAnsi="Arial Narrow" w:cs="Arial"/>
          <w:b/>
          <w:bCs/>
          <w:u w:val="single"/>
          <w:lang w:eastAsia="ar-SA"/>
        </w:rPr>
        <w:t>Fundamentação</w:t>
      </w:r>
    </w:p>
    <w:p w14:paraId="60D241C2" w14:textId="77777777" w:rsidR="001E116B" w:rsidRDefault="001E116B" w:rsidP="001E116B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Arial"/>
          <w:b/>
          <w:bCs/>
          <w:u w:val="single"/>
          <w:lang w:eastAsia="ar-SA"/>
        </w:rPr>
      </w:pPr>
    </w:p>
    <w:p w14:paraId="7D319407" w14:textId="77777777" w:rsidR="001E116B" w:rsidRPr="00F44654" w:rsidRDefault="001E116B" w:rsidP="001E116B">
      <w:pPr>
        <w:jc w:val="both"/>
        <w:rPr>
          <w:rFonts w:ascii="Arial" w:hAnsi="Arial" w:cs="Arial"/>
        </w:rPr>
      </w:pPr>
      <w:r w:rsidRPr="00F44654">
        <w:rPr>
          <w:rFonts w:ascii="Arial" w:hAnsi="Arial" w:cs="Arial"/>
        </w:rPr>
        <w:t>ANÁLISE JURÍDICA</w:t>
      </w:r>
    </w:p>
    <w:p w14:paraId="7208C79A" w14:textId="77777777" w:rsidR="001E116B" w:rsidRDefault="001E116B" w:rsidP="001E116B">
      <w:pPr>
        <w:jc w:val="both"/>
        <w:rPr>
          <w:rFonts w:ascii="Arial" w:hAnsi="Arial" w:cs="Arial"/>
        </w:rPr>
      </w:pPr>
    </w:p>
    <w:p w14:paraId="55DE50E9" w14:textId="77777777" w:rsidR="001E116B" w:rsidRPr="00491420" w:rsidRDefault="001E116B" w:rsidP="001E116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491420">
        <w:rPr>
          <w:rFonts w:ascii="Arial" w:hAnsi="Arial" w:cs="Arial"/>
          <w:w w:val="110"/>
        </w:rPr>
        <w:t>Inicialmente, importante destacar que o exame da Assessoria Jurídica se cinge tão-somente à matéria jurídica envolvida, nos termos da sua competência legal, tendo por base os documentos juntados,</w:t>
      </w:r>
      <w:r>
        <w:rPr>
          <w:rFonts w:ascii="Arial" w:hAnsi="Arial" w:cs="Arial"/>
          <w:w w:val="110"/>
        </w:rPr>
        <w:t xml:space="preserve"> e a legislação vigente em nosso ordenamento jurídico pátrio,</w:t>
      </w:r>
      <w:r w:rsidRPr="00491420">
        <w:rPr>
          <w:rFonts w:ascii="Arial" w:hAnsi="Arial" w:cs="Arial"/>
          <w:w w:val="110"/>
        </w:rPr>
        <w:t xml:space="preserve"> razão pela qual não se incursiona em discussões de ordem técnica, bem como em questões que envolvam juízo de mérito sobre o tema trazido à apreciação, cuja análise é de exclusiva responsabilidade dos setores competentes.</w:t>
      </w:r>
    </w:p>
    <w:p w14:paraId="4CD2DF1F" w14:textId="77777777" w:rsidR="001E116B" w:rsidRDefault="001E116B" w:rsidP="001E116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491420">
        <w:rPr>
          <w:rFonts w:ascii="Arial" w:hAnsi="Arial" w:cs="Arial"/>
          <w:w w:val="110"/>
        </w:rPr>
        <w:t>Portanto, passaremos à análise.</w:t>
      </w:r>
    </w:p>
    <w:p w14:paraId="31A840FE" w14:textId="77777777" w:rsidR="001917BB" w:rsidRPr="001917BB" w:rsidRDefault="001917BB" w:rsidP="001917BB">
      <w:pPr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>Fundamentos</w:t>
      </w:r>
    </w:p>
    <w:p w14:paraId="1ED22B50" w14:textId="77777777" w:rsidR="001917BB" w:rsidRPr="001917BB" w:rsidRDefault="001917BB" w:rsidP="001917BB">
      <w:pPr>
        <w:jc w:val="both"/>
        <w:rPr>
          <w:rFonts w:ascii="Arial" w:hAnsi="Arial" w:cs="Arial"/>
          <w:w w:val="110"/>
        </w:rPr>
      </w:pPr>
    </w:p>
    <w:p w14:paraId="7FD46A22" w14:textId="02FC8FBD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lastRenderedPageBreak/>
        <w:t xml:space="preserve">Submetido à análise desta Procuradoria, impõe-se a avaliação da proposição normativa nas perspectivas da legalidade e da constitucionalidade, cumprindo-nos, assim, analisar o PRL n.º </w:t>
      </w:r>
      <w:r w:rsidR="0070460C">
        <w:rPr>
          <w:rFonts w:ascii="Arial" w:hAnsi="Arial" w:cs="Arial"/>
          <w:w w:val="110"/>
        </w:rPr>
        <w:t>148</w:t>
      </w:r>
      <w:r w:rsidRPr="001917BB">
        <w:rPr>
          <w:rFonts w:ascii="Arial" w:hAnsi="Arial" w:cs="Arial"/>
          <w:w w:val="110"/>
        </w:rPr>
        <w:t>/2025 sob dois aspectos jurídicos fundamentais: (i) quanto ao seu aspecto formal; (ii) quanto ao seu aspecto material.</w:t>
      </w:r>
    </w:p>
    <w:p w14:paraId="12F8A4E6" w14:textId="77777777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>É o que passamos a fazer, separadamente, em tópico próprio.</w:t>
      </w:r>
    </w:p>
    <w:p w14:paraId="67DAB97C" w14:textId="77777777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</w:p>
    <w:p w14:paraId="4D0AB126" w14:textId="77777777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>Quanto ao aspecto formal</w:t>
      </w:r>
    </w:p>
    <w:p w14:paraId="2E3AD63F" w14:textId="77777777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</w:p>
    <w:p w14:paraId="223A07C1" w14:textId="77777777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>Como ensina o Prof. CANOTILHO1, a análise do aspecto formal de uma norma incide “sobre o ato normativo enquanto tal, independentemente do seu conteúdo e tendo em conta apenas a forma da sua exteriorização”.</w:t>
      </w:r>
    </w:p>
    <w:p w14:paraId="27483AED" w14:textId="77777777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>Isso significa que, sob o prisma formal, deve-se avaliar os pressupostos da proposição, especialmente a adequação de sua forma e produção, apontando, por exemplo, eventuais vícios de competência, iniciativa, pressupostos ou procedimento.</w:t>
      </w:r>
    </w:p>
    <w:p w14:paraId="19095856" w14:textId="21F378B1" w:rsid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>Em primeiro lugar, considerando que o projeto visa</w:t>
      </w:r>
      <w:r w:rsidR="00590F5F">
        <w:rPr>
          <w:rFonts w:ascii="Arial" w:hAnsi="Arial" w:cs="Arial"/>
          <w:w w:val="110"/>
        </w:rPr>
        <w:t xml:space="preserve"> dispor </w:t>
      </w:r>
      <w:r w:rsidR="00590F5F">
        <w:rPr>
          <w:rFonts w:ascii="Arial" w:hAnsi="Arial" w:cs="Arial"/>
        </w:rPr>
        <w:t xml:space="preserve">sobre </w:t>
      </w:r>
      <w:r w:rsidR="0070460C">
        <w:rPr>
          <w:rFonts w:ascii="Arial" w:hAnsi="Arial" w:cs="Arial"/>
        </w:rPr>
        <w:t>disponibilização das informações sobre horário de visita na entrada das unidades de pronto atendimento</w:t>
      </w:r>
      <w:r w:rsidRPr="001917BB">
        <w:rPr>
          <w:rFonts w:ascii="Arial" w:hAnsi="Arial" w:cs="Arial"/>
          <w:w w:val="110"/>
        </w:rPr>
        <w:t xml:space="preserve">, é possível afirmar que se trata, em essência, de proposição normativa afeta à matéria </w:t>
      </w:r>
      <w:r w:rsidR="00590F5F">
        <w:rPr>
          <w:rFonts w:ascii="Arial" w:hAnsi="Arial" w:cs="Arial"/>
          <w:w w:val="110"/>
        </w:rPr>
        <w:t>que não se trata de competência exclusiva do poder executivo</w:t>
      </w:r>
      <w:r w:rsidR="0070460C">
        <w:rPr>
          <w:rFonts w:ascii="Arial" w:hAnsi="Arial" w:cs="Arial"/>
          <w:w w:val="110"/>
        </w:rPr>
        <w:t>.</w:t>
      </w:r>
    </w:p>
    <w:p w14:paraId="44DDDDBD" w14:textId="77777777" w:rsidR="00590F5F" w:rsidRPr="00590F5F" w:rsidRDefault="00590F5F" w:rsidP="00590F5F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590F5F">
        <w:rPr>
          <w:rFonts w:ascii="Arial" w:hAnsi="Arial" w:cs="Arial"/>
          <w:w w:val="110"/>
        </w:rPr>
        <w:t>No que diz respeito à iniciativa para deflagrar o processo legislativo, as hipóteses de iniciativa privativa do Poder Executivo, que limitam o poder de iniciativa dos vereadores, estão expressamente previstas na Constituição Federal, aplicadas por simetria aos Estados e Municípios. Dispõe o artigo 61, § 1º, da CF/88:</w:t>
      </w:r>
    </w:p>
    <w:p w14:paraId="0E907CEC" w14:textId="5F1807EA" w:rsidR="00590F5F" w:rsidRDefault="00590F5F" w:rsidP="00590F5F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590F5F">
        <w:rPr>
          <w:rFonts w:ascii="Arial" w:hAnsi="Arial" w:cs="Arial"/>
          <w:w w:val="110"/>
        </w:rPr>
        <w:t xml:space="preserve">Art. 61. A iniciativa das leis complementares e ordinárias cabe a qualquer membro ou Comissão da Câmara dos Deputados, do Senado Federal ou do Congresso Nacional, ao Presidente da República, ao Supremo Tribunal Federal, aos Tribunais Superiores, ao Procurador-Geral </w:t>
      </w:r>
      <w:r w:rsidRPr="00590F5F">
        <w:rPr>
          <w:rFonts w:ascii="Arial" w:hAnsi="Arial" w:cs="Arial"/>
          <w:w w:val="110"/>
        </w:rPr>
        <w:lastRenderedPageBreak/>
        <w:t>da República e aos cidadãos, na forma e nos casos previstos nesta Constituição.</w:t>
      </w:r>
    </w:p>
    <w:p w14:paraId="37F478FF" w14:textId="4D99BDE9" w:rsidR="00590F5F" w:rsidRPr="00590F5F" w:rsidRDefault="00590F5F" w:rsidP="00590F5F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Artigo 60§ 1º da CF/88</w:t>
      </w:r>
    </w:p>
    <w:p w14:paraId="5815145E" w14:textId="77777777" w:rsidR="00590F5F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§ 1º São de iniciativa privativa do Presidente da República as leis que:</w:t>
      </w:r>
    </w:p>
    <w:p w14:paraId="3BBB418D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I - fixem ou modifiquem os efetivos das Forças Armadas;</w:t>
      </w:r>
    </w:p>
    <w:p w14:paraId="19CE8B2D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II - disponham sobre:</w:t>
      </w:r>
    </w:p>
    <w:p w14:paraId="23BE05BB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a) criação de cargos, funções ou empregos públicos na administração direta e autárquica ou aumento de sua remuneração;</w:t>
      </w:r>
    </w:p>
    <w:p w14:paraId="4BEE9C3E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b) organização administrativa e judiciária, matéria tributária e orçamentária, serviços públicos e pessoal da administração dos Territórios;</w:t>
      </w:r>
    </w:p>
    <w:p w14:paraId="1BECD10A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c) servidores públicos da União e Territórios, seu regime jurídico, provimento de cargos, estabilidade e aposentadoria;(Redação dada pela Emenda Constitucional nº 18, de 1998)</w:t>
      </w:r>
    </w:p>
    <w:p w14:paraId="671C304A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3F7587E9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e) criação e extinção de Ministérios e órgãos da administração pública, observadoo disposto no art. 84, VI;  (Redação dada pela Emenda Constitucional nº 32, de 2001)</w:t>
      </w:r>
    </w:p>
    <w:p w14:paraId="1AEBC73E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f) militares das Forças Armadas, seu regime jurídico, provimento de cargos, promoções, estabilidade, remuneração, reforma e transferência para a reserva.(Incluída pela Emenda Constitucional nº 18, de 1998)</w:t>
      </w:r>
    </w:p>
    <w:p w14:paraId="624767F1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Para os fins do direito municipal, mais relevante ainda é a observância das normas previstas na Constituição Estadual no que diz respeito à iniciativa para o processo legislativo, uma vez que, em caso de eventual controle de constitucionalidade, o parâmetro para a análise da conformidade vertical se dá em relação ao disposto na Constituição Gaúcha, conforme preveem o artigo 125, § 2º, da CF/88 e artigo 95, XII, alínea “d”, da CE/RS.</w:t>
      </w:r>
    </w:p>
    <w:p w14:paraId="092A4A6B" w14:textId="77777777" w:rsidR="00590F5F" w:rsidRDefault="00590F5F" w:rsidP="00590F5F">
      <w:pPr>
        <w:jc w:val="both"/>
        <w:rPr>
          <w:rFonts w:ascii="Arial" w:hAnsi="Arial" w:cs="Arial"/>
        </w:rPr>
      </w:pPr>
    </w:p>
    <w:p w14:paraId="686B8142" w14:textId="0C6E93D7" w:rsidR="00590F5F" w:rsidRPr="00472BB5" w:rsidRDefault="00590F5F" w:rsidP="00590F5F">
      <w:pPr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Nesse caso, refere o artigo 60 da Constituição Estadual:</w:t>
      </w:r>
    </w:p>
    <w:p w14:paraId="0637240C" w14:textId="77777777" w:rsidR="00590F5F" w:rsidRDefault="00590F5F" w:rsidP="00590F5F">
      <w:pPr>
        <w:jc w:val="both"/>
        <w:rPr>
          <w:rFonts w:ascii="Arial" w:hAnsi="Arial" w:cs="Arial"/>
        </w:rPr>
      </w:pPr>
    </w:p>
    <w:p w14:paraId="7F4AB2B7" w14:textId="1E177D85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Art. 60.  São de iniciativa privativa do Governador do Estado as leis que:</w:t>
      </w:r>
    </w:p>
    <w:p w14:paraId="59374EC7" w14:textId="77777777" w:rsidR="00590F5F" w:rsidRDefault="00590F5F" w:rsidP="00590F5F">
      <w:pPr>
        <w:ind w:left="2124"/>
        <w:jc w:val="both"/>
        <w:rPr>
          <w:rFonts w:ascii="Arial" w:hAnsi="Arial" w:cs="Arial"/>
        </w:rPr>
      </w:pPr>
    </w:p>
    <w:p w14:paraId="6FB70C57" w14:textId="36759DE6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I - fixem ou modifiquem os efetivos da Brigada Militar e do Corpo de Bombeiros Militar; (Redação dada pela Emenda Constitucional n.º 67, de 17/06/14)</w:t>
      </w:r>
    </w:p>
    <w:p w14:paraId="5C615B2B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lastRenderedPageBreak/>
        <w:t>II - disponham sobre:</w:t>
      </w:r>
    </w:p>
    <w:p w14:paraId="1DF35A50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a) criação e aumento da remuneração de cargos, funções ou empregos públicos na administração direta ou autárquica;</w:t>
      </w:r>
    </w:p>
    <w:p w14:paraId="1BDC72CD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b) servidores públicos do Estado, seu regime jurídico, provimento de cargos, estabilidade e aposentadoria de civis, e reforma ou transferência de militares para a inatividade;</w:t>
      </w:r>
    </w:p>
    <w:p w14:paraId="732CDDBD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c) organização da Defensoria Pública do Estado;</w:t>
      </w:r>
    </w:p>
    <w:p w14:paraId="1B438F80" w14:textId="77777777" w:rsidR="00590F5F" w:rsidRPr="00472BB5" w:rsidRDefault="00590F5F" w:rsidP="00590F5F">
      <w:pPr>
        <w:ind w:left="2124"/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>d) criação, estruturação e atribuições das Secretarias e órgãos da administração pública.</w:t>
      </w:r>
    </w:p>
    <w:p w14:paraId="09E4F473" w14:textId="77777777" w:rsidR="00590F5F" w:rsidRDefault="00590F5F" w:rsidP="00590F5F">
      <w:pPr>
        <w:jc w:val="both"/>
        <w:rPr>
          <w:rFonts w:ascii="Arial" w:hAnsi="Arial" w:cs="Arial"/>
        </w:rPr>
      </w:pPr>
    </w:p>
    <w:p w14:paraId="2F82962D" w14:textId="77777777" w:rsidR="00590F5F" w:rsidRPr="00472BB5" w:rsidRDefault="00590F5F" w:rsidP="00590F5F">
      <w:pPr>
        <w:jc w:val="both"/>
        <w:rPr>
          <w:rFonts w:ascii="Arial" w:hAnsi="Arial" w:cs="Arial"/>
        </w:rPr>
      </w:pPr>
      <w:r w:rsidRPr="00472BB5">
        <w:rPr>
          <w:rFonts w:ascii="Arial" w:hAnsi="Arial" w:cs="Arial"/>
        </w:rPr>
        <w:t xml:space="preserve">No âmbito municipal, o artigo </w:t>
      </w:r>
      <w:r>
        <w:rPr>
          <w:rFonts w:ascii="Arial" w:hAnsi="Arial" w:cs="Arial"/>
        </w:rPr>
        <w:t>76</w:t>
      </w:r>
      <w:r w:rsidRPr="00472BB5">
        <w:rPr>
          <w:rFonts w:ascii="Arial" w:hAnsi="Arial" w:cs="Arial"/>
        </w:rPr>
        <w:t xml:space="preserve"> da Lei Orgânica, à semelhança do artigo 60 da Constituição Estadual, faz reserva de iniciativa aos projetos de lei sobre certas matérias</w:t>
      </w:r>
    </w:p>
    <w:p w14:paraId="3FC8113E" w14:textId="77777777" w:rsidR="00590F5F" w:rsidRDefault="00590F5F" w:rsidP="00590F5F">
      <w:pPr>
        <w:ind w:left="2124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artigo_76"/>
      <w:r w:rsidRPr="00DF0747">
        <w:rPr>
          <w:rStyle w:val="label"/>
          <w:rFonts w:ascii="Arial" w:hAnsi="Arial" w:cs="Arial"/>
          <w:sz w:val="20"/>
          <w:szCs w:val="20"/>
        </w:rPr>
        <w:t>Art. 76.</w:t>
      </w:r>
      <w:bookmarkEnd w:id="1"/>
      <w:r w:rsidRPr="00DF0747">
        <w:rPr>
          <w:rFonts w:ascii="Arial" w:hAnsi="Arial" w:cs="Arial"/>
          <w:b/>
          <w:bCs/>
          <w:sz w:val="20"/>
          <w:szCs w:val="20"/>
        </w:rPr>
        <w:t xml:space="preserve"> São de iniciativa privativa do Prefeito as leis que disponham sobre: (Redação dada pela Emenda à Lei Orgânica nº </w:t>
      </w:r>
      <w:hyperlink r:id="rId8" w:history="1">
        <w:r w:rsidRPr="00DF0747">
          <w:rPr>
            <w:rStyle w:val="Hyperlink"/>
            <w:rFonts w:ascii="Arial" w:hAnsi="Arial" w:cs="Arial"/>
            <w:b/>
            <w:bCs/>
            <w:sz w:val="20"/>
            <w:szCs w:val="20"/>
          </w:rPr>
          <w:t>44</w:t>
        </w:r>
      </w:hyperlink>
      <w:r w:rsidRPr="00DF0747">
        <w:rPr>
          <w:rFonts w:ascii="Arial" w:hAnsi="Arial" w:cs="Arial"/>
          <w:b/>
          <w:bCs/>
          <w:sz w:val="20"/>
          <w:szCs w:val="20"/>
        </w:rPr>
        <w:t>/2020)</w:t>
      </w:r>
      <w:r w:rsidRPr="00DF0747">
        <w:rPr>
          <w:rFonts w:ascii="Arial" w:hAnsi="Arial" w:cs="Arial"/>
          <w:b/>
          <w:bCs/>
          <w:sz w:val="20"/>
          <w:szCs w:val="20"/>
        </w:rPr>
        <w:br/>
      </w:r>
      <w:r w:rsidRPr="00DF0747">
        <w:rPr>
          <w:rFonts w:ascii="Arial" w:hAnsi="Arial" w:cs="Arial"/>
          <w:b/>
          <w:bCs/>
          <w:sz w:val="20"/>
          <w:szCs w:val="20"/>
        </w:rPr>
        <w:br/>
        <w:t xml:space="preserve">I - a criação, transformação, declaração de desnecessidade e extinção de cargo e função públicos da administração direta, autárquica e fundacional e a fixação da respectiva remuneração, bem como sua alteração, observados os parâmetros da lei de diretrizes orçamentárias; (Redação dada pela Emenda à Lei Orgânica nº </w:t>
      </w:r>
      <w:hyperlink r:id="rId9" w:history="1">
        <w:r w:rsidRPr="00DF0747">
          <w:rPr>
            <w:rStyle w:val="Hyperlink"/>
            <w:rFonts w:ascii="Arial" w:hAnsi="Arial" w:cs="Arial"/>
            <w:b/>
            <w:bCs/>
            <w:sz w:val="20"/>
            <w:szCs w:val="20"/>
          </w:rPr>
          <w:t>44</w:t>
        </w:r>
      </w:hyperlink>
      <w:r w:rsidRPr="00DF0747">
        <w:rPr>
          <w:rFonts w:ascii="Arial" w:hAnsi="Arial" w:cs="Arial"/>
          <w:b/>
          <w:bCs/>
          <w:sz w:val="20"/>
          <w:szCs w:val="20"/>
        </w:rPr>
        <w:t>/2020)</w:t>
      </w:r>
      <w:r w:rsidRPr="00DF0747">
        <w:rPr>
          <w:rFonts w:ascii="Arial" w:hAnsi="Arial" w:cs="Arial"/>
          <w:b/>
          <w:bCs/>
          <w:sz w:val="20"/>
          <w:szCs w:val="20"/>
        </w:rPr>
        <w:br/>
      </w:r>
      <w:r w:rsidRPr="00DF0747">
        <w:rPr>
          <w:rFonts w:ascii="Arial" w:hAnsi="Arial" w:cs="Arial"/>
          <w:b/>
          <w:bCs/>
          <w:sz w:val="20"/>
          <w:szCs w:val="20"/>
        </w:rPr>
        <w:br/>
        <w:t xml:space="preserve">II - o regime jurídico dos servidores públicos dos órgãos da administração direta, autárquica e fundacional, incluído o provimento de cargo, estabilidade e aposentadoria; (Redação dada pela Emenda à Lei Orgânica nº </w:t>
      </w:r>
      <w:hyperlink r:id="rId10" w:history="1">
        <w:r w:rsidRPr="00DF0747">
          <w:rPr>
            <w:rStyle w:val="Hyperlink"/>
            <w:rFonts w:ascii="Arial" w:hAnsi="Arial" w:cs="Arial"/>
            <w:b/>
            <w:bCs/>
            <w:sz w:val="20"/>
            <w:szCs w:val="20"/>
          </w:rPr>
          <w:t>44</w:t>
        </w:r>
      </w:hyperlink>
      <w:r w:rsidRPr="00DF0747">
        <w:rPr>
          <w:rFonts w:ascii="Arial" w:hAnsi="Arial" w:cs="Arial"/>
          <w:b/>
          <w:bCs/>
          <w:sz w:val="20"/>
          <w:szCs w:val="20"/>
        </w:rPr>
        <w:t>/2020)</w:t>
      </w:r>
      <w:r w:rsidRPr="00DF0747">
        <w:rPr>
          <w:rFonts w:ascii="Arial" w:hAnsi="Arial" w:cs="Arial"/>
          <w:b/>
          <w:bCs/>
          <w:sz w:val="20"/>
          <w:szCs w:val="20"/>
        </w:rPr>
        <w:br/>
      </w:r>
      <w:r w:rsidRPr="00DF0747">
        <w:rPr>
          <w:rFonts w:ascii="Arial" w:hAnsi="Arial" w:cs="Arial"/>
          <w:b/>
          <w:bCs/>
          <w:sz w:val="20"/>
          <w:szCs w:val="20"/>
        </w:rPr>
        <w:br/>
        <w:t xml:space="preserve">III - o quadro de empregos das empresas públicas, sociedades de economia mista e demais entidades sob controle direto ou indireto do Município; (Redação dada pela Emenda à Lei Orgânica nº </w:t>
      </w:r>
      <w:hyperlink r:id="rId11" w:history="1">
        <w:r w:rsidRPr="00DF0747">
          <w:rPr>
            <w:rStyle w:val="Hyperlink"/>
            <w:rFonts w:ascii="Arial" w:hAnsi="Arial" w:cs="Arial"/>
            <w:b/>
            <w:bCs/>
            <w:sz w:val="20"/>
            <w:szCs w:val="20"/>
          </w:rPr>
          <w:t>44</w:t>
        </w:r>
      </w:hyperlink>
      <w:r w:rsidRPr="00DF0747">
        <w:rPr>
          <w:rFonts w:ascii="Arial" w:hAnsi="Arial" w:cs="Arial"/>
          <w:b/>
          <w:bCs/>
          <w:sz w:val="20"/>
          <w:szCs w:val="20"/>
        </w:rPr>
        <w:t>/2020)</w:t>
      </w:r>
      <w:r w:rsidRPr="00DF0747">
        <w:rPr>
          <w:rFonts w:ascii="Arial" w:hAnsi="Arial" w:cs="Arial"/>
          <w:b/>
          <w:bCs/>
          <w:sz w:val="20"/>
          <w:szCs w:val="20"/>
        </w:rPr>
        <w:br/>
      </w:r>
      <w:r w:rsidRPr="00DF0747">
        <w:rPr>
          <w:rFonts w:ascii="Arial" w:hAnsi="Arial" w:cs="Arial"/>
          <w:b/>
          <w:bCs/>
          <w:sz w:val="20"/>
          <w:szCs w:val="20"/>
        </w:rPr>
        <w:br/>
        <w:t xml:space="preserve">IV - a criação, organização e definição de atribuições de órgãos e entidades da administração pública; (Redação dada pela Emenda à Lei Orgânica nº </w:t>
      </w:r>
      <w:hyperlink r:id="rId12" w:history="1">
        <w:r w:rsidRPr="00DF0747">
          <w:rPr>
            <w:rStyle w:val="Hyperlink"/>
            <w:rFonts w:ascii="Arial" w:hAnsi="Arial" w:cs="Arial"/>
            <w:b/>
            <w:bCs/>
            <w:sz w:val="20"/>
            <w:szCs w:val="20"/>
          </w:rPr>
          <w:t>44</w:t>
        </w:r>
      </w:hyperlink>
      <w:r w:rsidRPr="00DF0747">
        <w:rPr>
          <w:rFonts w:ascii="Arial" w:hAnsi="Arial" w:cs="Arial"/>
          <w:b/>
          <w:bCs/>
          <w:sz w:val="20"/>
          <w:szCs w:val="20"/>
        </w:rPr>
        <w:t>/2020)</w:t>
      </w:r>
      <w:r w:rsidRPr="00DF0747">
        <w:rPr>
          <w:rFonts w:ascii="Arial" w:hAnsi="Arial" w:cs="Arial"/>
          <w:b/>
          <w:bCs/>
          <w:sz w:val="20"/>
          <w:szCs w:val="20"/>
        </w:rPr>
        <w:br/>
      </w:r>
      <w:r w:rsidRPr="00DF0747">
        <w:rPr>
          <w:rFonts w:ascii="Arial" w:hAnsi="Arial" w:cs="Arial"/>
          <w:b/>
          <w:bCs/>
          <w:sz w:val="20"/>
          <w:szCs w:val="20"/>
        </w:rPr>
        <w:br/>
        <w:t xml:space="preserve">V - os planos plurianuais e suas revisões; (Redação dada pela Emenda à Lei Orgânica nº </w:t>
      </w:r>
      <w:hyperlink r:id="rId13" w:history="1">
        <w:r w:rsidRPr="00DF0747">
          <w:rPr>
            <w:rStyle w:val="Hyperlink"/>
            <w:rFonts w:ascii="Arial" w:hAnsi="Arial" w:cs="Arial"/>
            <w:b/>
            <w:bCs/>
            <w:sz w:val="20"/>
            <w:szCs w:val="20"/>
          </w:rPr>
          <w:t>44</w:t>
        </w:r>
      </w:hyperlink>
      <w:r w:rsidRPr="00DF0747">
        <w:rPr>
          <w:rFonts w:ascii="Arial" w:hAnsi="Arial" w:cs="Arial"/>
          <w:b/>
          <w:bCs/>
          <w:sz w:val="20"/>
          <w:szCs w:val="20"/>
        </w:rPr>
        <w:t>/2020)</w:t>
      </w:r>
      <w:r w:rsidRPr="00DF0747">
        <w:rPr>
          <w:rFonts w:ascii="Arial" w:hAnsi="Arial" w:cs="Arial"/>
          <w:b/>
          <w:bCs/>
          <w:sz w:val="20"/>
          <w:szCs w:val="20"/>
        </w:rPr>
        <w:br/>
      </w:r>
      <w:r w:rsidRPr="00DF0747">
        <w:rPr>
          <w:rFonts w:ascii="Arial" w:hAnsi="Arial" w:cs="Arial"/>
          <w:b/>
          <w:bCs/>
          <w:sz w:val="20"/>
          <w:szCs w:val="20"/>
        </w:rPr>
        <w:br/>
        <w:t xml:space="preserve">VI - as diretrizes orçamentárias e suas revisões; (Redação acrescida pela Emenda à Lei Orgânica nº </w:t>
      </w:r>
      <w:hyperlink r:id="rId14" w:history="1">
        <w:r w:rsidRPr="00DF0747">
          <w:rPr>
            <w:rStyle w:val="Hyperlink"/>
            <w:rFonts w:ascii="Arial" w:hAnsi="Arial" w:cs="Arial"/>
            <w:b/>
            <w:bCs/>
            <w:sz w:val="20"/>
            <w:szCs w:val="20"/>
          </w:rPr>
          <w:t>44</w:t>
        </w:r>
      </w:hyperlink>
      <w:r w:rsidRPr="00DF0747">
        <w:rPr>
          <w:rFonts w:ascii="Arial" w:hAnsi="Arial" w:cs="Arial"/>
          <w:b/>
          <w:bCs/>
          <w:sz w:val="20"/>
          <w:szCs w:val="20"/>
        </w:rPr>
        <w:t>/2020)</w:t>
      </w:r>
      <w:r w:rsidRPr="00DF0747">
        <w:rPr>
          <w:rFonts w:ascii="Arial" w:hAnsi="Arial" w:cs="Arial"/>
          <w:b/>
          <w:bCs/>
          <w:sz w:val="20"/>
          <w:szCs w:val="20"/>
        </w:rPr>
        <w:br/>
      </w:r>
      <w:r w:rsidRPr="00DF0747">
        <w:rPr>
          <w:rFonts w:ascii="Arial" w:hAnsi="Arial" w:cs="Arial"/>
          <w:b/>
          <w:bCs/>
          <w:sz w:val="20"/>
          <w:szCs w:val="20"/>
        </w:rPr>
        <w:br/>
        <w:t xml:space="preserve">VII - os orçamentos anuais e suas alterações. (Redação acrescida pela Emenda à Lei Orgânica nº </w:t>
      </w:r>
      <w:hyperlink r:id="rId15" w:history="1">
        <w:r w:rsidRPr="00DF0747">
          <w:rPr>
            <w:rStyle w:val="Hyperlink"/>
            <w:rFonts w:ascii="Arial" w:hAnsi="Arial" w:cs="Arial"/>
            <w:b/>
            <w:bCs/>
            <w:sz w:val="20"/>
            <w:szCs w:val="20"/>
          </w:rPr>
          <w:t>44</w:t>
        </w:r>
      </w:hyperlink>
      <w:r w:rsidRPr="00DF0747">
        <w:rPr>
          <w:rFonts w:ascii="Arial" w:hAnsi="Arial" w:cs="Arial"/>
          <w:b/>
          <w:bCs/>
          <w:sz w:val="20"/>
          <w:szCs w:val="20"/>
        </w:rPr>
        <w:t>/2020)</w:t>
      </w:r>
    </w:p>
    <w:p w14:paraId="794A49A4" w14:textId="77777777" w:rsidR="00590F5F" w:rsidRDefault="00590F5F" w:rsidP="00590F5F">
      <w:pPr>
        <w:ind w:left="2124"/>
        <w:jc w:val="both"/>
        <w:rPr>
          <w:rFonts w:ascii="Arial" w:hAnsi="Arial" w:cs="Arial"/>
          <w:b/>
          <w:bCs/>
          <w:sz w:val="20"/>
          <w:szCs w:val="20"/>
        </w:rPr>
      </w:pPr>
    </w:p>
    <w:p w14:paraId="31F81BC7" w14:textId="77777777" w:rsidR="00590F5F" w:rsidRPr="00590F5F" w:rsidRDefault="00590F5F" w:rsidP="00590F5F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590F5F">
        <w:rPr>
          <w:rFonts w:ascii="Arial" w:hAnsi="Arial" w:cs="Arial"/>
          <w:w w:val="110"/>
        </w:rPr>
        <w:t xml:space="preserve">A iniciativa para a deflagração do processo legislativo está adequada, pois o projeto de lei apresentado não dispõe sobre criação de cargos, funções ou empregos, nem sobre organização administrativa ou instituição de novos órgãos públicos, nem mesmo interfere no modo de </w:t>
      </w:r>
      <w:r w:rsidRPr="00590F5F">
        <w:rPr>
          <w:rFonts w:ascii="Arial" w:hAnsi="Arial" w:cs="Arial"/>
          <w:w w:val="110"/>
        </w:rPr>
        <w:lastRenderedPageBreak/>
        <w:t xml:space="preserve">funcionamento dos serviços públicos, pelo que se conclui tratar-se de proposição de iniciativa concorrente. </w:t>
      </w:r>
    </w:p>
    <w:p w14:paraId="6FB99B7E" w14:textId="77777777" w:rsidR="00590F5F" w:rsidRPr="001917BB" w:rsidRDefault="00590F5F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</w:p>
    <w:p w14:paraId="56EC54DD" w14:textId="77777777" w:rsidR="001917BB" w:rsidRPr="001917BB" w:rsidRDefault="001917BB" w:rsidP="001917BB">
      <w:pPr>
        <w:jc w:val="both"/>
        <w:rPr>
          <w:rFonts w:ascii="Arial" w:hAnsi="Arial" w:cs="Arial"/>
          <w:w w:val="110"/>
        </w:rPr>
      </w:pPr>
    </w:p>
    <w:p w14:paraId="43807767" w14:textId="25F544DD" w:rsid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>Diante disso, examinadas as questões relacionadas à espécie normativa, à competência e à iniciativa do projeto de lei em estudo sem a detecção de qualquer vício formal, cabe-nos, agora, debruçar sobre o aspecto material da proposição.</w:t>
      </w:r>
    </w:p>
    <w:p w14:paraId="4D5F8DDA" w14:textId="77777777" w:rsidR="00590F5F" w:rsidRPr="001917BB" w:rsidRDefault="00590F5F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</w:p>
    <w:p w14:paraId="32719172" w14:textId="77777777" w:rsidR="001917BB" w:rsidRPr="00590F5F" w:rsidRDefault="001917BB" w:rsidP="00590F5F">
      <w:pPr>
        <w:pStyle w:val="Corpodetexto"/>
        <w:spacing w:line="309" w:lineRule="auto"/>
        <w:ind w:right="318"/>
        <w:rPr>
          <w:rFonts w:ascii="Arial" w:hAnsi="Arial" w:cs="Arial"/>
          <w:b/>
          <w:bCs/>
          <w:w w:val="110"/>
          <w:sz w:val="28"/>
          <w:szCs w:val="28"/>
        </w:rPr>
      </w:pPr>
      <w:r w:rsidRPr="00590F5F">
        <w:rPr>
          <w:rFonts w:ascii="Arial" w:hAnsi="Arial" w:cs="Arial"/>
          <w:b/>
          <w:bCs/>
          <w:w w:val="110"/>
          <w:sz w:val="28"/>
          <w:szCs w:val="28"/>
        </w:rPr>
        <w:t>Quanto ao aspecto material</w:t>
      </w:r>
    </w:p>
    <w:p w14:paraId="49E592E3" w14:textId="77777777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</w:p>
    <w:p w14:paraId="0740EB74" w14:textId="14F65E3B" w:rsid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>Ainda com CANOTILHO, tem-se que a análise do aspecto material de uma proposição normativa diz respeito “ao conteúdo do ato, derivando do contraste existente entre os princípios incorporados no ato e as normas ou princípios da constituição”. Logo, sob o ângulo material, devem ser examinadas as próprias disposições objeto da proposição normativa, contrastando-as às normas de regência.</w:t>
      </w:r>
    </w:p>
    <w:p w14:paraId="6845986A" w14:textId="1F040B4A" w:rsidR="00590F5F" w:rsidRDefault="00590F5F" w:rsidP="00590F5F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590F5F">
        <w:rPr>
          <w:rFonts w:ascii="Arial" w:hAnsi="Arial" w:cs="Arial"/>
          <w:w w:val="110"/>
        </w:rPr>
        <w:t xml:space="preserve">Quanto à matéria de fundo, também não há óbices. Isso porque o direito positivo determina a obrigação do Estado, em sentido amplo, de oferecer </w:t>
      </w:r>
      <w:r w:rsidR="0070460C">
        <w:rPr>
          <w:rFonts w:ascii="Arial" w:hAnsi="Arial" w:cs="Arial"/>
          <w:w w:val="110"/>
        </w:rPr>
        <w:t>informações com qualidade sobre os serviços prestados pelo poder publico, garantindo assim respeito ao principio constitucional da publicidade.</w:t>
      </w:r>
    </w:p>
    <w:p w14:paraId="1F3DAD5A" w14:textId="4B8D7B31" w:rsidR="00590F5F" w:rsidRPr="00C836D3" w:rsidRDefault="00590F5F" w:rsidP="00590F5F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590F5F">
        <w:rPr>
          <w:rFonts w:ascii="Arial" w:hAnsi="Arial" w:cs="Arial"/>
          <w:w w:val="110"/>
        </w:rPr>
        <w:t xml:space="preserve">Nesse sentido, segundo o art. </w:t>
      </w:r>
      <w:r w:rsidR="0070460C">
        <w:rPr>
          <w:rFonts w:ascii="Arial" w:hAnsi="Arial" w:cs="Arial"/>
          <w:w w:val="110"/>
        </w:rPr>
        <w:t>37</w:t>
      </w:r>
      <w:r w:rsidRPr="00590F5F">
        <w:rPr>
          <w:rFonts w:ascii="Arial" w:hAnsi="Arial" w:cs="Arial"/>
          <w:w w:val="110"/>
        </w:rPr>
        <w:t>, da CF/88, “</w:t>
      </w:r>
      <w:r w:rsidR="00C836D3">
        <w:t> </w:t>
      </w:r>
      <w:bookmarkStart w:id="2" w:name="art37"/>
      <w:bookmarkEnd w:id="2"/>
      <w:r w:rsidR="00C836D3">
        <w:t xml:space="preserve">Art. 37. </w:t>
      </w:r>
      <w:r w:rsidR="00C836D3" w:rsidRPr="00C836D3">
        <w:rPr>
          <w:rFonts w:ascii="Arial" w:hAnsi="Arial" w:cs="Arial"/>
        </w:rPr>
        <w:t>A administração pública direta e indireta de qualquer dos Poderes da União, dos Estados, do Distrito Federal e dos Municípios obedecerá aos princípios de legalidade, impessoalidade, moralidade, publicidade e eficiência</w:t>
      </w:r>
      <w:r w:rsidR="00C836D3">
        <w:rPr>
          <w:rFonts w:ascii="Arial" w:hAnsi="Arial" w:cs="Arial"/>
        </w:rPr>
        <w:t>”</w:t>
      </w:r>
      <w:r w:rsidR="00C836D3" w:rsidRPr="00C836D3">
        <w:rPr>
          <w:rFonts w:ascii="Arial" w:hAnsi="Arial" w:cs="Arial"/>
        </w:rPr>
        <w:t xml:space="preserve"> </w:t>
      </w:r>
    </w:p>
    <w:p w14:paraId="20EBC18A" w14:textId="77777777" w:rsidR="00590F5F" w:rsidRPr="00590F5F" w:rsidRDefault="00590F5F" w:rsidP="00590F5F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</w:p>
    <w:p w14:paraId="28391F15" w14:textId="486DE645" w:rsidR="001917BB" w:rsidRPr="001917BB" w:rsidRDefault="001917BB" w:rsidP="001917BB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  <w:w w:val="110"/>
        </w:rPr>
      </w:pPr>
      <w:r w:rsidRPr="001917BB">
        <w:rPr>
          <w:rFonts w:ascii="Arial" w:hAnsi="Arial" w:cs="Arial"/>
          <w:w w:val="110"/>
        </w:rPr>
        <w:t xml:space="preserve">Assim, é forçoso reconhecermos que, no presente projeto, o Poder Legislativo se limitou ao exercício de sua função típica, buscando materializar objetivos constitucionais de </w:t>
      </w:r>
      <w:r w:rsidR="00C836D3">
        <w:rPr>
          <w:rFonts w:ascii="Arial" w:hAnsi="Arial" w:cs="Arial"/>
          <w:w w:val="110"/>
        </w:rPr>
        <w:t>publicidade</w:t>
      </w:r>
      <w:r w:rsidRPr="001917BB">
        <w:rPr>
          <w:rFonts w:ascii="Arial" w:hAnsi="Arial" w:cs="Arial"/>
          <w:w w:val="110"/>
        </w:rPr>
        <w:t xml:space="preserve">, razão pela qual a </w:t>
      </w:r>
      <w:r w:rsidRPr="001917BB">
        <w:rPr>
          <w:rFonts w:ascii="Arial" w:hAnsi="Arial" w:cs="Arial"/>
          <w:w w:val="110"/>
        </w:rPr>
        <w:lastRenderedPageBreak/>
        <w:t xml:space="preserve">proposição encontra-se apta a ser apreciada pelo Plenário desta Casa, após a sua tramitação pelas Comissões pertinentes. </w:t>
      </w:r>
    </w:p>
    <w:p w14:paraId="31A745B7" w14:textId="77777777" w:rsidR="001917BB" w:rsidRPr="00C91BE8" w:rsidRDefault="001917BB" w:rsidP="001917BB">
      <w:pPr>
        <w:jc w:val="both"/>
        <w:rPr>
          <w:rFonts w:ascii="Arial" w:hAnsi="Arial" w:cs="Arial"/>
        </w:rPr>
      </w:pPr>
      <w:r w:rsidRPr="00C91BE8">
        <w:rPr>
          <w:rFonts w:ascii="Arial" w:hAnsi="Arial" w:cs="Arial"/>
        </w:rPr>
        <w:t>4. Conclusão</w:t>
      </w:r>
    </w:p>
    <w:p w14:paraId="5E0D593A" w14:textId="77777777" w:rsidR="001E116B" w:rsidRPr="001813EE" w:rsidRDefault="001E116B" w:rsidP="001E116B">
      <w:pPr>
        <w:spacing w:line="360" w:lineRule="auto"/>
        <w:ind w:firstLine="1412"/>
        <w:jc w:val="both"/>
        <w:rPr>
          <w:rFonts w:ascii="Arial Narrow" w:hAnsi="Arial Narrow" w:cs="Arial"/>
          <w:b/>
          <w:bCs/>
          <w:u w:val="single"/>
          <w:lang w:eastAsia="ar-SA"/>
        </w:rPr>
      </w:pPr>
    </w:p>
    <w:p w14:paraId="4124E933" w14:textId="3F243E48" w:rsidR="001E116B" w:rsidRPr="00E3335D" w:rsidRDefault="001E116B" w:rsidP="001E116B">
      <w:pPr>
        <w:pStyle w:val="Corpodetexto"/>
        <w:spacing w:line="309" w:lineRule="auto"/>
        <w:ind w:left="121" w:right="320" w:firstLine="1258"/>
        <w:jc w:val="both"/>
        <w:rPr>
          <w:rFonts w:ascii="Arial" w:hAnsi="Arial" w:cs="Arial"/>
        </w:rPr>
      </w:pPr>
      <w:r w:rsidRPr="00E3335D">
        <w:rPr>
          <w:rFonts w:ascii="Arial" w:hAnsi="Arial" w:cs="Arial"/>
          <w:w w:val="110"/>
        </w:rPr>
        <w:t xml:space="preserve">Diante de todo exposto, do ponto de vista de constitucionalidade, </w:t>
      </w:r>
      <w:r w:rsidR="00B433B5" w:rsidRPr="00E3335D">
        <w:rPr>
          <w:rFonts w:ascii="Arial" w:hAnsi="Arial" w:cs="Arial"/>
          <w:w w:val="110"/>
        </w:rPr>
        <w:t>juridicidade</w:t>
      </w:r>
      <w:r w:rsidR="00B433B5">
        <w:rPr>
          <w:rFonts w:ascii="Arial" w:hAnsi="Arial" w:cs="Arial"/>
          <w:w w:val="110"/>
        </w:rPr>
        <w:t>,</w:t>
      </w:r>
      <w:r w:rsidR="00B433B5" w:rsidRPr="00E3335D">
        <w:rPr>
          <w:rFonts w:ascii="Arial" w:hAnsi="Arial" w:cs="Arial"/>
          <w:w w:val="110"/>
        </w:rPr>
        <w:t xml:space="preserve"> </w:t>
      </w:r>
      <w:r w:rsidR="00B433B5">
        <w:rPr>
          <w:rFonts w:ascii="Arial" w:hAnsi="Arial" w:cs="Arial"/>
          <w:w w:val="110"/>
        </w:rPr>
        <w:t>legalidade</w:t>
      </w:r>
      <w:r w:rsidR="00132C2F">
        <w:rPr>
          <w:rFonts w:ascii="Arial" w:hAnsi="Arial" w:cs="Arial"/>
          <w:w w:val="110"/>
        </w:rPr>
        <w:t xml:space="preserve"> e</w:t>
      </w:r>
      <w:r w:rsidRPr="00E3335D">
        <w:rPr>
          <w:rFonts w:ascii="Arial" w:hAnsi="Arial" w:cs="Arial"/>
          <w:w w:val="110"/>
        </w:rPr>
        <w:t xml:space="preserve"> boa técnica legislativa, a </w:t>
      </w:r>
      <w:r w:rsidRPr="00E3335D">
        <w:rPr>
          <w:rFonts w:ascii="Arial" w:hAnsi="Arial" w:cs="Arial"/>
          <w:spacing w:val="-2"/>
          <w:w w:val="110"/>
        </w:rPr>
        <w:t>Procuradoria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Jurídica</w:t>
      </w:r>
      <w:r w:rsidRPr="00E3335D">
        <w:rPr>
          <w:rFonts w:ascii="Arial" w:hAnsi="Arial" w:cs="Arial"/>
          <w:spacing w:val="-11"/>
          <w:w w:val="110"/>
        </w:rPr>
        <w:t xml:space="preserve"> </w:t>
      </w:r>
      <w:r w:rsidRPr="00E3335D">
        <w:rPr>
          <w:rFonts w:ascii="Arial" w:hAnsi="Arial" w:cs="Arial"/>
          <w:i/>
          <w:spacing w:val="-2"/>
          <w:w w:val="110"/>
        </w:rPr>
        <w:t>OPINA</w:t>
      </w:r>
      <w:r w:rsidRPr="00E3335D">
        <w:rPr>
          <w:rFonts w:ascii="Arial" w:hAnsi="Arial" w:cs="Arial"/>
          <w:i/>
          <w:spacing w:val="-12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pela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="008D0645">
        <w:rPr>
          <w:rFonts w:ascii="Arial" w:hAnsi="Arial" w:cs="Arial"/>
          <w:spacing w:val="-2"/>
          <w:w w:val="110"/>
        </w:rPr>
        <w:t>legalidade e juridicidade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do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Projeto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 xml:space="preserve">de </w:t>
      </w:r>
      <w:r w:rsidRPr="00E3335D">
        <w:rPr>
          <w:rFonts w:ascii="Arial" w:hAnsi="Arial" w:cs="Arial"/>
          <w:w w:val="110"/>
        </w:rPr>
        <w:t xml:space="preserve">Lei </w:t>
      </w:r>
      <w:r>
        <w:rPr>
          <w:rFonts w:ascii="Arial" w:hAnsi="Arial" w:cs="Arial"/>
          <w:w w:val="110"/>
        </w:rPr>
        <w:t>Ordinária</w:t>
      </w:r>
      <w:r w:rsidRPr="00E3335D">
        <w:rPr>
          <w:rFonts w:ascii="Arial" w:hAnsi="Arial" w:cs="Arial"/>
          <w:w w:val="110"/>
        </w:rPr>
        <w:t xml:space="preserve"> nº. </w:t>
      </w:r>
      <w:r w:rsidR="00C836D3">
        <w:rPr>
          <w:rFonts w:ascii="Arial" w:hAnsi="Arial" w:cs="Arial"/>
          <w:w w:val="110"/>
        </w:rPr>
        <w:t>148</w:t>
      </w:r>
      <w:r>
        <w:rPr>
          <w:rFonts w:ascii="Arial" w:hAnsi="Arial" w:cs="Arial"/>
          <w:w w:val="110"/>
        </w:rPr>
        <w:t>/2025</w:t>
      </w:r>
      <w:r w:rsidRPr="00E3335D">
        <w:rPr>
          <w:rFonts w:ascii="Arial" w:hAnsi="Arial" w:cs="Arial"/>
          <w:w w:val="110"/>
        </w:rPr>
        <w:t>.</w:t>
      </w:r>
    </w:p>
    <w:p w14:paraId="40132F48" w14:textId="77777777" w:rsidR="001E116B" w:rsidRDefault="001E116B" w:rsidP="001E116B">
      <w:pPr>
        <w:pStyle w:val="Corpodetexto"/>
        <w:spacing w:before="106"/>
      </w:pPr>
    </w:p>
    <w:p w14:paraId="3B09AA42" w14:textId="45218C4C" w:rsidR="001E116B" w:rsidRPr="001813EE" w:rsidRDefault="001E116B" w:rsidP="001E116B">
      <w:pPr>
        <w:tabs>
          <w:tab w:val="left" w:pos="1455"/>
        </w:tabs>
        <w:spacing w:line="360" w:lineRule="auto"/>
        <w:jc w:val="both"/>
        <w:rPr>
          <w:rFonts w:ascii="Arial Narrow" w:hAnsi="Arial Narrow" w:cs="Arial"/>
          <w:lang w:eastAsia="ar-SA"/>
        </w:rPr>
      </w:pPr>
      <w:r w:rsidRPr="001813EE">
        <w:rPr>
          <w:rFonts w:ascii="Arial Narrow" w:hAnsi="Arial Narrow" w:cs="Arial"/>
          <w:lang w:eastAsia="ar-SA"/>
        </w:rPr>
        <w:t xml:space="preserve">Sete Lagoas (MG), </w:t>
      </w:r>
      <w:r w:rsidR="00C836D3">
        <w:rPr>
          <w:rFonts w:ascii="Arial Narrow" w:hAnsi="Arial Narrow" w:cs="Arial"/>
          <w:lang w:eastAsia="ar-SA"/>
        </w:rPr>
        <w:t>26</w:t>
      </w:r>
      <w:r>
        <w:rPr>
          <w:rFonts w:ascii="Arial Narrow" w:hAnsi="Arial Narrow" w:cs="Arial"/>
          <w:lang w:eastAsia="ar-SA"/>
        </w:rPr>
        <w:t xml:space="preserve"> de </w:t>
      </w:r>
      <w:r w:rsidR="00C836D3">
        <w:rPr>
          <w:rFonts w:ascii="Arial Narrow" w:hAnsi="Arial Narrow" w:cs="Arial"/>
          <w:lang w:eastAsia="ar-SA"/>
        </w:rPr>
        <w:t>Maio</w:t>
      </w:r>
      <w:r>
        <w:rPr>
          <w:rFonts w:ascii="Arial Narrow" w:hAnsi="Arial Narrow" w:cs="Arial"/>
          <w:lang w:eastAsia="ar-SA"/>
        </w:rPr>
        <w:t xml:space="preserve"> de 2025</w:t>
      </w:r>
      <w:r w:rsidRPr="001813EE">
        <w:rPr>
          <w:rFonts w:ascii="Arial Narrow" w:hAnsi="Arial Narrow" w:cs="Arial"/>
          <w:lang w:eastAsia="ar-SA"/>
        </w:rPr>
        <w:t>.</w:t>
      </w:r>
    </w:p>
    <w:p w14:paraId="7CD57C4A" w14:textId="77777777" w:rsidR="001E116B" w:rsidRPr="001813EE" w:rsidRDefault="001E116B" w:rsidP="001E116B">
      <w:pPr>
        <w:pStyle w:val="SemEspaamento"/>
        <w:spacing w:line="360" w:lineRule="auto"/>
        <w:rPr>
          <w:rFonts w:ascii="Arial Narrow" w:hAnsi="Arial Narrow" w:cs="Arial"/>
          <w:lang w:eastAsia="ar-SA"/>
        </w:rPr>
      </w:pPr>
    </w:p>
    <w:p w14:paraId="250E2CAE" w14:textId="77777777" w:rsidR="001E116B" w:rsidRDefault="001E116B" w:rsidP="001E116B">
      <w:pPr>
        <w:pStyle w:val="SemEspaamento"/>
        <w:rPr>
          <w:rFonts w:ascii="Arial Narrow" w:hAnsi="Arial Narrow" w:cs="Arial"/>
          <w:lang w:eastAsia="ar-SA"/>
        </w:rPr>
      </w:pPr>
    </w:p>
    <w:p w14:paraId="1327AB94" w14:textId="77777777" w:rsidR="001917BB" w:rsidRDefault="001E116B" w:rsidP="001E116B">
      <w:pPr>
        <w:pStyle w:val="SemEspaamento"/>
        <w:jc w:val="center"/>
        <w:rPr>
          <w:rFonts w:ascii="Arial Narrow" w:hAnsi="Arial Narrow" w:cs="Arial"/>
          <w:b/>
          <w:bCs/>
          <w:sz w:val="28"/>
          <w:szCs w:val="28"/>
          <w:lang w:eastAsia="ar-SA"/>
        </w:rPr>
      </w:pPr>
      <w:r w:rsidRPr="00B827DE">
        <w:rPr>
          <w:rFonts w:ascii="Arial Narrow" w:hAnsi="Arial Narrow" w:cs="Arial"/>
          <w:b/>
          <w:bCs/>
          <w:sz w:val="28"/>
          <w:szCs w:val="28"/>
          <w:lang w:eastAsia="ar-SA"/>
        </w:rPr>
        <w:t>Dr. WILLIAN GOMES DA SILVA</w:t>
      </w:r>
    </w:p>
    <w:p w14:paraId="1C772906" w14:textId="7509C717" w:rsidR="001E116B" w:rsidRPr="00B827DE" w:rsidRDefault="001E116B" w:rsidP="001E116B">
      <w:pPr>
        <w:pStyle w:val="SemEspaamento"/>
        <w:jc w:val="center"/>
        <w:rPr>
          <w:rFonts w:ascii="Arial Narrow" w:hAnsi="Arial Narrow" w:cs="Arial"/>
          <w:sz w:val="28"/>
          <w:szCs w:val="28"/>
          <w:lang w:eastAsia="ar-SA"/>
        </w:rPr>
      </w:pPr>
      <w:r w:rsidRPr="00B827DE">
        <w:rPr>
          <w:rFonts w:ascii="Arial Narrow" w:hAnsi="Arial Narrow" w:cs="Arial"/>
          <w:sz w:val="28"/>
          <w:szCs w:val="28"/>
          <w:lang w:eastAsia="ar-SA"/>
        </w:rPr>
        <w:t>Subprocurador-Geral do Legislativo</w:t>
      </w:r>
    </w:p>
    <w:p w14:paraId="4AA96414" w14:textId="1FCF4618" w:rsidR="00D356CF" w:rsidRPr="001E116B" w:rsidRDefault="001E116B" w:rsidP="001E116B">
      <w:pPr>
        <w:pStyle w:val="SemEspaamento"/>
        <w:jc w:val="center"/>
      </w:pPr>
      <w:r w:rsidRPr="00B827DE">
        <w:rPr>
          <w:rFonts w:ascii="Arial Narrow" w:hAnsi="Arial Narrow" w:cs="Arial"/>
          <w:sz w:val="28"/>
          <w:szCs w:val="28"/>
          <w:lang w:eastAsia="ar-SA"/>
        </w:rPr>
        <w:t>OAB/MG 149.037</w:t>
      </w:r>
      <w:bookmarkEnd w:id="0"/>
    </w:p>
    <w:sectPr w:rsidR="00D356CF" w:rsidRPr="001E116B" w:rsidSect="009727EE">
      <w:headerReference w:type="default" r:id="rId16"/>
      <w:pgSz w:w="11906" w:h="16838" w:code="9"/>
      <w:pgMar w:top="2269" w:right="1327" w:bottom="2127" w:left="1440" w:header="1417" w:footer="15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81D7" w14:textId="77777777" w:rsidR="00371DE3" w:rsidRDefault="00371DE3">
      <w:r>
        <w:separator/>
      </w:r>
    </w:p>
  </w:endnote>
  <w:endnote w:type="continuationSeparator" w:id="0">
    <w:p w14:paraId="0DD11886" w14:textId="77777777" w:rsidR="00371DE3" w:rsidRDefault="0037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3ADE" w14:textId="77777777" w:rsidR="00371DE3" w:rsidRDefault="00371DE3">
      <w:r>
        <w:separator/>
      </w:r>
    </w:p>
  </w:footnote>
  <w:footnote w:type="continuationSeparator" w:id="0">
    <w:p w14:paraId="0BCBE127" w14:textId="77777777" w:rsidR="00371DE3" w:rsidRDefault="0037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BAE5" w14:textId="3D926875" w:rsidR="00695FB1" w:rsidRPr="00864603" w:rsidRDefault="004317E6" w:rsidP="00D356CF">
    <w:pPr>
      <w:tabs>
        <w:tab w:val="center" w:pos="4252"/>
        <w:tab w:val="right" w:pos="8504"/>
      </w:tabs>
    </w:pPr>
    <w:r w:rsidRPr="006B3094">
      <w:rPr>
        <w:rFonts w:ascii="Times" w:eastAsia="DejaVu Sans" w:hAnsi="Times"/>
        <w:noProof/>
        <w:kern w:val="1"/>
        <w:lang w:eastAsia="en-US"/>
      </w:rPr>
      <w:drawing>
        <wp:anchor distT="0" distB="0" distL="114300" distR="114300" simplePos="0" relativeHeight="251659264" behindDoc="1" locked="0" layoutInCell="1" allowOverlap="1" wp14:anchorId="53DE632B" wp14:editId="441CBC88">
          <wp:simplePos x="0" y="0"/>
          <wp:positionH relativeFrom="page">
            <wp:align>right</wp:align>
          </wp:positionH>
          <wp:positionV relativeFrom="paragraph">
            <wp:posOffset>-895350</wp:posOffset>
          </wp:positionV>
          <wp:extent cx="7552690" cy="11991975"/>
          <wp:effectExtent l="0" t="0" r="0" b="9525"/>
          <wp:wrapNone/>
          <wp:docPr id="1897196331" name="Imagem 1897196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199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B1F12"/>
    <w:multiLevelType w:val="multilevel"/>
    <w:tmpl w:val="4080DBB6"/>
    <w:lvl w:ilvl="0">
      <w:start w:val="2"/>
      <w:numFmt w:val="decimal"/>
      <w:lvlText w:val="%1"/>
      <w:lvlJc w:val="left"/>
      <w:pPr>
        <w:ind w:left="1926" w:hanging="5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6" w:hanging="544"/>
      </w:pPr>
      <w:rPr>
        <w:rFonts w:hint="default"/>
        <w:spacing w:val="-4"/>
        <w:w w:val="99"/>
        <w:lang w:val="pt-PT" w:eastAsia="en-US" w:bidi="ar-SA"/>
      </w:rPr>
    </w:lvl>
    <w:lvl w:ilvl="2">
      <w:start w:val="4"/>
      <w:numFmt w:val="upperRoman"/>
      <w:lvlText w:val="%3"/>
      <w:lvlJc w:val="left"/>
      <w:pPr>
        <w:ind w:left="3264" w:hanging="496"/>
      </w:pPr>
      <w:rPr>
        <w:rFonts w:hint="default"/>
        <w:spacing w:val="-2"/>
        <w:w w:val="10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579" w:hanging="316"/>
      </w:pPr>
      <w:rPr>
        <w:rFonts w:ascii="Trebuchet MS" w:eastAsia="Trebuchet MS" w:hAnsi="Trebuchet MS" w:cs="Trebuchet MS" w:hint="default"/>
        <w:b w:val="0"/>
        <w:bCs w:val="0"/>
        <w:i/>
        <w:iCs/>
        <w:color w:val="000009"/>
        <w:spacing w:val="-2"/>
        <w:w w:val="102"/>
        <w:sz w:val="25"/>
        <w:szCs w:val="25"/>
        <w:lang w:val="pt-PT" w:eastAsia="en-US" w:bidi="ar-SA"/>
      </w:rPr>
    </w:lvl>
    <w:lvl w:ilvl="4">
      <w:numFmt w:val="bullet"/>
      <w:lvlText w:val="•"/>
      <w:lvlJc w:val="left"/>
      <w:pPr>
        <w:ind w:left="4951" w:hanging="3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7" w:hanging="3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3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9" w:hanging="3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316"/>
      </w:pPr>
      <w:rPr>
        <w:rFonts w:hint="default"/>
        <w:lang w:val="pt-PT" w:eastAsia="en-US" w:bidi="ar-SA"/>
      </w:rPr>
    </w:lvl>
  </w:abstractNum>
  <w:abstractNum w:abstractNumId="1" w15:restartNumberingAfterBreak="0">
    <w:nsid w:val="605616F2"/>
    <w:multiLevelType w:val="hybridMultilevel"/>
    <w:tmpl w:val="CA105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31"/>
    <w:rsid w:val="0000329F"/>
    <w:rsid w:val="00007861"/>
    <w:rsid w:val="0001040B"/>
    <w:rsid w:val="00012D6B"/>
    <w:rsid w:val="000167DF"/>
    <w:rsid w:val="00044D93"/>
    <w:rsid w:val="000547FF"/>
    <w:rsid w:val="0006237A"/>
    <w:rsid w:val="0006418D"/>
    <w:rsid w:val="00064D1A"/>
    <w:rsid w:val="000705DB"/>
    <w:rsid w:val="00085184"/>
    <w:rsid w:val="00087DC9"/>
    <w:rsid w:val="000A0506"/>
    <w:rsid w:val="000A2954"/>
    <w:rsid w:val="000D550D"/>
    <w:rsid w:val="000D68BB"/>
    <w:rsid w:val="000E7405"/>
    <w:rsid w:val="000F754F"/>
    <w:rsid w:val="00104C6B"/>
    <w:rsid w:val="00107AE6"/>
    <w:rsid w:val="00107F4A"/>
    <w:rsid w:val="0011572D"/>
    <w:rsid w:val="00122017"/>
    <w:rsid w:val="00132030"/>
    <w:rsid w:val="00132C2F"/>
    <w:rsid w:val="001461DE"/>
    <w:rsid w:val="00153252"/>
    <w:rsid w:val="001662C9"/>
    <w:rsid w:val="001672C3"/>
    <w:rsid w:val="00174B61"/>
    <w:rsid w:val="00176475"/>
    <w:rsid w:val="001917BB"/>
    <w:rsid w:val="001B49A4"/>
    <w:rsid w:val="001E01B2"/>
    <w:rsid w:val="001E0203"/>
    <w:rsid w:val="001E116B"/>
    <w:rsid w:val="001E2433"/>
    <w:rsid w:val="00204BBF"/>
    <w:rsid w:val="00205B1C"/>
    <w:rsid w:val="00206331"/>
    <w:rsid w:val="00230928"/>
    <w:rsid w:val="0023737E"/>
    <w:rsid w:val="0024102A"/>
    <w:rsid w:val="0024459B"/>
    <w:rsid w:val="00250584"/>
    <w:rsid w:val="00260FFB"/>
    <w:rsid w:val="00262BC9"/>
    <w:rsid w:val="002766BF"/>
    <w:rsid w:val="00296A66"/>
    <w:rsid w:val="002A07C1"/>
    <w:rsid w:val="002A2945"/>
    <w:rsid w:val="002A4C44"/>
    <w:rsid w:val="002C29AE"/>
    <w:rsid w:val="002E4AC6"/>
    <w:rsid w:val="002F643D"/>
    <w:rsid w:val="00304A29"/>
    <w:rsid w:val="00313246"/>
    <w:rsid w:val="003135EB"/>
    <w:rsid w:val="00324E53"/>
    <w:rsid w:val="003257FC"/>
    <w:rsid w:val="00325E3E"/>
    <w:rsid w:val="00326F35"/>
    <w:rsid w:val="00343E60"/>
    <w:rsid w:val="00362759"/>
    <w:rsid w:val="00371DE3"/>
    <w:rsid w:val="00392BF4"/>
    <w:rsid w:val="00395B34"/>
    <w:rsid w:val="003A1A96"/>
    <w:rsid w:val="003A272B"/>
    <w:rsid w:val="003B2D83"/>
    <w:rsid w:val="003B6763"/>
    <w:rsid w:val="003C295B"/>
    <w:rsid w:val="003D10D1"/>
    <w:rsid w:val="004013AE"/>
    <w:rsid w:val="00411662"/>
    <w:rsid w:val="0042486B"/>
    <w:rsid w:val="004317E6"/>
    <w:rsid w:val="004420E6"/>
    <w:rsid w:val="00464F31"/>
    <w:rsid w:val="00476122"/>
    <w:rsid w:val="00477E38"/>
    <w:rsid w:val="004812C5"/>
    <w:rsid w:val="004A64D6"/>
    <w:rsid w:val="004B156F"/>
    <w:rsid w:val="004C675C"/>
    <w:rsid w:val="004E1A0A"/>
    <w:rsid w:val="004E2BDE"/>
    <w:rsid w:val="004E3BE4"/>
    <w:rsid w:val="004E750A"/>
    <w:rsid w:val="004E7689"/>
    <w:rsid w:val="00533C1B"/>
    <w:rsid w:val="00544EB6"/>
    <w:rsid w:val="005502C8"/>
    <w:rsid w:val="005510E0"/>
    <w:rsid w:val="005655BE"/>
    <w:rsid w:val="00571191"/>
    <w:rsid w:val="00574425"/>
    <w:rsid w:val="00580591"/>
    <w:rsid w:val="00581B1F"/>
    <w:rsid w:val="005863F3"/>
    <w:rsid w:val="00587746"/>
    <w:rsid w:val="00590F5F"/>
    <w:rsid w:val="005A2C09"/>
    <w:rsid w:val="005B27E4"/>
    <w:rsid w:val="005B37B3"/>
    <w:rsid w:val="005B756E"/>
    <w:rsid w:val="005C00E5"/>
    <w:rsid w:val="005C76BC"/>
    <w:rsid w:val="005C79F5"/>
    <w:rsid w:val="005F4E6E"/>
    <w:rsid w:val="00611798"/>
    <w:rsid w:val="006155DA"/>
    <w:rsid w:val="00645E17"/>
    <w:rsid w:val="00652D25"/>
    <w:rsid w:val="00653687"/>
    <w:rsid w:val="006539F3"/>
    <w:rsid w:val="00661C46"/>
    <w:rsid w:val="00664085"/>
    <w:rsid w:val="00667C3D"/>
    <w:rsid w:val="006773B8"/>
    <w:rsid w:val="00693E76"/>
    <w:rsid w:val="0069536E"/>
    <w:rsid w:val="00695FB1"/>
    <w:rsid w:val="006975A4"/>
    <w:rsid w:val="006A74B6"/>
    <w:rsid w:val="006B0A4F"/>
    <w:rsid w:val="006B382B"/>
    <w:rsid w:val="006C349E"/>
    <w:rsid w:val="006C73DC"/>
    <w:rsid w:val="006C7756"/>
    <w:rsid w:val="006E1200"/>
    <w:rsid w:val="006E163D"/>
    <w:rsid w:val="0070460C"/>
    <w:rsid w:val="00710C95"/>
    <w:rsid w:val="007145B2"/>
    <w:rsid w:val="00716313"/>
    <w:rsid w:val="0072017E"/>
    <w:rsid w:val="00722D38"/>
    <w:rsid w:val="00723C6D"/>
    <w:rsid w:val="00747858"/>
    <w:rsid w:val="00776947"/>
    <w:rsid w:val="007815EF"/>
    <w:rsid w:val="00787A53"/>
    <w:rsid w:val="007A536F"/>
    <w:rsid w:val="007B1354"/>
    <w:rsid w:val="007B1A18"/>
    <w:rsid w:val="007C028D"/>
    <w:rsid w:val="007C61D1"/>
    <w:rsid w:val="007D7C6A"/>
    <w:rsid w:val="007E13A2"/>
    <w:rsid w:val="007E60F8"/>
    <w:rsid w:val="007F1615"/>
    <w:rsid w:val="007F7C9B"/>
    <w:rsid w:val="008059DE"/>
    <w:rsid w:val="00837051"/>
    <w:rsid w:val="008436DD"/>
    <w:rsid w:val="008516C8"/>
    <w:rsid w:val="00864603"/>
    <w:rsid w:val="008724F7"/>
    <w:rsid w:val="00876F6A"/>
    <w:rsid w:val="008A09EB"/>
    <w:rsid w:val="008A34F8"/>
    <w:rsid w:val="008A558C"/>
    <w:rsid w:val="008B1BA2"/>
    <w:rsid w:val="008B62D2"/>
    <w:rsid w:val="008C493B"/>
    <w:rsid w:val="008D0645"/>
    <w:rsid w:val="008D62E5"/>
    <w:rsid w:val="008E4CA7"/>
    <w:rsid w:val="00933C42"/>
    <w:rsid w:val="009374C7"/>
    <w:rsid w:val="00965446"/>
    <w:rsid w:val="009727EE"/>
    <w:rsid w:val="00972B09"/>
    <w:rsid w:val="00973A34"/>
    <w:rsid w:val="00981A37"/>
    <w:rsid w:val="00983294"/>
    <w:rsid w:val="009A2743"/>
    <w:rsid w:val="009A298B"/>
    <w:rsid w:val="009B4176"/>
    <w:rsid w:val="009C4D31"/>
    <w:rsid w:val="009C5245"/>
    <w:rsid w:val="009C5DD3"/>
    <w:rsid w:val="009C628A"/>
    <w:rsid w:val="009C6CBE"/>
    <w:rsid w:val="009E4016"/>
    <w:rsid w:val="009E67A4"/>
    <w:rsid w:val="009F7793"/>
    <w:rsid w:val="00A02BB9"/>
    <w:rsid w:val="00A10DFC"/>
    <w:rsid w:val="00A154B7"/>
    <w:rsid w:val="00A15626"/>
    <w:rsid w:val="00A164EF"/>
    <w:rsid w:val="00A432A8"/>
    <w:rsid w:val="00A5698E"/>
    <w:rsid w:val="00A711B3"/>
    <w:rsid w:val="00A76CEC"/>
    <w:rsid w:val="00A81A2C"/>
    <w:rsid w:val="00A85807"/>
    <w:rsid w:val="00AD0A43"/>
    <w:rsid w:val="00AE2884"/>
    <w:rsid w:val="00AE4185"/>
    <w:rsid w:val="00AE4BF2"/>
    <w:rsid w:val="00AE65B3"/>
    <w:rsid w:val="00AF3434"/>
    <w:rsid w:val="00B1018C"/>
    <w:rsid w:val="00B150E8"/>
    <w:rsid w:val="00B266CE"/>
    <w:rsid w:val="00B433B5"/>
    <w:rsid w:val="00B55572"/>
    <w:rsid w:val="00B61F94"/>
    <w:rsid w:val="00B747E5"/>
    <w:rsid w:val="00BA01EF"/>
    <w:rsid w:val="00BA1743"/>
    <w:rsid w:val="00BB7F38"/>
    <w:rsid w:val="00BC271F"/>
    <w:rsid w:val="00BC2A0F"/>
    <w:rsid w:val="00BC545E"/>
    <w:rsid w:val="00BD439E"/>
    <w:rsid w:val="00BE0214"/>
    <w:rsid w:val="00BE5DE5"/>
    <w:rsid w:val="00C0254F"/>
    <w:rsid w:val="00C11444"/>
    <w:rsid w:val="00C13317"/>
    <w:rsid w:val="00C13DBA"/>
    <w:rsid w:val="00C33B4B"/>
    <w:rsid w:val="00C55438"/>
    <w:rsid w:val="00C649DE"/>
    <w:rsid w:val="00C77712"/>
    <w:rsid w:val="00C836D3"/>
    <w:rsid w:val="00C84938"/>
    <w:rsid w:val="00CA2CA5"/>
    <w:rsid w:val="00CB1A72"/>
    <w:rsid w:val="00CB40AE"/>
    <w:rsid w:val="00CD01CE"/>
    <w:rsid w:val="00CE1F0E"/>
    <w:rsid w:val="00CF0458"/>
    <w:rsid w:val="00CF50C3"/>
    <w:rsid w:val="00D11623"/>
    <w:rsid w:val="00D32F61"/>
    <w:rsid w:val="00D356CF"/>
    <w:rsid w:val="00D403E9"/>
    <w:rsid w:val="00D410ED"/>
    <w:rsid w:val="00D43F34"/>
    <w:rsid w:val="00D51D4A"/>
    <w:rsid w:val="00D735BC"/>
    <w:rsid w:val="00D8197C"/>
    <w:rsid w:val="00D82CBE"/>
    <w:rsid w:val="00D96E4F"/>
    <w:rsid w:val="00DB7D9A"/>
    <w:rsid w:val="00DE67BF"/>
    <w:rsid w:val="00E004B7"/>
    <w:rsid w:val="00E16C49"/>
    <w:rsid w:val="00E26CF8"/>
    <w:rsid w:val="00E30EEA"/>
    <w:rsid w:val="00E34E84"/>
    <w:rsid w:val="00E364A4"/>
    <w:rsid w:val="00E46CC3"/>
    <w:rsid w:val="00E66DDC"/>
    <w:rsid w:val="00E763FD"/>
    <w:rsid w:val="00E900DE"/>
    <w:rsid w:val="00EC721A"/>
    <w:rsid w:val="00ED3635"/>
    <w:rsid w:val="00ED435B"/>
    <w:rsid w:val="00EE1883"/>
    <w:rsid w:val="00EE2897"/>
    <w:rsid w:val="00EF00DC"/>
    <w:rsid w:val="00EF077F"/>
    <w:rsid w:val="00F1234C"/>
    <w:rsid w:val="00F16520"/>
    <w:rsid w:val="00F21BA0"/>
    <w:rsid w:val="00F27A25"/>
    <w:rsid w:val="00F36819"/>
    <w:rsid w:val="00F4442D"/>
    <w:rsid w:val="00F47DB2"/>
    <w:rsid w:val="00F55D8F"/>
    <w:rsid w:val="00F61F9A"/>
    <w:rsid w:val="00F6410F"/>
    <w:rsid w:val="00F7055A"/>
    <w:rsid w:val="00FA0FCC"/>
    <w:rsid w:val="00FB2B96"/>
    <w:rsid w:val="00FB4614"/>
    <w:rsid w:val="00FB71CA"/>
    <w:rsid w:val="00FC0E7C"/>
    <w:rsid w:val="00FD15AA"/>
    <w:rsid w:val="00FD269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21F318"/>
  <w15:docId w15:val="{B55DCD64-F5EB-4C36-8BF9-9635231E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4F31"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D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4F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64F3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64F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464F31"/>
    <w:pPr>
      <w:jc w:val="center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464F31"/>
    <w:pPr>
      <w:ind w:left="1416" w:firstLine="70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64F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64F31"/>
    <w:pPr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64F31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4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46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0D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10D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1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18C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6418D"/>
    <w:rPr>
      <w:color w:val="0000FF"/>
      <w:u w:val="single"/>
    </w:rPr>
  </w:style>
  <w:style w:type="paragraph" w:styleId="SemEspaamento">
    <w:name w:val="No Spacing"/>
    <w:uiPriority w:val="1"/>
    <w:qFormat/>
    <w:rsid w:val="0006418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FF2C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17E"/>
  </w:style>
  <w:style w:type="paragraph" w:styleId="Corpodetexto">
    <w:name w:val="Body Text"/>
    <w:basedOn w:val="Normal"/>
    <w:link w:val="CorpodetextoChar"/>
    <w:uiPriority w:val="99"/>
    <w:semiHidden/>
    <w:unhideWhenUsed/>
    <w:rsid w:val="004E76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E7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4E7689"/>
    <w:pPr>
      <w:widowControl w:val="0"/>
      <w:autoSpaceDE w:val="0"/>
      <w:autoSpaceDN w:val="0"/>
      <w:ind w:left="1924" w:hanging="542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D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1E11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abel">
    <w:name w:val="label"/>
    <w:basedOn w:val="Fontepargpadro"/>
    <w:rsid w:val="00B6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Relationship Id="rId13" Type="http://schemas.openxmlformats.org/officeDocument/2006/relationships/hyperlink" Target="https://leismunicipais.com.br/a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ismunicipais.com.br/a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ismunicipais.com.br/a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ismunicipais.com.br/a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Relationship Id="rId10" Type="http://schemas.openxmlformats.org/officeDocument/2006/relationships/hyperlink" Target="https://leismunicipais.com.br/a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Relationship Id="rId14" Type="http://schemas.openxmlformats.org/officeDocument/2006/relationships/hyperlink" Target="https://leismunicipais.com.br/a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2858-8FBF-43BA-A75C-EC09B352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1973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Willian Gomes da Silva</cp:lastModifiedBy>
  <cp:revision>3</cp:revision>
  <cp:lastPrinted>2025-02-18T17:28:00Z</cp:lastPrinted>
  <dcterms:created xsi:type="dcterms:W3CDTF">2025-05-26T14:06:00Z</dcterms:created>
  <dcterms:modified xsi:type="dcterms:W3CDTF">2025-05-26T14:06:00Z</dcterms:modified>
</cp:coreProperties>
</file>