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72234" w14:textId="15270963" w:rsidR="0059265E" w:rsidRDefault="0059265E" w:rsidP="0059265E">
      <w:pPr>
        <w:spacing w:line="288" w:lineRule="auto"/>
        <w:ind w:right="3399"/>
        <w:rPr>
          <w:b/>
          <w:spacing w:val="72"/>
          <w:w w:val="110"/>
          <w:u w:val="thick"/>
        </w:rPr>
      </w:pPr>
      <w:bookmarkStart w:id="0" w:name="_Hlk146097230"/>
      <w:r>
        <w:rPr>
          <w:b/>
          <w:w w:val="110"/>
          <w:u w:val="thick"/>
        </w:rPr>
        <w:t>Parecer</w:t>
      </w:r>
      <w:r>
        <w:rPr>
          <w:b/>
          <w:spacing w:val="40"/>
          <w:w w:val="110"/>
          <w:u w:val="thick"/>
        </w:rPr>
        <w:t xml:space="preserve"> </w:t>
      </w:r>
      <w:r>
        <w:rPr>
          <w:b/>
          <w:w w:val="110"/>
          <w:u w:val="thick"/>
        </w:rPr>
        <w:t>Jurídico</w:t>
      </w:r>
      <w:r>
        <w:rPr>
          <w:b/>
          <w:spacing w:val="40"/>
          <w:w w:val="110"/>
          <w:u w:val="thick"/>
        </w:rPr>
        <w:t xml:space="preserve"> </w:t>
      </w:r>
      <w:r>
        <w:rPr>
          <w:b/>
          <w:w w:val="110"/>
          <w:u w:val="thick"/>
        </w:rPr>
        <w:t>nº.</w:t>
      </w:r>
      <w:r>
        <w:rPr>
          <w:b/>
          <w:spacing w:val="40"/>
          <w:w w:val="110"/>
          <w:u w:val="thick"/>
        </w:rPr>
        <w:t xml:space="preserve"> </w:t>
      </w:r>
      <w:r w:rsidR="00B827DE">
        <w:rPr>
          <w:b/>
          <w:spacing w:val="40"/>
          <w:w w:val="110"/>
          <w:u w:val="thick"/>
        </w:rPr>
        <w:t xml:space="preserve">PGLWG </w:t>
      </w:r>
      <w:r w:rsidR="000875E4">
        <w:rPr>
          <w:b/>
          <w:w w:val="110"/>
          <w:u w:val="thick"/>
        </w:rPr>
        <w:t>5</w:t>
      </w:r>
      <w:r w:rsidR="008107CD">
        <w:rPr>
          <w:b/>
          <w:w w:val="110"/>
          <w:u w:val="thick"/>
        </w:rPr>
        <w:t>8</w:t>
      </w:r>
      <w:r>
        <w:rPr>
          <w:b/>
          <w:w w:val="110"/>
          <w:u w:val="thick"/>
        </w:rPr>
        <w:t>/2025</w:t>
      </w:r>
      <w:r>
        <w:rPr>
          <w:b/>
          <w:spacing w:val="72"/>
          <w:w w:val="110"/>
          <w:u w:val="thick"/>
        </w:rPr>
        <w:t>,</w:t>
      </w:r>
    </w:p>
    <w:p w14:paraId="4CD1A645" w14:textId="3957D946" w:rsidR="0059265E" w:rsidRDefault="0059265E" w:rsidP="0059265E">
      <w:pPr>
        <w:spacing w:line="288" w:lineRule="auto"/>
        <w:ind w:right="3399"/>
      </w:pPr>
      <w:r>
        <w:rPr>
          <w:b/>
          <w:w w:val="110"/>
        </w:rPr>
        <w:t xml:space="preserve">Referência: </w:t>
      </w:r>
      <w:r>
        <w:rPr>
          <w:w w:val="110"/>
        </w:rPr>
        <w:t xml:space="preserve">Projeto de Lei </w:t>
      </w:r>
      <w:r w:rsidR="00B827DE">
        <w:rPr>
          <w:w w:val="110"/>
        </w:rPr>
        <w:t>Ordinária</w:t>
      </w:r>
      <w:r>
        <w:rPr>
          <w:w w:val="110"/>
        </w:rPr>
        <w:t xml:space="preserve"> nº </w:t>
      </w:r>
      <w:r w:rsidR="008107CD">
        <w:rPr>
          <w:w w:val="110"/>
        </w:rPr>
        <w:t>144</w:t>
      </w:r>
      <w:r w:rsidR="00D6726B">
        <w:rPr>
          <w:w w:val="110"/>
        </w:rPr>
        <w:t>/2025</w:t>
      </w:r>
    </w:p>
    <w:p w14:paraId="21E483DA" w14:textId="0274D295" w:rsidR="0059265E" w:rsidRDefault="0059265E" w:rsidP="0059265E">
      <w:pPr>
        <w:spacing w:before="27"/>
        <w:rPr>
          <w:b/>
          <w:spacing w:val="-1"/>
          <w:w w:val="115"/>
        </w:rPr>
      </w:pPr>
      <w:r>
        <w:rPr>
          <w:b/>
          <w:w w:val="115"/>
        </w:rPr>
        <w:t>Autoria:</w:t>
      </w:r>
      <w:r>
        <w:rPr>
          <w:b/>
          <w:spacing w:val="-1"/>
          <w:w w:val="115"/>
        </w:rPr>
        <w:t xml:space="preserve"> </w:t>
      </w:r>
      <w:r w:rsidR="008107CD">
        <w:rPr>
          <w:b/>
          <w:spacing w:val="-1"/>
          <w:w w:val="115"/>
        </w:rPr>
        <w:t>MARCELO PIRES RODRIGUES</w:t>
      </w:r>
    </w:p>
    <w:p w14:paraId="5B2735AA" w14:textId="77777777" w:rsidR="00A9325C" w:rsidRDefault="00A9325C" w:rsidP="0059265E">
      <w:pPr>
        <w:spacing w:before="27"/>
      </w:pPr>
    </w:p>
    <w:p w14:paraId="4E68A2F3" w14:textId="76003649" w:rsidR="00D6726B" w:rsidRDefault="0059265E" w:rsidP="00B3478C">
      <w:pPr>
        <w:tabs>
          <w:tab w:val="left" w:pos="1455"/>
        </w:tabs>
        <w:spacing w:line="360" w:lineRule="auto"/>
        <w:jc w:val="both"/>
        <w:rPr>
          <w:rFonts w:ascii="Arial Narrow" w:hAnsi="Arial Narrow" w:cs="Arial"/>
          <w:b/>
          <w:color w:val="000000"/>
          <w:lang w:eastAsia="ar-SA"/>
        </w:rPr>
      </w:pPr>
      <w:r>
        <w:rPr>
          <w:b/>
          <w:w w:val="105"/>
        </w:rPr>
        <w:t>Ementa</w:t>
      </w:r>
      <w:r>
        <w:rPr>
          <w:w w:val="105"/>
        </w:rPr>
        <w:t>:</w:t>
      </w:r>
      <w:r w:rsidR="005959F2">
        <w:rPr>
          <w:w w:val="105"/>
        </w:rPr>
        <w:t xml:space="preserve"> </w:t>
      </w:r>
      <w:r w:rsidR="00161FE1">
        <w:rPr>
          <w:w w:val="105"/>
        </w:rPr>
        <w:t>“</w:t>
      </w:r>
      <w:r w:rsidR="008107CD">
        <w:rPr>
          <w:w w:val="115"/>
        </w:rPr>
        <w:t>DISPOE SOBRE A IMPLANTAÇÃO DA FARMACIA PUBLICA 24 H- REMEDIO NA HORA, INSTALADA NA UNIDADE DE PRONTO ATENDIMENTO (UPA), NO MUNICIPIO DE SETE LAGOAS E DÁ OUTRAS PROVIDENCIAS</w:t>
      </w:r>
      <w:r w:rsidR="00161FE1">
        <w:rPr>
          <w:w w:val="115"/>
        </w:rPr>
        <w:t>”</w:t>
      </w:r>
    </w:p>
    <w:p w14:paraId="1F939F40" w14:textId="77777777" w:rsidR="00161FE1" w:rsidRDefault="00161FE1" w:rsidP="0059265E">
      <w:pPr>
        <w:tabs>
          <w:tab w:val="left" w:pos="0"/>
          <w:tab w:val="left" w:pos="1821"/>
        </w:tabs>
        <w:spacing w:line="360" w:lineRule="auto"/>
        <w:rPr>
          <w:rFonts w:ascii="Arial Narrow" w:hAnsi="Arial Narrow" w:cs="Arial"/>
          <w:b/>
          <w:color w:val="000000"/>
          <w:lang w:eastAsia="ar-SA"/>
        </w:rPr>
      </w:pPr>
    </w:p>
    <w:p w14:paraId="58A38E92" w14:textId="08B19451" w:rsidR="0006418D" w:rsidRDefault="0006418D" w:rsidP="0059265E">
      <w:pPr>
        <w:tabs>
          <w:tab w:val="left" w:pos="0"/>
          <w:tab w:val="left" w:pos="1821"/>
        </w:tabs>
        <w:spacing w:line="360" w:lineRule="auto"/>
        <w:rPr>
          <w:rFonts w:ascii="Arial Narrow" w:hAnsi="Arial Narrow" w:cs="Arial"/>
          <w:b/>
          <w:color w:val="000000"/>
          <w:lang w:eastAsia="ar-SA"/>
        </w:rPr>
      </w:pPr>
      <w:r w:rsidRPr="001813EE">
        <w:rPr>
          <w:rFonts w:ascii="Arial Narrow" w:hAnsi="Arial Narrow" w:cs="Arial"/>
          <w:b/>
          <w:color w:val="000000"/>
          <w:lang w:eastAsia="ar-SA"/>
        </w:rPr>
        <w:t>PARECER</w:t>
      </w:r>
    </w:p>
    <w:p w14:paraId="183E42D6" w14:textId="77777777" w:rsidR="00876F6A" w:rsidRPr="001813EE" w:rsidRDefault="00876F6A" w:rsidP="0006418D">
      <w:pPr>
        <w:tabs>
          <w:tab w:val="left" w:pos="0"/>
          <w:tab w:val="left" w:pos="1821"/>
        </w:tabs>
        <w:spacing w:line="360" w:lineRule="auto"/>
        <w:jc w:val="center"/>
        <w:rPr>
          <w:rFonts w:ascii="Arial Narrow" w:hAnsi="Arial Narrow" w:cs="Arial"/>
          <w:b/>
          <w:color w:val="000000"/>
          <w:lang w:eastAsia="ar-SA"/>
        </w:rPr>
      </w:pPr>
    </w:p>
    <w:p w14:paraId="7A072CA5" w14:textId="088F4623" w:rsidR="00BC66A8" w:rsidRDefault="001E2433" w:rsidP="00BC66A8">
      <w:pPr>
        <w:tabs>
          <w:tab w:val="left" w:pos="1455"/>
        </w:tabs>
        <w:spacing w:line="360" w:lineRule="auto"/>
        <w:jc w:val="both"/>
        <w:rPr>
          <w:rFonts w:ascii="Arial Narrow" w:hAnsi="Arial Narrow" w:cs="Arial"/>
          <w:b/>
          <w:color w:val="000000"/>
          <w:lang w:eastAsia="ar-SA"/>
        </w:rPr>
      </w:pPr>
      <w:r w:rsidRPr="001813EE">
        <w:rPr>
          <w:rFonts w:ascii="Arial Narrow" w:hAnsi="Arial Narrow"/>
        </w:rPr>
        <w:t xml:space="preserve">Vem para </w:t>
      </w:r>
      <w:r>
        <w:rPr>
          <w:rFonts w:ascii="Arial Narrow" w:hAnsi="Arial Narrow"/>
        </w:rPr>
        <w:t>esta</w:t>
      </w:r>
      <w:r w:rsidRPr="001813EE">
        <w:rPr>
          <w:rFonts w:ascii="Arial Narrow" w:hAnsi="Arial Narrow"/>
        </w:rPr>
        <w:t xml:space="preserve"> </w:t>
      </w:r>
      <w:r>
        <w:rPr>
          <w:rFonts w:ascii="Arial Narrow" w:hAnsi="Arial Narrow"/>
        </w:rPr>
        <w:t>Procuradoria</w:t>
      </w:r>
      <w:r w:rsidRPr="001813EE">
        <w:rPr>
          <w:rFonts w:ascii="Arial Narrow" w:hAnsi="Arial Narrow"/>
        </w:rPr>
        <w:t xml:space="preserve"> </w:t>
      </w:r>
      <w:r w:rsidR="00304A29">
        <w:rPr>
          <w:rFonts w:ascii="Arial Narrow" w:hAnsi="Arial Narrow"/>
        </w:rPr>
        <w:t xml:space="preserve">o projeto de lei nº </w:t>
      </w:r>
      <w:r w:rsidR="008107CD">
        <w:rPr>
          <w:rFonts w:ascii="Arial Narrow" w:hAnsi="Arial Narrow"/>
        </w:rPr>
        <w:t>144</w:t>
      </w:r>
      <w:r w:rsidR="00304A29">
        <w:rPr>
          <w:rFonts w:ascii="Arial Narrow" w:hAnsi="Arial Narrow"/>
        </w:rPr>
        <w:t xml:space="preserve">/2025 </w:t>
      </w:r>
      <w:r w:rsidR="001738CE">
        <w:rPr>
          <w:w w:val="115"/>
        </w:rPr>
        <w:t>dispõe</w:t>
      </w:r>
      <w:r w:rsidR="008107CD">
        <w:rPr>
          <w:w w:val="115"/>
        </w:rPr>
        <w:t xml:space="preserve"> sobre a implantação da </w:t>
      </w:r>
      <w:r w:rsidR="001738CE">
        <w:rPr>
          <w:w w:val="115"/>
        </w:rPr>
        <w:t>farmácia</w:t>
      </w:r>
      <w:r w:rsidR="008107CD">
        <w:rPr>
          <w:w w:val="115"/>
        </w:rPr>
        <w:t xml:space="preserve"> publica 24 h- </w:t>
      </w:r>
      <w:r w:rsidR="001738CE">
        <w:rPr>
          <w:w w:val="115"/>
        </w:rPr>
        <w:t>remédio</w:t>
      </w:r>
      <w:r w:rsidR="008107CD">
        <w:rPr>
          <w:w w:val="115"/>
        </w:rPr>
        <w:t xml:space="preserve"> na hora, instalada na unidade de pronto atendimento (upa</w:t>
      </w:r>
      <w:r w:rsidR="00BC66A8">
        <w:rPr>
          <w:w w:val="115"/>
        </w:rPr>
        <w:t>”</w:t>
      </w:r>
    </w:p>
    <w:p w14:paraId="3C5B4E8F" w14:textId="013211C8" w:rsidR="0006418D" w:rsidRDefault="0006418D" w:rsidP="005959F2">
      <w:pPr>
        <w:tabs>
          <w:tab w:val="left" w:pos="1455"/>
        </w:tabs>
        <w:spacing w:line="360" w:lineRule="auto"/>
        <w:ind w:firstLine="1410"/>
        <w:jc w:val="both"/>
        <w:rPr>
          <w:rFonts w:ascii="Arial Narrow" w:hAnsi="Arial Narrow" w:cs="Arial"/>
          <w:b/>
          <w:bCs/>
          <w:color w:val="000000"/>
          <w:u w:val="single"/>
          <w:lang w:eastAsia="ar-SA"/>
        </w:rPr>
      </w:pPr>
      <w:r w:rsidRPr="001813EE">
        <w:rPr>
          <w:rFonts w:ascii="Arial Narrow" w:hAnsi="Arial Narrow" w:cs="Arial"/>
          <w:b/>
          <w:bCs/>
          <w:color w:val="000000"/>
          <w:lang w:eastAsia="ar-SA"/>
        </w:rPr>
        <w:t xml:space="preserve">I – </w:t>
      </w:r>
      <w:r w:rsidRPr="001813EE">
        <w:rPr>
          <w:rFonts w:ascii="Arial Narrow" w:hAnsi="Arial Narrow" w:cs="Arial"/>
          <w:b/>
          <w:bCs/>
          <w:color w:val="000000"/>
          <w:u w:val="single"/>
          <w:lang w:eastAsia="ar-SA"/>
        </w:rPr>
        <w:t>Relatório</w:t>
      </w:r>
      <w:r w:rsidR="008107CD">
        <w:rPr>
          <w:rFonts w:ascii="Arial Narrow" w:hAnsi="Arial Narrow" w:cs="Arial"/>
          <w:b/>
          <w:bCs/>
          <w:color w:val="000000"/>
          <w:u w:val="single"/>
          <w:lang w:eastAsia="ar-SA"/>
        </w:rPr>
        <w:t>)</w:t>
      </w:r>
    </w:p>
    <w:p w14:paraId="78E0CA11" w14:textId="77777777" w:rsidR="008107CD" w:rsidRPr="001813EE" w:rsidRDefault="008107CD" w:rsidP="005959F2">
      <w:pPr>
        <w:tabs>
          <w:tab w:val="left" w:pos="1455"/>
        </w:tabs>
        <w:spacing w:line="360" w:lineRule="auto"/>
        <w:ind w:firstLine="1410"/>
        <w:jc w:val="both"/>
        <w:rPr>
          <w:rFonts w:ascii="Arial Narrow" w:hAnsi="Arial Narrow" w:cs="Arial"/>
          <w:b/>
          <w:bCs/>
          <w:color w:val="000000"/>
          <w:u w:val="single"/>
          <w:lang w:eastAsia="ar-SA"/>
        </w:rPr>
      </w:pPr>
    </w:p>
    <w:p w14:paraId="15E190E7" w14:textId="77777777" w:rsidR="0006418D" w:rsidRDefault="0006418D" w:rsidP="0006418D">
      <w:pPr>
        <w:tabs>
          <w:tab w:val="left" w:pos="1455"/>
        </w:tabs>
        <w:spacing w:line="360" w:lineRule="auto"/>
        <w:ind w:firstLine="1410"/>
        <w:jc w:val="both"/>
        <w:rPr>
          <w:rFonts w:ascii="Arial Narrow" w:hAnsi="Arial Narrow" w:cs="Arial"/>
          <w:lang w:eastAsia="ar-SA"/>
        </w:rPr>
      </w:pPr>
    </w:p>
    <w:p w14:paraId="3EF5B289" w14:textId="53778C0F" w:rsidR="0059265E" w:rsidRDefault="00304A29" w:rsidP="00304A29">
      <w:pPr>
        <w:spacing w:after="160" w:line="278" w:lineRule="auto"/>
        <w:jc w:val="both"/>
        <w:rPr>
          <w:rFonts w:ascii="Arial Narrow" w:hAnsi="Arial Narrow" w:cs="Calibri"/>
          <w:color w:val="333333"/>
          <w:shd w:val="clear" w:color="auto" w:fill="FFFFFF"/>
        </w:rPr>
      </w:pPr>
      <w:r w:rsidRPr="00B8149F">
        <w:rPr>
          <w:rFonts w:ascii="Arial Narrow" w:hAnsi="Arial Narrow" w:cs="Calibri"/>
          <w:color w:val="333333"/>
          <w:shd w:val="clear" w:color="auto" w:fill="FFFFFF"/>
        </w:rPr>
        <w:t xml:space="preserve">O referido projeto de lei tem como objetivo </w:t>
      </w:r>
      <w:r w:rsidR="008107CD">
        <w:rPr>
          <w:rFonts w:ascii="Arial Narrow" w:hAnsi="Arial Narrow" w:cs="Calibri"/>
          <w:color w:val="333333"/>
          <w:shd w:val="clear" w:color="auto" w:fill="FFFFFF"/>
        </w:rPr>
        <w:t xml:space="preserve">implantar uma farmácia pública 24 H- </w:t>
      </w:r>
      <w:r w:rsidR="001738CE">
        <w:rPr>
          <w:rFonts w:ascii="Arial Narrow" w:hAnsi="Arial Narrow" w:cs="Calibri"/>
          <w:color w:val="333333"/>
          <w:shd w:val="clear" w:color="auto" w:fill="FFFFFF"/>
        </w:rPr>
        <w:t>Remédio</w:t>
      </w:r>
      <w:r w:rsidR="008107CD">
        <w:rPr>
          <w:rFonts w:ascii="Arial Narrow" w:hAnsi="Arial Narrow" w:cs="Calibri"/>
          <w:color w:val="333333"/>
          <w:shd w:val="clear" w:color="auto" w:fill="FFFFFF"/>
        </w:rPr>
        <w:t xml:space="preserve"> na Hora, na Upa de Sete Lagoas, para garantir que os cidadãos tenham acesso imediato e gratuito aos medicamentos essenciais, fortalecendo a continuidade do tratamento prescrito pelos profissionais de saúde.</w:t>
      </w:r>
    </w:p>
    <w:p w14:paraId="10A11890" w14:textId="326E9D79" w:rsidR="008107CD" w:rsidRPr="00B8149F" w:rsidRDefault="008107CD" w:rsidP="00304A29">
      <w:pPr>
        <w:spacing w:after="160" w:line="278" w:lineRule="auto"/>
        <w:jc w:val="both"/>
        <w:rPr>
          <w:rFonts w:ascii="Arial Narrow" w:hAnsi="Arial Narrow" w:cs="Calibri"/>
          <w:color w:val="333333"/>
          <w:shd w:val="clear" w:color="auto" w:fill="FFFFFF"/>
        </w:rPr>
      </w:pPr>
      <w:r>
        <w:rPr>
          <w:rFonts w:ascii="Arial Narrow" w:hAnsi="Arial Narrow" w:cs="Calibri"/>
          <w:color w:val="333333"/>
          <w:shd w:val="clear" w:color="auto" w:fill="FFFFFF"/>
        </w:rPr>
        <w:t>Por mais louvável que seja a presente proposição a mesma padece de vícios, aos quais passamos a discorrer.</w:t>
      </w:r>
    </w:p>
    <w:p w14:paraId="29DE6D48" w14:textId="77777777" w:rsidR="0006418D" w:rsidRPr="00B8149F" w:rsidRDefault="0006418D" w:rsidP="0006418D">
      <w:pPr>
        <w:tabs>
          <w:tab w:val="left" w:pos="1455"/>
        </w:tabs>
        <w:spacing w:line="360" w:lineRule="auto"/>
        <w:ind w:firstLine="1410"/>
        <w:jc w:val="both"/>
        <w:rPr>
          <w:rFonts w:ascii="Arial Narrow" w:hAnsi="Arial Narrow" w:cs="Calibri"/>
          <w:color w:val="333333"/>
          <w:shd w:val="clear" w:color="auto" w:fill="FFFFFF"/>
        </w:rPr>
      </w:pPr>
      <w:r w:rsidRPr="00B8149F">
        <w:rPr>
          <w:rFonts w:ascii="Arial Narrow" w:hAnsi="Arial Narrow" w:cs="Calibri"/>
          <w:color w:val="333333"/>
          <w:shd w:val="clear" w:color="auto" w:fill="FFFFFF"/>
        </w:rPr>
        <w:t>A solicitação não veio acompanhado de documentação.</w:t>
      </w:r>
    </w:p>
    <w:p w14:paraId="55133DAB" w14:textId="77777777" w:rsidR="0006418D" w:rsidRPr="00B8149F" w:rsidRDefault="0006418D" w:rsidP="0006418D">
      <w:pPr>
        <w:tabs>
          <w:tab w:val="left" w:pos="1455"/>
        </w:tabs>
        <w:spacing w:line="360" w:lineRule="auto"/>
        <w:ind w:firstLine="1410"/>
        <w:jc w:val="both"/>
        <w:rPr>
          <w:rFonts w:ascii="Arial Narrow" w:hAnsi="Arial Narrow" w:cs="Calibri"/>
          <w:color w:val="333333"/>
          <w:shd w:val="clear" w:color="auto" w:fill="FFFFFF"/>
        </w:rPr>
      </w:pPr>
      <w:r w:rsidRPr="00B8149F">
        <w:rPr>
          <w:rFonts w:ascii="Arial Narrow" w:hAnsi="Arial Narrow" w:cs="Calibri"/>
          <w:color w:val="333333"/>
          <w:shd w:val="clear" w:color="auto" w:fill="FFFFFF"/>
        </w:rPr>
        <w:t>Em síntese estes são os fatos.</w:t>
      </w:r>
    </w:p>
    <w:p w14:paraId="477CBCFD" w14:textId="77777777" w:rsidR="004E7689" w:rsidRDefault="004E7689" w:rsidP="004E7689">
      <w:pPr>
        <w:pStyle w:val="Ttulo1"/>
        <w:tabs>
          <w:tab w:val="left" w:pos="1924"/>
        </w:tabs>
        <w:ind w:left="1924"/>
        <w:jc w:val="left"/>
        <w:rPr>
          <w:w w:val="115"/>
        </w:rPr>
      </w:pPr>
    </w:p>
    <w:p w14:paraId="4641D240" w14:textId="5DEE6736" w:rsidR="004E66D7" w:rsidRDefault="004E66D7" w:rsidP="004E66D7">
      <w:pPr>
        <w:jc w:val="both"/>
      </w:pPr>
      <w:r>
        <w:t>.</w:t>
      </w:r>
    </w:p>
    <w:p w14:paraId="49D659F9" w14:textId="77777777" w:rsidR="00161FE1" w:rsidRPr="00753BBC" w:rsidRDefault="00161FE1" w:rsidP="00161FE1">
      <w:pPr>
        <w:spacing w:line="276" w:lineRule="auto"/>
        <w:jc w:val="both"/>
        <w:rPr>
          <w:rFonts w:ascii="Arial Narrow" w:hAnsi="Arial Narrow" w:cs="Calibri"/>
          <w:color w:val="333333"/>
          <w:shd w:val="clear" w:color="auto" w:fill="FFFFFF"/>
        </w:rPr>
      </w:pPr>
      <w:r>
        <w:rPr>
          <w:rFonts w:ascii="Arial Narrow" w:eastAsia="Arial Narrow" w:hAnsi="Arial Narrow" w:cs="Arial Narrow"/>
          <w:b/>
          <w:bCs/>
        </w:rPr>
        <w:t xml:space="preserve">DAS </w:t>
      </w:r>
      <w:r w:rsidRPr="00753BBC">
        <w:rPr>
          <w:rFonts w:ascii="Arial Narrow" w:eastAsia="Arial Narrow" w:hAnsi="Arial Narrow" w:cs="Arial Narrow"/>
          <w:b/>
          <w:bCs/>
        </w:rPr>
        <w:t xml:space="preserve">POLÍTICAS PÚBLICAS - INICIATIVA PARLAMENTAR - AUSÊNCIA DE INTERFERÊNCIA </w:t>
      </w:r>
      <w:r>
        <w:rPr>
          <w:rFonts w:ascii="Arial Narrow" w:eastAsia="Arial Narrow" w:hAnsi="Arial Narrow" w:cs="Arial Narrow"/>
          <w:b/>
          <w:bCs/>
        </w:rPr>
        <w:t xml:space="preserve">DIRETA </w:t>
      </w:r>
      <w:r w:rsidRPr="00753BBC">
        <w:rPr>
          <w:rFonts w:ascii="Arial Narrow" w:eastAsia="Arial Narrow" w:hAnsi="Arial Narrow" w:cs="Arial Narrow"/>
          <w:b/>
          <w:bCs/>
        </w:rPr>
        <w:t>DO PODER LEGISLATIVO NAS FUNÇÕES ADMINISTRATIVAS DO PODER EXECUTIVO – OBRIGAÇÕE</w:t>
      </w:r>
      <w:r>
        <w:rPr>
          <w:rFonts w:ascii="Arial Narrow" w:eastAsia="Arial Narrow" w:hAnsi="Arial Narrow" w:cs="Arial Narrow"/>
          <w:b/>
          <w:bCs/>
        </w:rPr>
        <w:t>S</w:t>
      </w:r>
      <w:r w:rsidRPr="00753BBC">
        <w:rPr>
          <w:rFonts w:ascii="Arial Narrow" w:eastAsia="Arial Narrow" w:hAnsi="Arial Narrow" w:cs="Arial Narrow"/>
          <w:b/>
          <w:bCs/>
        </w:rPr>
        <w:t xml:space="preserve"> POSITIVA</w:t>
      </w:r>
      <w:r>
        <w:rPr>
          <w:rFonts w:ascii="Arial Narrow" w:eastAsia="Arial Narrow" w:hAnsi="Arial Narrow" w:cs="Arial Narrow"/>
          <w:b/>
          <w:bCs/>
        </w:rPr>
        <w:t>S</w:t>
      </w:r>
      <w:r w:rsidRPr="00753BBC">
        <w:rPr>
          <w:rFonts w:ascii="Arial Narrow" w:eastAsia="Arial Narrow" w:hAnsi="Arial Narrow" w:cs="Arial Narrow"/>
          <w:b/>
          <w:bCs/>
        </w:rPr>
        <w:t xml:space="preserve"> AO PODER PÚBLICO EM GERAL – POSSIBILIDADE – CONCRETIZAÇÃO DE DIREITOS HUMANOS </w:t>
      </w:r>
      <w:r>
        <w:rPr>
          <w:rFonts w:ascii="Arial Narrow" w:eastAsia="Arial Narrow" w:hAnsi="Arial Narrow" w:cs="Arial Narrow"/>
          <w:b/>
          <w:bCs/>
        </w:rPr>
        <w:t>-</w:t>
      </w:r>
      <w:r w:rsidRPr="00753BBC">
        <w:rPr>
          <w:rFonts w:ascii="Arial Narrow" w:eastAsia="Arial Narrow" w:hAnsi="Arial Narrow" w:cs="Arial Narrow"/>
          <w:b/>
          <w:bCs/>
        </w:rPr>
        <w:t xml:space="preserve"> PREVISÃO CONSITUCIONAL DOS DIREITOS E GARANTIAS FUNDAMENTAIS</w:t>
      </w:r>
      <w:r>
        <w:rPr>
          <w:rFonts w:ascii="Arial Narrow" w:eastAsia="Arial Narrow" w:hAnsi="Arial Narrow" w:cs="Arial Narrow"/>
          <w:b/>
          <w:bCs/>
        </w:rPr>
        <w:t xml:space="preserve"> – DESPESA NÃO CONTINUADA.</w:t>
      </w:r>
    </w:p>
    <w:p w14:paraId="3F4678ED" w14:textId="77777777" w:rsidR="00161FE1" w:rsidRPr="00753BBC" w:rsidRDefault="00161FE1" w:rsidP="00161FE1">
      <w:pPr>
        <w:spacing w:line="276" w:lineRule="auto"/>
        <w:jc w:val="both"/>
        <w:rPr>
          <w:rFonts w:ascii="Arial Narrow" w:hAnsi="Arial Narrow" w:cs="Calibri"/>
          <w:color w:val="333333"/>
          <w:shd w:val="clear" w:color="auto" w:fill="FFFFFF"/>
        </w:rPr>
      </w:pPr>
    </w:p>
    <w:p w14:paraId="0D9A0347" w14:textId="16E49EBC" w:rsidR="00161FE1" w:rsidRPr="00753BBC" w:rsidRDefault="003F10F9" w:rsidP="00161FE1">
      <w:pPr>
        <w:spacing w:line="276" w:lineRule="auto"/>
        <w:jc w:val="both"/>
        <w:rPr>
          <w:rFonts w:ascii="Arial Narrow" w:hAnsi="Arial Narrow" w:cs="Calibri"/>
          <w:i/>
          <w:iCs/>
          <w:color w:val="333333"/>
          <w:shd w:val="clear" w:color="auto" w:fill="FFFFFF"/>
        </w:rPr>
      </w:pPr>
      <w:r>
        <w:rPr>
          <w:rFonts w:ascii="Arial Narrow" w:hAnsi="Arial Narrow" w:cs="Calibri"/>
          <w:color w:val="333333"/>
          <w:shd w:val="clear" w:color="auto" w:fill="FFFFFF"/>
        </w:rPr>
        <w:t>N</w:t>
      </w:r>
      <w:r w:rsidR="00161FE1" w:rsidRPr="00753BBC">
        <w:rPr>
          <w:rFonts w:ascii="Arial Narrow" w:hAnsi="Arial Narrow" w:cs="Calibri"/>
          <w:color w:val="333333"/>
          <w:shd w:val="clear" w:color="auto" w:fill="FFFFFF"/>
        </w:rPr>
        <w:t xml:space="preserve">ão ofende o princípio da separação de poderes se o projeto de Lei de iniciativa parlamentar visa apenas concretizar direito </w:t>
      </w:r>
      <w:r w:rsidR="00161FE1">
        <w:rPr>
          <w:rFonts w:ascii="Arial Narrow" w:hAnsi="Arial Narrow" w:cs="Calibri"/>
          <w:color w:val="333333"/>
          <w:shd w:val="clear" w:color="auto" w:fill="FFFFFF"/>
        </w:rPr>
        <w:t>fundamental</w:t>
      </w:r>
      <w:r w:rsidR="00161FE1" w:rsidRPr="00753BBC">
        <w:rPr>
          <w:rFonts w:ascii="Arial Narrow" w:hAnsi="Arial Narrow" w:cs="Calibri"/>
          <w:color w:val="333333"/>
          <w:shd w:val="clear" w:color="auto" w:fill="FFFFFF"/>
        </w:rPr>
        <w:t xml:space="preserve"> previsto na Constituição (TJSP; Direta de Inconstitucionalidade 2213648-92.2024.8.26.0000; Relator: Silvia Rocha; Órgão Julgador: Órgão Especial; Tribunal de Justiça de São </w:t>
      </w:r>
      <w:r w:rsidR="00161FE1" w:rsidRPr="00753BBC">
        <w:rPr>
          <w:rFonts w:ascii="Arial Narrow" w:hAnsi="Arial Narrow" w:cs="Calibri"/>
          <w:color w:val="333333"/>
          <w:shd w:val="clear" w:color="auto" w:fill="FFFFFF"/>
        </w:rPr>
        <w:lastRenderedPageBreak/>
        <w:t>Paulo - N/A; Data do Julgamento: 18/12/2024; Data de Registro: 19/12/2024</w:t>
      </w:r>
      <w:r w:rsidR="00161FE1">
        <w:rPr>
          <w:rFonts w:ascii="Arial Narrow" w:hAnsi="Arial Narrow" w:cs="Calibri"/>
          <w:color w:val="333333"/>
          <w:shd w:val="clear" w:color="auto" w:fill="FFFFFF"/>
        </w:rPr>
        <w:t xml:space="preserve">) </w:t>
      </w:r>
      <w:r w:rsidR="00161FE1" w:rsidRPr="00753BBC">
        <w:rPr>
          <w:rFonts w:ascii="Arial Narrow" w:hAnsi="Arial Narrow" w:cs="Calibri"/>
          <w:color w:val="333333"/>
          <w:shd w:val="clear" w:color="auto" w:fill="FFFFFF"/>
        </w:rPr>
        <w:t xml:space="preserve">e, no mesmo sentido, prevê a mera circunstância de uma ação positiva do </w:t>
      </w:r>
      <w:r w:rsidR="00161FE1">
        <w:rPr>
          <w:rFonts w:ascii="Arial Narrow" w:hAnsi="Arial Narrow" w:cs="Calibri"/>
          <w:color w:val="333333"/>
          <w:shd w:val="clear" w:color="auto" w:fill="FFFFFF"/>
        </w:rPr>
        <w:t>Executivo Municipal</w:t>
      </w:r>
      <w:r w:rsidR="00161FE1" w:rsidRPr="00753BBC">
        <w:rPr>
          <w:rFonts w:ascii="Arial Narrow" w:hAnsi="Arial Narrow" w:cs="Calibri"/>
          <w:color w:val="333333"/>
          <w:shd w:val="clear" w:color="auto" w:fill="FFFFFF"/>
        </w:rPr>
        <w:t xml:space="preserve"> (STF, ADI 4723, </w:t>
      </w:r>
      <w:proofErr w:type="spellStart"/>
      <w:r w:rsidR="00161FE1" w:rsidRPr="00753BBC">
        <w:rPr>
          <w:rFonts w:ascii="Arial Narrow" w:hAnsi="Arial Narrow" w:cs="Calibri"/>
          <w:color w:val="333333"/>
          <w:shd w:val="clear" w:color="auto" w:fill="FFFFFF"/>
        </w:rPr>
        <w:t>Dje</w:t>
      </w:r>
      <w:proofErr w:type="spellEnd"/>
      <w:r w:rsidR="00161FE1" w:rsidRPr="00753BBC">
        <w:rPr>
          <w:rFonts w:ascii="Arial Narrow" w:hAnsi="Arial Narrow" w:cs="Calibri"/>
          <w:color w:val="333333"/>
          <w:shd w:val="clear" w:color="auto" w:fill="FFFFFF"/>
        </w:rPr>
        <w:t xml:space="preserve"> de 07/07/2020, ADI 5126, </w:t>
      </w:r>
      <w:proofErr w:type="spellStart"/>
      <w:r w:rsidR="00161FE1" w:rsidRPr="00753BBC">
        <w:rPr>
          <w:rFonts w:ascii="Arial Narrow" w:hAnsi="Arial Narrow" w:cs="Calibri"/>
          <w:color w:val="333333"/>
          <w:shd w:val="clear" w:color="auto" w:fill="FFFFFF"/>
        </w:rPr>
        <w:t>DJe</w:t>
      </w:r>
      <w:proofErr w:type="spellEnd"/>
      <w:r w:rsidR="00161FE1" w:rsidRPr="00753BBC">
        <w:rPr>
          <w:rFonts w:ascii="Arial Narrow" w:hAnsi="Arial Narrow" w:cs="Calibri"/>
          <w:color w:val="333333"/>
          <w:shd w:val="clear" w:color="auto" w:fill="FFFFFF"/>
        </w:rPr>
        <w:t xml:space="preserve"> de 17/01/2023). Esta é a orientação da jurisprudência:</w:t>
      </w:r>
    </w:p>
    <w:p w14:paraId="687C72D6" w14:textId="77777777" w:rsidR="00161FE1" w:rsidRPr="00753BBC" w:rsidRDefault="00161FE1" w:rsidP="00161FE1">
      <w:pPr>
        <w:spacing w:line="276" w:lineRule="auto"/>
        <w:jc w:val="both"/>
        <w:rPr>
          <w:rFonts w:ascii="Arial Narrow" w:hAnsi="Arial Narrow" w:cs="Calibri"/>
          <w:color w:val="333333"/>
        </w:rPr>
      </w:pPr>
    </w:p>
    <w:p w14:paraId="094E76DA" w14:textId="77777777" w:rsidR="00161FE1" w:rsidRPr="00753BBC" w:rsidRDefault="00161FE1" w:rsidP="00161FE1">
      <w:pPr>
        <w:spacing w:line="276" w:lineRule="auto"/>
        <w:jc w:val="both"/>
        <w:rPr>
          <w:rFonts w:ascii="Arial Narrow" w:hAnsi="Arial Narrow" w:cs="Calibri"/>
          <w:color w:val="333333"/>
        </w:rPr>
      </w:pPr>
    </w:p>
    <w:p w14:paraId="22324D62" w14:textId="77777777" w:rsidR="00161FE1" w:rsidRPr="0039333B" w:rsidRDefault="00161FE1" w:rsidP="00161FE1">
      <w:pPr>
        <w:ind w:left="2124"/>
        <w:jc w:val="both"/>
        <w:rPr>
          <w:rFonts w:ascii="Arial Narrow" w:eastAsia="Arial Narrow" w:hAnsi="Arial Narrow" w:cs="Arial Narrow"/>
          <w:i/>
          <w:iCs/>
          <w:sz w:val="20"/>
          <w:szCs w:val="20"/>
        </w:rPr>
      </w:pPr>
      <w:r w:rsidRPr="0039333B">
        <w:rPr>
          <w:rFonts w:ascii="Arial Narrow" w:eastAsia="Arial Narrow" w:hAnsi="Arial Narrow" w:cs="Arial Narrow"/>
          <w:b/>
          <w:bCs/>
          <w:sz w:val="20"/>
          <w:szCs w:val="20"/>
        </w:rPr>
        <w:t xml:space="preserve">AÇÃO DIRETA DE INCONSTITUCIONALIDADE. LEI MUNICIPAL 3.825/2023 DE ITABIRITO/MG. INSTITUI A CAMPANHA MARÇO OURO. MEDIDAS VOLTADAS À CONSCIENTIZAÇÃO E AO COMBATE DO RACISMO ESTRUTURAL. INICIATIVA PARLAMENTAR. INTERFERÊNCIA INDEVIDA DO PODER LEGISLATIVO NAS FUNÇÕES ADMINISTRATIVAS DO PODER EXECUTIVO. ATIVIDADES QUE IMPLICAM EM DISPÊNDIO DE VERBA PÚBLICA. AUSÊNCIA DE ESTUDO DE IMPACTO ORÇAMENTÁRIO E FINANCEIRO DA LEI. VIOLAÇÃO AO ART. 113 DO ADCT. PROCEDÊNCIA DA AÇÃO. </w:t>
      </w:r>
      <w:r w:rsidRPr="0039333B">
        <w:rPr>
          <w:rFonts w:ascii="Arial Narrow" w:eastAsia="Arial Narrow" w:hAnsi="Arial Narrow" w:cs="Arial Narrow"/>
          <w:sz w:val="20"/>
          <w:szCs w:val="20"/>
        </w:rPr>
        <w:t xml:space="preserve">Reputa-se inconstitucional a norma de iniciativa parlamentar que atribui responsabilidades administrativas ao Executivo local e interfere diretamente na regulamentação de suas atividades. Nos termos do art. 113 do Ato das Disposições Constitucionais Transitórias (ADCT), de observância obrigatória a todos os entes da Federação, a estimativa do impacto orçamentário e financeiro da Lei que cria despesa obrigatória é requisito adicional para a validade formal da norma. V. V 1. É constitucional, formal e materialmente, norma municipal, de iniciativa parlamentar, que institui política pública voltada à pesquisa, conscientização e combate do racismo estrutural em âmbito local, de molde a lançar luzes sobre o tema e evitar a perpetuação do inegável quadro de desigualdade e discriminação ainda imperante em na sociedade, além de concretizar os objetivos fundamentais da República Federativa do Brasil, </w:t>
      </w:r>
      <w:r w:rsidRPr="009B799C">
        <w:rPr>
          <w:rFonts w:ascii="Arial Narrow" w:eastAsia="Arial Narrow" w:hAnsi="Arial Narrow" w:cs="Arial Narrow"/>
          <w:sz w:val="20"/>
          <w:szCs w:val="20"/>
        </w:rPr>
        <w:t xml:space="preserve">consagrados no </w:t>
      </w:r>
      <w:hyperlink r:id="rId8" w:anchor="JD_CFart3">
        <w:r w:rsidRPr="009B799C">
          <w:rPr>
            <w:rStyle w:val="Hyperlink"/>
            <w:rFonts w:ascii="Arial Narrow" w:eastAsia="Arial Narrow" w:hAnsi="Arial Narrow" w:cs="Arial Narrow"/>
            <w:sz w:val="20"/>
            <w:szCs w:val="20"/>
          </w:rPr>
          <w:t>artigo 3º, incisos III e IV, da Constituição Federal</w:t>
        </w:r>
      </w:hyperlink>
      <w:r w:rsidRPr="009B799C">
        <w:rPr>
          <w:rFonts w:ascii="Arial Narrow" w:eastAsia="Arial Narrow" w:hAnsi="Arial Narrow" w:cs="Arial Narrow"/>
          <w:sz w:val="20"/>
          <w:szCs w:val="20"/>
        </w:rPr>
        <w:t xml:space="preserve">, no sentido </w:t>
      </w:r>
      <w:r w:rsidRPr="0039333B">
        <w:rPr>
          <w:rFonts w:ascii="Arial Narrow" w:eastAsia="Arial Narrow" w:hAnsi="Arial Narrow" w:cs="Arial Narrow"/>
          <w:sz w:val="20"/>
          <w:szCs w:val="20"/>
        </w:rPr>
        <w:t xml:space="preserve">da redução das desigualdades sociais e da erradicação dos preconceitos de raça, cor e outras formas de discriminação. 2. Embora os dispositivos questionados envolvam obrigações positivas a serem desempenhadas pelo Poder Público em geral, não versam sobre servidores públicos nem demandam mudanças estruturais significativas na administração pública, estabelecendo, em verdade, objetivos e meios para a conscientização da população e para a concretização de direitos humanos, assim reconhecidos na ordem internacional, e fundamentais, consagrados expressamente na Constituição Federal, de molde que a norma local apenas confere densidade a atribuições/encargos já inerentes ao ente público. 3. Conforme orienta a jurisprudência do Supremo Tribunal Federal, não ofende a separação de poderes, a previsão, em Lei de iniciativa parlamentar, de encargo inerente ao Poder Público a fim de concretizar direito social previsto na Constituição (STF, ADI 4723, </w:t>
      </w:r>
      <w:proofErr w:type="spellStart"/>
      <w:r w:rsidRPr="0039333B">
        <w:rPr>
          <w:rFonts w:ascii="Arial Narrow" w:eastAsia="Arial Narrow" w:hAnsi="Arial Narrow" w:cs="Arial Narrow"/>
          <w:sz w:val="20"/>
          <w:szCs w:val="20"/>
        </w:rPr>
        <w:t>Dje</w:t>
      </w:r>
      <w:proofErr w:type="spellEnd"/>
      <w:r w:rsidRPr="0039333B">
        <w:rPr>
          <w:rFonts w:ascii="Arial Narrow" w:eastAsia="Arial Narrow" w:hAnsi="Arial Narrow" w:cs="Arial Narrow"/>
          <w:sz w:val="20"/>
          <w:szCs w:val="20"/>
        </w:rPr>
        <w:t xml:space="preserve"> de 07/07/2020). Em igual sentido, a mera circunstância de uma norma demandar atuação positiva do poder executivo não a insere no rol de Leis cuja iniciativa é privativa do chefe do executivo (STF, ADI 5126, </w:t>
      </w:r>
      <w:proofErr w:type="spellStart"/>
      <w:r w:rsidRPr="0039333B">
        <w:rPr>
          <w:rFonts w:ascii="Arial Narrow" w:eastAsia="Arial Narrow" w:hAnsi="Arial Narrow" w:cs="Arial Narrow"/>
          <w:sz w:val="20"/>
          <w:szCs w:val="20"/>
        </w:rPr>
        <w:t>DJe</w:t>
      </w:r>
      <w:proofErr w:type="spellEnd"/>
      <w:r w:rsidRPr="0039333B">
        <w:rPr>
          <w:rFonts w:ascii="Arial Narrow" w:eastAsia="Arial Narrow" w:hAnsi="Arial Narrow" w:cs="Arial Narrow"/>
          <w:sz w:val="20"/>
          <w:szCs w:val="20"/>
        </w:rPr>
        <w:t xml:space="preserve"> de 17/01/2023). (...). </w:t>
      </w:r>
      <w:r w:rsidRPr="0039333B">
        <w:rPr>
          <w:rFonts w:ascii="Arial Narrow" w:eastAsia="Arial Narrow" w:hAnsi="Arial Narrow" w:cs="Arial Narrow"/>
          <w:i/>
          <w:iCs/>
          <w:sz w:val="20"/>
          <w:szCs w:val="20"/>
        </w:rPr>
        <w:t xml:space="preserve">(TJMG; ADI 0045112-18.2024.8.13.0000; Órgão Especial; </w:t>
      </w:r>
      <w:proofErr w:type="spellStart"/>
      <w:r w:rsidRPr="0039333B">
        <w:rPr>
          <w:rFonts w:ascii="Arial Narrow" w:eastAsia="Arial Narrow" w:hAnsi="Arial Narrow" w:cs="Arial Narrow"/>
          <w:i/>
          <w:iCs/>
          <w:sz w:val="20"/>
          <w:szCs w:val="20"/>
        </w:rPr>
        <w:t>Relª</w:t>
      </w:r>
      <w:proofErr w:type="spellEnd"/>
      <w:r w:rsidRPr="0039333B">
        <w:rPr>
          <w:rFonts w:ascii="Arial Narrow" w:eastAsia="Arial Narrow" w:hAnsi="Arial Narrow" w:cs="Arial Narrow"/>
          <w:i/>
          <w:iCs/>
          <w:sz w:val="20"/>
          <w:szCs w:val="20"/>
        </w:rPr>
        <w:t xml:space="preserve"> Desª Beatriz Pinheiro Caires; </w:t>
      </w:r>
      <w:proofErr w:type="spellStart"/>
      <w:r w:rsidRPr="0039333B">
        <w:rPr>
          <w:rFonts w:ascii="Arial Narrow" w:eastAsia="Arial Narrow" w:hAnsi="Arial Narrow" w:cs="Arial Narrow"/>
          <w:i/>
          <w:iCs/>
          <w:sz w:val="20"/>
          <w:szCs w:val="20"/>
        </w:rPr>
        <w:t>Julg</w:t>
      </w:r>
      <w:proofErr w:type="spellEnd"/>
      <w:r w:rsidRPr="0039333B">
        <w:rPr>
          <w:rFonts w:ascii="Arial Narrow" w:eastAsia="Arial Narrow" w:hAnsi="Arial Narrow" w:cs="Arial Narrow"/>
          <w:i/>
          <w:iCs/>
          <w:sz w:val="20"/>
          <w:szCs w:val="20"/>
        </w:rPr>
        <w:t>. 01/10/2024; DJEMG 08/10/2024)</w:t>
      </w:r>
    </w:p>
    <w:p w14:paraId="6665C8F0" w14:textId="77777777" w:rsidR="00161FE1" w:rsidRDefault="00161FE1" w:rsidP="00161FE1">
      <w:pPr>
        <w:jc w:val="both"/>
        <w:rPr>
          <w:rFonts w:ascii="Arial Narrow" w:hAnsi="Arial Narrow"/>
          <w:b/>
          <w:bCs/>
        </w:rPr>
      </w:pPr>
    </w:p>
    <w:p w14:paraId="7ECF6750" w14:textId="51DB5557" w:rsidR="00161FE1" w:rsidRPr="00753BBC" w:rsidRDefault="00161FE1" w:rsidP="00161FE1">
      <w:pPr>
        <w:jc w:val="both"/>
        <w:rPr>
          <w:rFonts w:ascii="Arial Narrow" w:hAnsi="Arial Narrow"/>
          <w:b/>
          <w:bCs/>
        </w:rPr>
      </w:pPr>
      <w:r w:rsidRPr="00753BBC">
        <w:rPr>
          <w:rFonts w:ascii="Arial Narrow" w:hAnsi="Arial Narrow"/>
          <w:b/>
          <w:bCs/>
        </w:rPr>
        <w:t>DA CRIAÇÃO DE DESPESA - FALTA DE PREVISÃO ORÇAMENTÁRIA - INICIATIVA PARLAMENTAR – POSSIBILIDADE – APLICAÇÃO POSTERIOR - AUSÊNCIA DE VÍCIO MATERIAL – INCONSTITUCIONALIDADE NÃO CONFIGURADA – LEI GENÉRICA QUE NÃO CRIA ATRIBUIÇÕES DIRETAS AO PODER EXECUTIVO MUNICIPAL.</w:t>
      </w:r>
    </w:p>
    <w:p w14:paraId="75BB6989" w14:textId="77777777" w:rsidR="00161FE1" w:rsidRPr="00753BBC" w:rsidRDefault="00161FE1" w:rsidP="00161FE1">
      <w:pPr>
        <w:jc w:val="both"/>
        <w:rPr>
          <w:rFonts w:ascii="Arial Narrow" w:hAnsi="Arial Narrow"/>
          <w:b/>
          <w:bCs/>
        </w:rPr>
      </w:pPr>
    </w:p>
    <w:p w14:paraId="31CCA82D" w14:textId="77777777" w:rsidR="00161FE1" w:rsidRPr="00265F71" w:rsidRDefault="00161FE1" w:rsidP="00161FE1">
      <w:pPr>
        <w:jc w:val="both"/>
        <w:rPr>
          <w:rFonts w:ascii="Arial Narrow" w:hAnsi="Arial Narrow"/>
        </w:rPr>
      </w:pPr>
      <w:r w:rsidRPr="00753BBC">
        <w:rPr>
          <w:rFonts w:ascii="Arial Narrow" w:hAnsi="Arial Narrow"/>
        </w:rPr>
        <w:t>O Supremo Tribunal Federal também já decidiu que a ausência de indicação da fonte de custeio ou ausência de dotação orçamentária prévia em legislação específica não autoriza a declaração de inconstitucionalidade da Lei, impedindo tão-somente a sua aplicação naquele exercício financeiro.</w:t>
      </w:r>
    </w:p>
    <w:p w14:paraId="135CA67C" w14:textId="77777777" w:rsidR="00161FE1" w:rsidRPr="00753BBC" w:rsidRDefault="00161FE1" w:rsidP="00161FE1">
      <w:pPr>
        <w:jc w:val="both"/>
        <w:rPr>
          <w:rFonts w:ascii="Arial Narrow" w:hAnsi="Arial Narrow"/>
          <w:b/>
          <w:bCs/>
        </w:rPr>
      </w:pPr>
    </w:p>
    <w:p w14:paraId="646B983E" w14:textId="77777777" w:rsidR="00161FE1" w:rsidRPr="0039333B" w:rsidRDefault="00161FE1" w:rsidP="00161FE1">
      <w:pPr>
        <w:ind w:left="2268"/>
        <w:jc w:val="both"/>
        <w:rPr>
          <w:rFonts w:ascii="Arial Narrow" w:hAnsi="Arial Narrow"/>
          <w:i/>
          <w:iCs/>
          <w:sz w:val="20"/>
          <w:szCs w:val="20"/>
        </w:rPr>
      </w:pPr>
      <w:r w:rsidRPr="0039333B">
        <w:rPr>
          <w:rFonts w:ascii="Arial Narrow" w:hAnsi="Arial Narrow"/>
          <w:b/>
          <w:bCs/>
          <w:sz w:val="20"/>
          <w:szCs w:val="20"/>
        </w:rPr>
        <w:t xml:space="preserve">AÇÃO DIRETA DE INCONSTITUCIONALIDADE DA LEI Nº 10.033, DE 7 DE MARÇO DE 2024, DO MUNICÍPIO DE PIRACICABA, DE INICIATIVA PARLAMENTAR, QUE "DISPÕE SOBRE INCENTIVO À DOAÇÃO DE ÓRTESES, PRÓTESES, MEIOS AUXILIARES DE </w:t>
      </w:r>
      <w:r w:rsidRPr="0039333B">
        <w:rPr>
          <w:rFonts w:ascii="Arial Narrow" w:hAnsi="Arial Narrow"/>
          <w:b/>
          <w:bCs/>
          <w:sz w:val="20"/>
          <w:szCs w:val="20"/>
        </w:rPr>
        <w:lastRenderedPageBreak/>
        <w:t>LOCOMOÇÃO E EQUIPAMENTOS HOSPITALARES EM PIRACICABA". ALEGAÇÃO DE VÍCIO DE INICIATIVA, OFENSA AO PRINCÍPIO DA SEPARAÇÃO DOS PODERES E FALTA DE PREVISÃO ORÇAMENTÁRIA, O QUE, DE ACORDO COM O AUTOR, CONTRARIA DISPOSITIVOS DA CONSTITUIÇÃO FEDERAL, DA CARTA ESTADUAL, DA LEI ORGÂNICA DE PIRACICABA E DA LEI DE RESPONSABILIDADE FISCAL. - POSSÍVEL INCOMPATIBILIDADE COM A LEI ORGÂNICA E A LEI DE RESPONSABILIDADE FISCAL. IRRELEVÂNCIA, PARA OS FINS DESTE PROCESSO. </w:t>
      </w:r>
      <w:r w:rsidRPr="0039333B">
        <w:rPr>
          <w:rFonts w:ascii="Arial Narrow" w:hAnsi="Arial Narrow"/>
          <w:sz w:val="20"/>
          <w:szCs w:val="20"/>
        </w:rPr>
        <w:t>(...) Não há vício de iniciativa, porque a matéria não é da competência legislativa exclusiva do chefe do Poder Executivo. (...) Ausência de indicação de fonte de custeio. O Supremo Tribunal Federal também já decidiu que A ausência de dotação orçamentária prévia em legislação específica não autoriza a declaração de inconstitucionalidade da Lei, impedindo tão-somente a sua aplicação naquele exercício financeiro. (...) Não há vício material, porque a Lei é genérica: Limita-se a definir os contornos de programa de cunho social, sem prescrever como o Poder Executivo deverá agir, concretamente, para implementá-lo, sem atrelar órgãos da Administração Municipal à sua execução e sem impor obrigações específicas, prazos ou metas</w:t>
      </w:r>
      <w:r w:rsidRPr="0039333B">
        <w:rPr>
          <w:rFonts w:ascii="Arial Narrow" w:hAnsi="Arial Narrow"/>
          <w:b/>
          <w:bCs/>
          <w:sz w:val="20"/>
          <w:szCs w:val="20"/>
        </w:rPr>
        <w:t>.</w:t>
      </w:r>
      <w:r w:rsidRPr="0039333B">
        <w:rPr>
          <w:rFonts w:ascii="Arial Narrow" w:hAnsi="Arial Narrow"/>
          <w:sz w:val="20"/>
          <w:szCs w:val="20"/>
        </w:rPr>
        <w:t xml:space="preserve"> </w:t>
      </w:r>
      <w:proofErr w:type="gramStart"/>
      <w:r w:rsidRPr="0039333B">
        <w:rPr>
          <w:rFonts w:ascii="Arial Narrow" w:hAnsi="Arial Narrow"/>
          <w:sz w:val="20"/>
          <w:szCs w:val="20"/>
        </w:rPr>
        <w:t>(...)(</w:t>
      </w:r>
      <w:proofErr w:type="gramEnd"/>
      <w:r w:rsidRPr="0039333B">
        <w:rPr>
          <w:rFonts w:ascii="Arial Narrow" w:hAnsi="Arial Narrow"/>
          <w:sz w:val="20"/>
          <w:szCs w:val="20"/>
        </w:rPr>
        <w:t>TJSP; Direta de Inconstitucionalidade 2213648-92.2024.8.26.0000; Relator (a): Silvia Rocha; Órgão Julgador: Órgão Especial; Tribunal de Justiça de São Paulo - N/A; Data do Julgamento: 18/12/2024; Data de Registro: 19/12/2024) </w:t>
      </w:r>
    </w:p>
    <w:p w14:paraId="0EBC8161" w14:textId="77777777" w:rsidR="00161FE1" w:rsidRDefault="00161FE1" w:rsidP="00161FE1">
      <w:pPr>
        <w:jc w:val="both"/>
        <w:rPr>
          <w:rFonts w:ascii="Arial Narrow" w:hAnsi="Arial Narrow"/>
          <w:sz w:val="20"/>
          <w:szCs w:val="20"/>
        </w:rPr>
      </w:pPr>
    </w:p>
    <w:p w14:paraId="70BC2D91" w14:textId="77777777" w:rsidR="00161FE1" w:rsidRDefault="00161FE1" w:rsidP="00161FE1">
      <w:pPr>
        <w:jc w:val="both"/>
        <w:rPr>
          <w:rFonts w:ascii="Arial Narrow" w:hAnsi="Arial Narrow"/>
          <w:sz w:val="20"/>
          <w:szCs w:val="20"/>
        </w:rPr>
      </w:pPr>
      <w:r>
        <w:rPr>
          <w:rFonts w:ascii="Arial Narrow" w:hAnsi="Arial Narrow"/>
          <w:sz w:val="20"/>
          <w:szCs w:val="20"/>
        </w:rPr>
        <w:t>Portanto</w:t>
      </w:r>
      <w:r w:rsidRPr="0012765F">
        <w:rPr>
          <w:rFonts w:ascii="Arial Narrow" w:hAnsi="Arial Narrow"/>
          <w:sz w:val="20"/>
          <w:szCs w:val="20"/>
        </w:rPr>
        <w:t xml:space="preserve">, a falta de previsão de dotação orçamentária específica não </w:t>
      </w:r>
      <w:r>
        <w:rPr>
          <w:rFonts w:ascii="Arial Narrow" w:hAnsi="Arial Narrow"/>
          <w:sz w:val="20"/>
          <w:szCs w:val="20"/>
        </w:rPr>
        <w:t xml:space="preserve">configura </w:t>
      </w:r>
      <w:r w:rsidRPr="0012765F">
        <w:rPr>
          <w:rFonts w:ascii="Arial Narrow" w:hAnsi="Arial Narrow"/>
          <w:sz w:val="20"/>
          <w:szCs w:val="20"/>
        </w:rPr>
        <w:t>vício de constitucionalidade, vez que possíveis tanto o remanejamento orçamentário, quanto sua complementação com verbas adicionais para a acomodação das novas despesas, ou mesmo a postergação do planejamento dos novos gastos para o exercício orçamentário subsequente</w:t>
      </w:r>
      <w:r>
        <w:rPr>
          <w:rFonts w:ascii="Arial Narrow" w:hAnsi="Arial Narrow"/>
          <w:sz w:val="20"/>
          <w:szCs w:val="20"/>
        </w:rPr>
        <w:t>:</w:t>
      </w:r>
    </w:p>
    <w:p w14:paraId="7E2D10E1" w14:textId="77777777" w:rsidR="00161FE1" w:rsidRDefault="00161FE1" w:rsidP="00161FE1">
      <w:pPr>
        <w:jc w:val="both"/>
        <w:rPr>
          <w:rFonts w:ascii="Arial Narrow" w:hAnsi="Arial Narrow"/>
          <w:sz w:val="20"/>
          <w:szCs w:val="20"/>
        </w:rPr>
      </w:pPr>
    </w:p>
    <w:p w14:paraId="21ED75A9" w14:textId="77777777" w:rsidR="00161FE1" w:rsidRPr="00885722" w:rsidRDefault="00161FE1" w:rsidP="00161FE1">
      <w:pPr>
        <w:ind w:left="2268"/>
        <w:jc w:val="both"/>
        <w:rPr>
          <w:rFonts w:ascii="Arial Narrow" w:hAnsi="Arial Narrow" w:cs="Open Sans"/>
          <w:color w:val="212529"/>
          <w:sz w:val="20"/>
          <w:szCs w:val="20"/>
        </w:rPr>
      </w:pPr>
      <w:r w:rsidRPr="00885722">
        <w:rPr>
          <w:rFonts w:ascii="Arial Narrow" w:hAnsi="Arial Narrow" w:cs="Open Sans"/>
          <w:color w:val="212529"/>
          <w:sz w:val="20"/>
          <w:szCs w:val="20"/>
        </w:rPr>
        <w:t xml:space="preserve">EMENTA: AGRAVO REGIMENTAL NA AÇÃO DIRETA DE INCONSTITUCIONALIDADE. ART. 18 E ANEXOS II, III E IV DA LEI DISTRITAL N. 5 .184/2013. REAJUSTE SALARIAL DE SERVIDORES DA ASSISTÊNCIA SOCIAL DO DISTRITO FEDERAL. ALEGADA OFENSA AO § 1º DO ART. 169 DA CONSTITUIÇÃO DA </w:t>
      </w:r>
      <w:proofErr w:type="gramStart"/>
      <w:r w:rsidRPr="00885722">
        <w:rPr>
          <w:rFonts w:ascii="Arial Narrow" w:hAnsi="Arial Narrow" w:cs="Open Sans"/>
          <w:color w:val="212529"/>
          <w:sz w:val="20"/>
          <w:szCs w:val="20"/>
        </w:rPr>
        <w:t>REPUBLICA .</w:t>
      </w:r>
      <w:proofErr w:type="gramEnd"/>
      <w:r w:rsidRPr="00885722">
        <w:rPr>
          <w:rFonts w:ascii="Arial Narrow" w:hAnsi="Arial Narrow" w:cs="Open Sans"/>
          <w:color w:val="212529"/>
          <w:sz w:val="20"/>
          <w:szCs w:val="20"/>
        </w:rPr>
        <w:t xml:space="preserve"> OFENSA REFLEXA À CONSTITUIÇÃO. PRECEDENTES ESPECÍFICOS. AGRAVO DESPROVIDO. SE SUPERADO O DESPROVIMENTO DO AGRAVO, AÇÃO DIRETA JULGADA </w:t>
      </w:r>
      <w:proofErr w:type="gramStart"/>
      <w:r w:rsidRPr="00885722">
        <w:rPr>
          <w:rFonts w:ascii="Arial Narrow" w:hAnsi="Arial Narrow" w:cs="Open Sans"/>
          <w:color w:val="212529"/>
          <w:sz w:val="20"/>
          <w:szCs w:val="20"/>
        </w:rPr>
        <w:t>IMPROCEDENTE .</w:t>
      </w:r>
      <w:proofErr w:type="gramEnd"/>
      <w:r w:rsidRPr="00885722">
        <w:rPr>
          <w:rFonts w:ascii="Arial Narrow" w:hAnsi="Arial Narrow" w:cs="Open Sans"/>
          <w:color w:val="212529"/>
          <w:sz w:val="20"/>
          <w:szCs w:val="20"/>
        </w:rPr>
        <w:t xml:space="preserve"> IMPEDIMENTO DE APLICAÇÃO DA LEI CONCESSIVA DE VANTAGEM OU AUMENTO DE REMUNERAÇÃO A SERVIDORES PÚBLICOS NO RESPECTIVO EXERCÍCIO FINANCEIRO. 1. A alegação de ofensa ao art. 169 da Constituição da Republica pela ausência de dotação orçamentária ou autorização específica na lei de diretrizes orçamentárias do Distrito Federal, depende do cotejo da norma impugnada com normas infraconstitucionais e do reexame de fatos e </w:t>
      </w:r>
      <w:proofErr w:type="gramStart"/>
      <w:r w:rsidRPr="00885722">
        <w:rPr>
          <w:rFonts w:ascii="Arial Narrow" w:hAnsi="Arial Narrow" w:cs="Open Sans"/>
          <w:color w:val="212529"/>
          <w:sz w:val="20"/>
          <w:szCs w:val="20"/>
        </w:rPr>
        <w:t>provas .</w:t>
      </w:r>
      <w:proofErr w:type="gramEnd"/>
      <w:r w:rsidRPr="00885722">
        <w:rPr>
          <w:rFonts w:ascii="Arial Narrow" w:hAnsi="Arial Narrow" w:cs="Open Sans"/>
          <w:color w:val="212529"/>
          <w:sz w:val="20"/>
          <w:szCs w:val="20"/>
        </w:rPr>
        <w:t xml:space="preserve"> Precedentes. 2. Pela exposição de motivos que deu origem à legislação que veicula a norma questionada, há indicação da devida estimativa do impacto financeiro e orçamentário e existência de prévia dotação orçamentária para os anos de 2013, 2014 e 2015 referente à realização das despesas decorrentes das vantagens e aumentos remuneratórios contemplados na proposição legislativa. </w:t>
      </w:r>
      <w:proofErr w:type="gramStart"/>
      <w:r w:rsidRPr="00885722">
        <w:rPr>
          <w:rFonts w:ascii="Arial Narrow" w:hAnsi="Arial Narrow" w:cs="Open Sans"/>
          <w:color w:val="212529"/>
          <w:sz w:val="20"/>
          <w:szCs w:val="20"/>
        </w:rPr>
        <w:t xml:space="preserve">3 </w:t>
      </w:r>
      <w:r w:rsidRPr="00885722">
        <w:rPr>
          <w:rFonts w:ascii="Arial Narrow" w:hAnsi="Arial Narrow" w:cs="Open Sans"/>
          <w:b/>
          <w:bCs/>
          <w:color w:val="212529"/>
          <w:sz w:val="20"/>
          <w:szCs w:val="20"/>
        </w:rPr>
        <w:t>.</w:t>
      </w:r>
      <w:proofErr w:type="gramEnd"/>
      <w:r w:rsidRPr="00885722">
        <w:rPr>
          <w:rFonts w:ascii="Arial Narrow" w:hAnsi="Arial Narrow" w:cs="Open Sans"/>
          <w:b/>
          <w:bCs/>
          <w:color w:val="212529"/>
          <w:sz w:val="20"/>
          <w:szCs w:val="20"/>
        </w:rPr>
        <w:t xml:space="preserve"> Em situação de concessão de aumentos escalonados, a insuficiência de dotação orçamentária futura para pagamento do aumento não importa na inconstitucionalidade do reajuste, sendo caso apenas de ter a sua aplicação suspensa no exercício financeiro vigente.</w:t>
      </w:r>
      <w:r w:rsidRPr="00885722">
        <w:rPr>
          <w:rFonts w:ascii="Arial Narrow" w:hAnsi="Arial Narrow" w:cs="Open Sans"/>
          <w:color w:val="212529"/>
          <w:sz w:val="20"/>
          <w:szCs w:val="20"/>
        </w:rPr>
        <w:t xml:space="preserve"> Precedentes. 4. Tema diverso daquele constante e julgado no Recurso Extraordinário </w:t>
      </w:r>
      <w:proofErr w:type="gramStart"/>
      <w:r w:rsidRPr="00885722">
        <w:rPr>
          <w:rFonts w:ascii="Arial Narrow" w:hAnsi="Arial Narrow" w:cs="Open Sans"/>
          <w:color w:val="212529"/>
          <w:sz w:val="20"/>
          <w:szCs w:val="20"/>
        </w:rPr>
        <w:t>n .</w:t>
      </w:r>
      <w:proofErr w:type="gramEnd"/>
      <w:r w:rsidRPr="00885722">
        <w:rPr>
          <w:rFonts w:ascii="Arial Narrow" w:hAnsi="Arial Narrow" w:cs="Open Sans"/>
          <w:color w:val="212529"/>
          <w:sz w:val="20"/>
          <w:szCs w:val="20"/>
        </w:rPr>
        <w:t xml:space="preserve"> 905.357, Tema 864 da repercussão geral, pois não se trata de pedido de revisão geral de remuneração, mas de norma concessiva de aumento remuneratório de forma escalonada aos servidores públicos de assistência social do Distrito Federal. Precedentes. </w:t>
      </w:r>
      <w:proofErr w:type="gramStart"/>
      <w:r w:rsidRPr="00885722">
        <w:rPr>
          <w:rFonts w:ascii="Arial Narrow" w:hAnsi="Arial Narrow" w:cs="Open Sans"/>
          <w:color w:val="212529"/>
          <w:sz w:val="20"/>
          <w:szCs w:val="20"/>
        </w:rPr>
        <w:t>5 .</w:t>
      </w:r>
      <w:proofErr w:type="gramEnd"/>
      <w:r w:rsidRPr="00885722">
        <w:rPr>
          <w:rFonts w:ascii="Arial Narrow" w:hAnsi="Arial Narrow" w:cs="Open Sans"/>
          <w:color w:val="212529"/>
          <w:sz w:val="20"/>
          <w:szCs w:val="20"/>
        </w:rPr>
        <w:t xml:space="preserve"> Voto no sentido de manter a decisão agravada para não conhecer da presente ação direta de inconstitucionalidade nos termos dos precedentes do Supremo Tribunal Federal sobre a matéria. Se superada a questão relativa ao não conhecimento da ação, voto, no mérito, pela improcedência do pedido formulado nos termos dos precedentes específicos do Plenário deste Supremo Tribunal Federal na </w:t>
      </w:r>
      <w:proofErr w:type="gramStart"/>
      <w:r w:rsidRPr="00885722">
        <w:rPr>
          <w:rFonts w:ascii="Arial Narrow" w:hAnsi="Arial Narrow" w:cs="Open Sans"/>
          <w:color w:val="212529"/>
          <w:sz w:val="20"/>
          <w:szCs w:val="20"/>
        </w:rPr>
        <w:t>matéria.(</w:t>
      </w:r>
      <w:proofErr w:type="gramEnd"/>
      <w:r w:rsidRPr="00885722">
        <w:rPr>
          <w:rFonts w:ascii="Arial Narrow" w:hAnsi="Arial Narrow" w:cs="Open Sans"/>
          <w:color w:val="212529"/>
          <w:sz w:val="20"/>
          <w:szCs w:val="20"/>
        </w:rPr>
        <w:t xml:space="preserve">STF - ADI: 7391 DF, Relator.: Min. CÁRMEN LÚCIA, Data de Julgamento: 13/05/2024, Tribunal Pleno, Data de Publicação: PROCESSO ELETRÔNICO </w:t>
      </w:r>
      <w:proofErr w:type="spellStart"/>
      <w:r w:rsidRPr="00885722">
        <w:rPr>
          <w:rFonts w:ascii="Arial Narrow" w:hAnsi="Arial Narrow" w:cs="Open Sans"/>
          <w:color w:val="212529"/>
          <w:sz w:val="20"/>
          <w:szCs w:val="20"/>
        </w:rPr>
        <w:t>DJe</w:t>
      </w:r>
      <w:proofErr w:type="spellEnd"/>
      <w:r w:rsidRPr="00885722">
        <w:rPr>
          <w:rFonts w:ascii="Arial Narrow" w:hAnsi="Arial Narrow" w:cs="Open Sans"/>
          <w:color w:val="212529"/>
          <w:sz w:val="20"/>
          <w:szCs w:val="20"/>
        </w:rPr>
        <w:t>-s/n DIVULG 13-05-2024 PUBLIC 14-05-2024)</w:t>
      </w:r>
    </w:p>
    <w:p w14:paraId="2DC799DB" w14:textId="77777777" w:rsidR="00161FE1" w:rsidRDefault="00161FE1" w:rsidP="00161FE1">
      <w:pPr>
        <w:ind w:left="2268"/>
        <w:jc w:val="both"/>
        <w:rPr>
          <w:rFonts w:ascii="Arial Narrow" w:hAnsi="Arial Narrow" w:cs="Open Sans"/>
          <w:color w:val="212529"/>
        </w:rPr>
      </w:pPr>
    </w:p>
    <w:p w14:paraId="5D6628A5" w14:textId="77777777" w:rsidR="00161FE1" w:rsidRPr="00885722" w:rsidRDefault="00161FE1" w:rsidP="00161FE1">
      <w:pPr>
        <w:ind w:left="2268"/>
        <w:jc w:val="both"/>
        <w:rPr>
          <w:rFonts w:ascii="Arial Narrow" w:hAnsi="Arial Narrow" w:cs="Open Sans"/>
          <w:color w:val="212529"/>
          <w:sz w:val="20"/>
          <w:szCs w:val="20"/>
        </w:rPr>
      </w:pPr>
      <w:r w:rsidRPr="00885722">
        <w:rPr>
          <w:rFonts w:ascii="Arial Narrow" w:hAnsi="Arial Narrow" w:cs="Open Sans"/>
          <w:color w:val="212529"/>
          <w:sz w:val="20"/>
          <w:szCs w:val="20"/>
        </w:rPr>
        <w:lastRenderedPageBreak/>
        <w:t xml:space="preserve">EMENTA Agravo regimental em ação direta de inconstitucionalidade. Decisão agravada mediante a qual se negou seguimento à ação direta de inconstitucionalidade. Anexo II da Lei nº 5.226/13 do Distrito </w:t>
      </w:r>
      <w:proofErr w:type="gramStart"/>
      <w:r w:rsidRPr="00885722">
        <w:rPr>
          <w:rFonts w:ascii="Arial Narrow" w:hAnsi="Arial Narrow" w:cs="Open Sans"/>
          <w:color w:val="212529"/>
          <w:sz w:val="20"/>
          <w:szCs w:val="20"/>
        </w:rPr>
        <w:t>Federal .</w:t>
      </w:r>
      <w:proofErr w:type="gramEnd"/>
      <w:r w:rsidRPr="00885722">
        <w:rPr>
          <w:rFonts w:ascii="Arial Narrow" w:hAnsi="Arial Narrow" w:cs="Open Sans"/>
          <w:color w:val="212529"/>
          <w:sz w:val="20"/>
          <w:szCs w:val="20"/>
        </w:rPr>
        <w:t xml:space="preserve"> Concessão de reajustes salariais a servidores públicos da carreira de auditoria de atividades urbanas. Exercício de 2015. Alegada ofensa ao art. 169, caput, § 1º, incisos I e II, da Constituição de </w:t>
      </w:r>
      <w:proofErr w:type="gramStart"/>
      <w:r w:rsidRPr="00885722">
        <w:rPr>
          <w:rFonts w:ascii="Arial Narrow" w:hAnsi="Arial Narrow" w:cs="Open Sans"/>
          <w:color w:val="212529"/>
          <w:sz w:val="20"/>
          <w:szCs w:val="20"/>
        </w:rPr>
        <w:t>1988 .</w:t>
      </w:r>
      <w:proofErr w:type="gramEnd"/>
      <w:r w:rsidRPr="00885722">
        <w:rPr>
          <w:rFonts w:ascii="Arial Narrow" w:hAnsi="Arial Narrow" w:cs="Open Sans"/>
          <w:color w:val="212529"/>
          <w:sz w:val="20"/>
          <w:szCs w:val="20"/>
        </w:rPr>
        <w:t xml:space="preserve"> Inexistência de interferência no plano de validade da norma. </w:t>
      </w:r>
      <w:r w:rsidRPr="00885722">
        <w:rPr>
          <w:rFonts w:ascii="Arial Narrow" w:hAnsi="Arial Narrow" w:cs="Open Sans"/>
          <w:b/>
          <w:bCs/>
          <w:color w:val="212529"/>
          <w:sz w:val="20"/>
          <w:szCs w:val="20"/>
        </w:rPr>
        <w:t xml:space="preserve">Interferência apenas em sua eficácia. </w:t>
      </w:r>
      <w:r w:rsidRPr="00885722">
        <w:rPr>
          <w:rFonts w:ascii="Arial Narrow" w:hAnsi="Arial Narrow" w:cs="Open Sans"/>
          <w:color w:val="212529"/>
          <w:sz w:val="20"/>
          <w:szCs w:val="20"/>
        </w:rPr>
        <w:t xml:space="preserve">Impossibilidade, na presente seara processual, de se realizar o contraste entre a lei impugnada e a legislação orçamentária estadual. Agravo regimental ao qual se nega </w:t>
      </w:r>
      <w:proofErr w:type="gramStart"/>
      <w:r w:rsidRPr="00885722">
        <w:rPr>
          <w:rFonts w:ascii="Arial Narrow" w:hAnsi="Arial Narrow" w:cs="Open Sans"/>
          <w:color w:val="212529"/>
          <w:sz w:val="20"/>
          <w:szCs w:val="20"/>
        </w:rPr>
        <w:t xml:space="preserve">provimento </w:t>
      </w:r>
      <w:r w:rsidRPr="00885722">
        <w:rPr>
          <w:rFonts w:ascii="Arial Narrow" w:hAnsi="Arial Narrow" w:cs="Open Sans"/>
          <w:b/>
          <w:bCs/>
          <w:color w:val="212529"/>
          <w:sz w:val="20"/>
          <w:szCs w:val="20"/>
        </w:rPr>
        <w:t>.</w:t>
      </w:r>
      <w:proofErr w:type="gramEnd"/>
      <w:r w:rsidRPr="00885722">
        <w:rPr>
          <w:rFonts w:ascii="Arial Narrow" w:hAnsi="Arial Narrow" w:cs="Open Sans"/>
          <w:b/>
          <w:bCs/>
          <w:color w:val="212529"/>
          <w:sz w:val="20"/>
          <w:szCs w:val="20"/>
        </w:rPr>
        <w:t xml:space="preserve"> 1. Segundo a atual e pacífica jurisprudência da Suprema Corte, eventual descumprimento do disposto no art. 169 da CF não interfere no plano de validade de norma e, assim, em sua constitucionalidade, afetando apenas sua eficácia. Dessa forma, a ausência de prévia dotação orçamentária na LOA e/ou de autorização específica na LDO apenas impede a aplicabilidade da norma no respectivo exercício financeiro, não dando causa a sua </w:t>
      </w:r>
      <w:proofErr w:type="gramStart"/>
      <w:r w:rsidRPr="00885722">
        <w:rPr>
          <w:rFonts w:ascii="Arial Narrow" w:hAnsi="Arial Narrow" w:cs="Open Sans"/>
          <w:b/>
          <w:bCs/>
          <w:color w:val="212529"/>
          <w:sz w:val="20"/>
          <w:szCs w:val="20"/>
        </w:rPr>
        <w:t>invalidade</w:t>
      </w:r>
      <w:r w:rsidRPr="00885722">
        <w:rPr>
          <w:rFonts w:ascii="Arial Narrow" w:hAnsi="Arial Narrow" w:cs="Open Sans"/>
          <w:color w:val="212529"/>
          <w:sz w:val="20"/>
          <w:szCs w:val="20"/>
        </w:rPr>
        <w:t xml:space="preserve"> .</w:t>
      </w:r>
      <w:proofErr w:type="gramEnd"/>
      <w:r w:rsidRPr="00885722">
        <w:rPr>
          <w:rFonts w:ascii="Arial Narrow" w:hAnsi="Arial Narrow" w:cs="Open Sans"/>
          <w:color w:val="212529"/>
          <w:sz w:val="20"/>
          <w:szCs w:val="20"/>
        </w:rPr>
        <w:t xml:space="preserve"> 2. Não se revela possível, em ação direta de inconstitucionalidade, proceder-se a exame fático e/ou realizar-se contraste entre a lei impugnada e a legislação orçamentária estadual, de forma a apurar se houve dotação de orçamento suficiente para se cobrirem as despesas decorrentes da concessão das vantagens pecuniárias constantes no dispositivo impugnado, já que a análise casuística e documental orçamentária do estado-membro é de todo incompatível com o juízo que se faz no presente tipo de instrumento processual. 3. No caso concreto, a partir da documentação acostada aos autos e da exposição de motivos do projeto de lei que levou à edição da legislação impugnada, constata-se ter havido dotação orçamentária para o ano de 2013, bem como estimativa do impacto financeiro e orçamentário para os anos </w:t>
      </w:r>
      <w:proofErr w:type="gramStart"/>
      <w:r w:rsidRPr="00885722">
        <w:rPr>
          <w:rFonts w:ascii="Arial Narrow" w:hAnsi="Arial Narrow" w:cs="Open Sans"/>
          <w:color w:val="212529"/>
          <w:sz w:val="20"/>
          <w:szCs w:val="20"/>
        </w:rPr>
        <w:t>subsequentes .</w:t>
      </w:r>
      <w:proofErr w:type="gramEnd"/>
      <w:r w:rsidRPr="00885722">
        <w:rPr>
          <w:rFonts w:ascii="Arial Narrow" w:hAnsi="Arial Narrow" w:cs="Open Sans"/>
          <w:color w:val="212529"/>
          <w:sz w:val="20"/>
          <w:szCs w:val="20"/>
        </w:rPr>
        <w:t xml:space="preserve"> 4. Agravo regimental ao qual se nega </w:t>
      </w:r>
      <w:proofErr w:type="gramStart"/>
      <w:r w:rsidRPr="00885722">
        <w:rPr>
          <w:rFonts w:ascii="Arial Narrow" w:hAnsi="Arial Narrow" w:cs="Open Sans"/>
          <w:color w:val="212529"/>
          <w:sz w:val="20"/>
          <w:szCs w:val="20"/>
        </w:rPr>
        <w:t>provimento.(</w:t>
      </w:r>
      <w:proofErr w:type="gramEnd"/>
      <w:r w:rsidRPr="00885722">
        <w:rPr>
          <w:rFonts w:ascii="Arial Narrow" w:hAnsi="Arial Narrow" w:cs="Open Sans"/>
          <w:color w:val="212529"/>
          <w:sz w:val="20"/>
          <w:szCs w:val="20"/>
        </w:rPr>
        <w:t xml:space="preserve">STF - ADI: 7417 DF, Relator.: Min. DIAS TOFFOLI, Data de Julgamento: 01/07/2024, Tribunal Pleno, Data de Publicação: PROCESSO ELETRÔNICO </w:t>
      </w:r>
      <w:proofErr w:type="spellStart"/>
      <w:r w:rsidRPr="00885722">
        <w:rPr>
          <w:rFonts w:ascii="Arial Narrow" w:hAnsi="Arial Narrow" w:cs="Open Sans"/>
          <w:color w:val="212529"/>
          <w:sz w:val="20"/>
          <w:szCs w:val="20"/>
        </w:rPr>
        <w:t>DJe</w:t>
      </w:r>
      <w:proofErr w:type="spellEnd"/>
      <w:r w:rsidRPr="00885722">
        <w:rPr>
          <w:rFonts w:ascii="Arial Narrow" w:hAnsi="Arial Narrow" w:cs="Open Sans"/>
          <w:color w:val="212529"/>
          <w:sz w:val="20"/>
          <w:szCs w:val="20"/>
        </w:rPr>
        <w:t>-s/n DIVULG 04-07-2024 PUBLIC 05-07-2024)</w:t>
      </w:r>
    </w:p>
    <w:p w14:paraId="333223B9" w14:textId="77777777" w:rsidR="00161FE1" w:rsidRDefault="00161FE1" w:rsidP="00161FE1">
      <w:pPr>
        <w:jc w:val="both"/>
        <w:rPr>
          <w:rFonts w:ascii="Arial" w:hAnsi="Arial" w:cs="Arial"/>
        </w:rPr>
      </w:pPr>
    </w:p>
    <w:p w14:paraId="29C90F57" w14:textId="77777777" w:rsidR="00161FE1" w:rsidRDefault="00161FE1" w:rsidP="00161FE1">
      <w:pPr>
        <w:spacing w:line="276" w:lineRule="auto"/>
        <w:jc w:val="both"/>
        <w:rPr>
          <w:rFonts w:ascii="Arial Narrow" w:hAnsi="Arial Narrow" w:cs="Calibri"/>
          <w:color w:val="333333"/>
          <w:shd w:val="clear" w:color="auto" w:fill="FFFFFF"/>
        </w:rPr>
      </w:pPr>
      <w:r w:rsidRPr="007C4B38">
        <w:rPr>
          <w:rFonts w:ascii="Arial Narrow" w:hAnsi="Arial Narrow" w:cs="Calibri"/>
          <w:color w:val="333333"/>
          <w:shd w:val="clear" w:color="auto" w:fill="FFFFFF"/>
        </w:rPr>
        <w:t>No caso em análise,</w:t>
      </w:r>
      <w:r>
        <w:rPr>
          <w:rFonts w:ascii="Arial Narrow" w:hAnsi="Arial Narrow" w:cs="Calibri"/>
          <w:color w:val="333333"/>
          <w:shd w:val="clear" w:color="auto" w:fill="FFFFFF"/>
        </w:rPr>
        <w:t xml:space="preserve"> o STF, julgando matéria idêntica declarou o seguinte:</w:t>
      </w:r>
    </w:p>
    <w:p w14:paraId="7FB14D1B" w14:textId="77777777" w:rsidR="00161FE1" w:rsidRDefault="00161FE1" w:rsidP="00161FE1">
      <w:pPr>
        <w:spacing w:line="276" w:lineRule="auto"/>
        <w:jc w:val="both"/>
        <w:rPr>
          <w:rFonts w:ascii="Arial Narrow" w:hAnsi="Arial Narrow" w:cs="Calibri"/>
          <w:color w:val="333333"/>
          <w:shd w:val="clear" w:color="auto" w:fill="FFFFFF"/>
        </w:rPr>
      </w:pPr>
    </w:p>
    <w:p w14:paraId="25914B9F" w14:textId="778E97BA" w:rsidR="00161FE1" w:rsidRPr="007C4B38" w:rsidRDefault="00161FE1" w:rsidP="00161FE1">
      <w:pPr>
        <w:spacing w:line="276" w:lineRule="auto"/>
        <w:ind w:left="2124"/>
        <w:jc w:val="both"/>
        <w:rPr>
          <w:rFonts w:ascii="Arial Narrow" w:hAnsi="Arial Narrow" w:cs="Calibri"/>
          <w:color w:val="333333"/>
          <w:shd w:val="clear" w:color="auto" w:fill="FFFFFF"/>
        </w:rPr>
      </w:pPr>
      <w:r>
        <w:rPr>
          <w:rFonts w:ascii="Arial Narrow" w:hAnsi="Arial Narrow" w:cs="Calibri"/>
          <w:color w:val="333333"/>
          <w:shd w:val="clear" w:color="auto" w:fill="FFFFFF"/>
        </w:rPr>
        <w:t>“</w:t>
      </w:r>
      <w:proofErr w:type="spellStart"/>
      <w:r>
        <w:rPr>
          <w:rFonts w:ascii="Arial Narrow" w:hAnsi="Arial Narrow" w:cs="Calibri"/>
          <w:color w:val="333333"/>
          <w:shd w:val="clear" w:color="auto" w:fill="FFFFFF"/>
        </w:rPr>
        <w:t>a</w:t>
      </w:r>
      <w:proofErr w:type="spellEnd"/>
      <w:r w:rsidRPr="007C4B38">
        <w:rPr>
          <w:rFonts w:ascii="Arial Narrow" w:hAnsi="Arial Narrow" w:cs="Calibri"/>
          <w:color w:val="333333"/>
          <w:shd w:val="clear" w:color="auto" w:fill="FFFFFF"/>
        </w:rPr>
        <w:t xml:space="preserve"> verifica-se que o projeto de lei </w:t>
      </w:r>
      <w:r>
        <w:rPr>
          <w:rFonts w:ascii="Arial Narrow" w:hAnsi="Arial Narrow" w:cs="Calibri"/>
          <w:color w:val="333333"/>
          <w:shd w:val="clear" w:color="auto" w:fill="FFFFFF"/>
        </w:rPr>
        <w:t>em questão</w:t>
      </w:r>
      <w:r w:rsidRPr="007C4B38">
        <w:rPr>
          <w:rFonts w:ascii="Arial Narrow" w:hAnsi="Arial Narrow" w:cs="Calibri"/>
          <w:color w:val="333333"/>
          <w:shd w:val="clear" w:color="auto" w:fill="FFFFFF"/>
        </w:rPr>
        <w:t>, de iniciativa parlamentar, não trata da estrutura ou da atribuição de órgãos da Administração Pública, mas tão somente determina aos gestores municipais a instalação de fraldários em parques públicos a serem construídos ou que forem reformados, de modo que restaram resguardadas a autonomia do Poder Executivo para regulamentar a aludida Lei, bem como a conveniência e a oportunidade para a realização das obras ou reformas dos equipamentos públicos</w:t>
      </w:r>
      <w:r>
        <w:rPr>
          <w:rFonts w:ascii="Arial Narrow" w:hAnsi="Arial Narrow" w:cs="Calibri"/>
          <w:color w:val="333333"/>
          <w:shd w:val="clear" w:color="auto" w:fill="FFFFFF"/>
        </w:rPr>
        <w:t>”</w:t>
      </w:r>
      <w:r w:rsidRPr="007C4B38">
        <w:rPr>
          <w:rFonts w:ascii="Arial Narrow" w:hAnsi="Arial Narrow" w:cs="Calibri"/>
          <w:color w:val="333333"/>
          <w:shd w:val="clear" w:color="auto" w:fill="FFFFFF"/>
        </w:rPr>
        <w:t>.</w:t>
      </w:r>
    </w:p>
    <w:p w14:paraId="520EDD51" w14:textId="77777777" w:rsidR="00161FE1" w:rsidRPr="007C4B38" w:rsidRDefault="00161FE1" w:rsidP="00161FE1">
      <w:pPr>
        <w:spacing w:line="276" w:lineRule="auto"/>
        <w:ind w:left="2124"/>
        <w:jc w:val="both"/>
        <w:rPr>
          <w:rFonts w:ascii="Arial Narrow" w:hAnsi="Arial Narrow" w:cs="Calibri"/>
          <w:color w:val="333333"/>
          <w:shd w:val="clear" w:color="auto" w:fill="FFFFFF"/>
        </w:rPr>
      </w:pPr>
    </w:p>
    <w:p w14:paraId="1F4D3C00" w14:textId="560FB24A" w:rsidR="00161FE1" w:rsidRPr="007C4B38" w:rsidRDefault="00161FE1" w:rsidP="00161FE1">
      <w:pPr>
        <w:spacing w:line="276" w:lineRule="auto"/>
        <w:ind w:left="2124"/>
        <w:jc w:val="both"/>
        <w:rPr>
          <w:rFonts w:ascii="Arial Narrow" w:hAnsi="Arial Narrow" w:cs="Calibri"/>
          <w:color w:val="333333"/>
          <w:shd w:val="clear" w:color="auto" w:fill="FFFFFF"/>
        </w:rPr>
      </w:pPr>
      <w:r w:rsidRPr="007C4B38">
        <w:rPr>
          <w:rFonts w:ascii="Arial Narrow" w:hAnsi="Arial Narrow" w:cs="Calibri"/>
          <w:color w:val="333333"/>
          <w:shd w:val="clear" w:color="auto" w:fill="FFFFFF"/>
        </w:rPr>
        <w:t>Nesse ponto, a Suprema Corte possui entendimento firme no sentido de que não há ofensa à separação dos poderes se a lei de iniciativa parlamentar busca apenas a concretização de princípios constitucionais.</w:t>
      </w:r>
      <w:r>
        <w:rPr>
          <w:rFonts w:ascii="Arial Narrow" w:hAnsi="Arial Narrow" w:cs="Calibri"/>
          <w:color w:val="333333"/>
          <w:shd w:val="clear" w:color="auto" w:fill="FFFFFF"/>
        </w:rPr>
        <w:t>”</w:t>
      </w:r>
    </w:p>
    <w:p w14:paraId="7103A217" w14:textId="77777777" w:rsidR="00161FE1" w:rsidRDefault="00161FE1" w:rsidP="00161FE1">
      <w:pPr>
        <w:jc w:val="both"/>
        <w:rPr>
          <w:rFonts w:ascii="Arial" w:hAnsi="Arial" w:cs="Arial"/>
        </w:rPr>
      </w:pPr>
      <w:r w:rsidRPr="00FE7D5A">
        <w:rPr>
          <w:rFonts w:ascii="Arial" w:hAnsi="Arial" w:cs="Arial"/>
        </w:rPr>
        <w:t>Veja-se:</w:t>
      </w:r>
    </w:p>
    <w:p w14:paraId="336E413F" w14:textId="77777777" w:rsidR="00161FE1" w:rsidRDefault="00161FE1" w:rsidP="00161FE1">
      <w:pPr>
        <w:jc w:val="both"/>
        <w:rPr>
          <w:rFonts w:ascii="Arial" w:hAnsi="Arial" w:cs="Arial"/>
        </w:rPr>
      </w:pPr>
    </w:p>
    <w:p w14:paraId="27C9CF27" w14:textId="77777777" w:rsidR="00161FE1" w:rsidRDefault="00161FE1" w:rsidP="00161FE1">
      <w:pPr>
        <w:ind w:left="1416"/>
        <w:jc w:val="both"/>
        <w:rPr>
          <w:rFonts w:ascii="Arial" w:hAnsi="Arial" w:cs="Arial"/>
        </w:rPr>
      </w:pPr>
      <w:r w:rsidRPr="00FE7D5A">
        <w:rPr>
          <w:rFonts w:ascii="Arial" w:hAnsi="Arial" w:cs="Arial"/>
        </w:rPr>
        <w:t>“DIREITO CONSTITUCIONAL E PROCESSUAL CIVIL.</w:t>
      </w:r>
      <w:r>
        <w:rPr>
          <w:rFonts w:ascii="Arial" w:hAnsi="Arial" w:cs="Arial"/>
        </w:rPr>
        <w:t xml:space="preserve"> </w:t>
      </w:r>
      <w:r w:rsidRPr="00FE7D5A">
        <w:rPr>
          <w:rFonts w:ascii="Arial" w:hAnsi="Arial" w:cs="Arial"/>
        </w:rPr>
        <w:t>AGRAVO REGIMENTAL EM RECLAMAÇÃO. TEMA 917 DA</w:t>
      </w:r>
      <w:r>
        <w:rPr>
          <w:rFonts w:ascii="Arial" w:hAnsi="Arial" w:cs="Arial"/>
        </w:rPr>
        <w:t xml:space="preserve"> </w:t>
      </w:r>
      <w:r w:rsidRPr="00FE7D5A">
        <w:rPr>
          <w:rFonts w:ascii="Arial" w:hAnsi="Arial" w:cs="Arial"/>
        </w:rPr>
        <w:t>REPERCUSSÃO GERAL. VIOLAÇÃO. LEI Nº 14.374 DO</w:t>
      </w:r>
      <w:r>
        <w:rPr>
          <w:rFonts w:ascii="Arial" w:hAnsi="Arial" w:cs="Arial"/>
        </w:rPr>
        <w:t xml:space="preserve"> </w:t>
      </w:r>
      <w:r w:rsidRPr="00FE7D5A">
        <w:rPr>
          <w:rFonts w:ascii="Arial" w:hAnsi="Arial" w:cs="Arial"/>
        </w:rPr>
        <w:t>MUNICÍPIO DE SÃO JOSÉ DO RIO PRETO. RECLAMAÇÃO</w:t>
      </w:r>
      <w:r>
        <w:rPr>
          <w:rFonts w:ascii="Arial" w:hAnsi="Arial" w:cs="Arial"/>
        </w:rPr>
        <w:t xml:space="preserve"> </w:t>
      </w:r>
      <w:r w:rsidRPr="00FE7D5A">
        <w:rPr>
          <w:rFonts w:ascii="Arial" w:hAnsi="Arial" w:cs="Arial"/>
        </w:rPr>
        <w:t>JULGADA PROCEDENTE. AGRAVO DESPROVIDO.</w:t>
      </w:r>
    </w:p>
    <w:p w14:paraId="041CC6AA" w14:textId="77777777" w:rsidR="00161FE1" w:rsidRPr="00AF0C0F" w:rsidRDefault="00161FE1" w:rsidP="00161FE1">
      <w:pPr>
        <w:pStyle w:val="PargrafodaLista"/>
        <w:widowControl/>
        <w:numPr>
          <w:ilvl w:val="0"/>
          <w:numId w:val="3"/>
        </w:numPr>
        <w:autoSpaceDE/>
        <w:autoSpaceDN/>
        <w:spacing w:after="160" w:line="259" w:lineRule="auto"/>
        <w:ind w:left="2496"/>
        <w:contextualSpacing/>
        <w:jc w:val="both"/>
        <w:rPr>
          <w:rFonts w:ascii="Arial" w:hAnsi="Arial" w:cs="Arial"/>
          <w:sz w:val="24"/>
          <w:szCs w:val="24"/>
        </w:rPr>
      </w:pPr>
      <w:r w:rsidRPr="00AF0C0F">
        <w:rPr>
          <w:rFonts w:ascii="Arial" w:hAnsi="Arial" w:cs="Arial"/>
          <w:sz w:val="24"/>
          <w:szCs w:val="24"/>
        </w:rPr>
        <w:lastRenderedPageBreak/>
        <w:t>Caso em exame 1. Agravo regimental interposto contra decisão que julgou procedente o pedido para cassar a decisão que negou seguimento ao recurso extraordinário, determinando novo exame do recurso extraordinário, com observância da sistemática da Repercussão Geral – Tema 917 RG. II. Questão em discussão 2. A questão em discussão consiste em verificar se houve aplicação incorreta, pelo Tribunal de origem, da tese firmada no Tema 917 da Repercussão Geral. III. Razões de decidir 3. Houve equívoco na aplicação do Tema 917 RG, tendo em vista que o acórdão da ação direta de inconstitucionalidade violou a orientação firmada no julgamento do ARE 878.911 RG/RJ. 4. A Lei n. 14.374/2023, do Município de São José do Rio Preto, não usurpou competência do Poder Executivo no que diz respeito à instituição de política pública de promoção da saúde dos educadores municipais. 5. O Supremo Tribunal Federal tem entendimento firme de que não há ofensa à separação dos poderes se a lei de iniciativa parlamentar busca apenas a concretização de princípios constitucionais. IV. Dispositivo e tese 6. Agravo regimental desprovido. Dispositivos relevantes citados: CF/1988, art. 61, § 1º, II, “a”, “c”, “e”; Lei n. 14.373/2023, do Município de São José do Rio Preto. Jurisprudência relevante citada: STF, RE 1.390.533 AgR/SP, Rel. Min. Flávio Dino, Primeira Turma, DJe 21/3/2024; Rcl 61.707 AgR/RJ, Rel.</w:t>
      </w:r>
    </w:p>
    <w:p w14:paraId="5EFE23C6" w14:textId="77777777" w:rsidR="00161FE1" w:rsidRPr="007C4B38" w:rsidRDefault="00161FE1" w:rsidP="00161FE1">
      <w:pPr>
        <w:spacing w:line="276" w:lineRule="auto"/>
        <w:jc w:val="both"/>
        <w:rPr>
          <w:rFonts w:ascii="Arial Narrow" w:hAnsi="Arial Narrow" w:cs="Calibri"/>
          <w:color w:val="333333"/>
          <w:shd w:val="clear" w:color="auto" w:fill="FFFFFF"/>
        </w:rPr>
      </w:pPr>
      <w:r w:rsidRPr="007C4B38">
        <w:rPr>
          <w:rFonts w:ascii="Arial Narrow" w:hAnsi="Arial Narrow" w:cs="Calibri"/>
          <w:color w:val="333333"/>
          <w:shd w:val="clear" w:color="auto" w:fill="FFFFFF"/>
        </w:rPr>
        <w:t>O Supremo Tribunal Federal, no julgamento do ARE nº 878.911/RJ (Tema 917 da Repercussão Geral), fixou a seguinte tese:</w:t>
      </w:r>
    </w:p>
    <w:p w14:paraId="56AF4FB9" w14:textId="3337B266" w:rsidR="00161FE1" w:rsidRDefault="00161FE1" w:rsidP="00161FE1">
      <w:pPr>
        <w:ind w:left="2832"/>
        <w:jc w:val="both"/>
        <w:rPr>
          <w:rFonts w:ascii="Arial" w:hAnsi="Arial" w:cs="Arial"/>
        </w:rPr>
      </w:pPr>
      <w:r w:rsidRPr="00AF0C0F">
        <w:rPr>
          <w:rFonts w:ascii="Arial" w:hAnsi="Arial" w:cs="Arial"/>
        </w:rPr>
        <w:t>“não usurpa</w:t>
      </w:r>
      <w:r>
        <w:rPr>
          <w:rFonts w:ascii="Arial" w:hAnsi="Arial" w:cs="Arial"/>
        </w:rPr>
        <w:t xml:space="preserve"> </w:t>
      </w:r>
      <w:r w:rsidRPr="00AF0C0F">
        <w:rPr>
          <w:rFonts w:ascii="Arial" w:hAnsi="Arial" w:cs="Arial"/>
        </w:rPr>
        <w:t>competência privativa do Chefe do Poder Executivo lei que, embora crie despesa</w:t>
      </w:r>
      <w:r>
        <w:rPr>
          <w:rFonts w:ascii="Arial" w:hAnsi="Arial" w:cs="Arial"/>
        </w:rPr>
        <w:t xml:space="preserve"> </w:t>
      </w:r>
      <w:r w:rsidRPr="00AF0C0F">
        <w:rPr>
          <w:rFonts w:ascii="Arial" w:hAnsi="Arial" w:cs="Arial"/>
        </w:rPr>
        <w:t>para a Administração, não trata da sua estrutura ou da atribuição de seus órgãos</w:t>
      </w:r>
      <w:r>
        <w:rPr>
          <w:rFonts w:ascii="Arial" w:hAnsi="Arial" w:cs="Arial"/>
        </w:rPr>
        <w:t xml:space="preserve"> </w:t>
      </w:r>
      <w:r w:rsidRPr="00AF0C0F">
        <w:rPr>
          <w:rFonts w:ascii="Arial" w:hAnsi="Arial" w:cs="Arial"/>
        </w:rPr>
        <w:t>nem do regime jurídico de servidores públicos (art. 61, § 1º, II, "a", "c" e "e", da</w:t>
      </w:r>
      <w:r>
        <w:rPr>
          <w:rFonts w:ascii="Arial" w:hAnsi="Arial" w:cs="Arial"/>
        </w:rPr>
        <w:t xml:space="preserve"> </w:t>
      </w:r>
      <w:r w:rsidRPr="00AF0C0F">
        <w:rPr>
          <w:rFonts w:ascii="Arial" w:hAnsi="Arial" w:cs="Arial"/>
        </w:rPr>
        <w:t>Constituição Federal)”.</w:t>
      </w:r>
      <w:r>
        <w:rPr>
          <w:rFonts w:ascii="Arial" w:hAnsi="Arial" w:cs="Arial"/>
        </w:rPr>
        <w:t xml:space="preserve"> </w:t>
      </w:r>
    </w:p>
    <w:p w14:paraId="7AC3D402" w14:textId="77777777" w:rsidR="00161FE1" w:rsidRDefault="00161FE1" w:rsidP="00161FE1">
      <w:pPr>
        <w:ind w:left="2832"/>
        <w:jc w:val="both"/>
        <w:rPr>
          <w:rFonts w:ascii="Arial" w:hAnsi="Arial" w:cs="Arial"/>
        </w:rPr>
      </w:pPr>
    </w:p>
    <w:p w14:paraId="1E926285" w14:textId="77777777" w:rsidR="00161FE1" w:rsidRPr="007C4B38" w:rsidRDefault="00161FE1" w:rsidP="00161FE1">
      <w:pPr>
        <w:spacing w:line="276" w:lineRule="auto"/>
        <w:jc w:val="both"/>
        <w:rPr>
          <w:rFonts w:ascii="Arial Narrow" w:hAnsi="Arial Narrow" w:cs="Calibri"/>
          <w:color w:val="333333"/>
          <w:shd w:val="clear" w:color="auto" w:fill="FFFFFF"/>
        </w:rPr>
      </w:pPr>
      <w:r w:rsidRPr="007C4B38">
        <w:rPr>
          <w:rFonts w:ascii="Arial Narrow" w:hAnsi="Arial Narrow" w:cs="Calibri"/>
          <w:color w:val="333333"/>
          <w:shd w:val="clear" w:color="auto" w:fill="FFFFFF"/>
        </w:rPr>
        <w:t>À luz desse entendimento, ainda que a lei de iniciativa parlamentar implique em despesa para a Administração Pública, isso, por si só, não configura razão para a sua inconstitucionalidade.</w:t>
      </w:r>
    </w:p>
    <w:p w14:paraId="70DA5AE2" w14:textId="77777777" w:rsidR="00161FE1" w:rsidRPr="007C4B38" w:rsidRDefault="00161FE1" w:rsidP="00161FE1">
      <w:pPr>
        <w:spacing w:line="276" w:lineRule="auto"/>
        <w:jc w:val="both"/>
        <w:rPr>
          <w:rFonts w:ascii="Arial Narrow" w:hAnsi="Arial Narrow" w:cs="Calibri"/>
          <w:color w:val="333333"/>
          <w:shd w:val="clear" w:color="auto" w:fill="FFFFFF"/>
        </w:rPr>
      </w:pPr>
      <w:r w:rsidRPr="007C4B38">
        <w:rPr>
          <w:rFonts w:ascii="Arial Narrow" w:hAnsi="Arial Narrow" w:cs="Calibri"/>
          <w:color w:val="333333"/>
          <w:shd w:val="clear" w:color="auto" w:fill="FFFFFF"/>
        </w:rPr>
        <w:t>Portanto, a criação de gastos públicos não afasta, per se, a iniciativa do Poder Legislativo de qualquer esfera, sobretudo em questões atinentes à concretização de princípios fundamentais.</w:t>
      </w:r>
    </w:p>
    <w:p w14:paraId="03DD96C0" w14:textId="77777777" w:rsidR="00161FE1" w:rsidRPr="007C4B38" w:rsidRDefault="00161FE1" w:rsidP="00161FE1">
      <w:pPr>
        <w:spacing w:line="276" w:lineRule="auto"/>
        <w:jc w:val="both"/>
        <w:rPr>
          <w:rFonts w:ascii="Arial Narrow" w:hAnsi="Arial Narrow" w:cs="Calibri"/>
          <w:color w:val="333333"/>
          <w:shd w:val="clear" w:color="auto" w:fill="FFFFFF"/>
        </w:rPr>
      </w:pPr>
      <w:r w:rsidRPr="007C4B38">
        <w:rPr>
          <w:rFonts w:ascii="Arial Narrow" w:hAnsi="Arial Narrow" w:cs="Calibri"/>
          <w:color w:val="333333"/>
          <w:shd w:val="clear" w:color="auto" w:fill="FFFFFF"/>
        </w:rPr>
        <w:t xml:space="preserve">A esse respeito, no julgamento do ARE nº 878.911/RJ, o Ministro Gilmar Mendes consignou em seu voto que: </w:t>
      </w:r>
    </w:p>
    <w:p w14:paraId="66ED06F5" w14:textId="03BB3DE0" w:rsidR="00161FE1" w:rsidRDefault="00161FE1" w:rsidP="00161FE1">
      <w:pPr>
        <w:ind w:left="2832"/>
        <w:jc w:val="both"/>
        <w:rPr>
          <w:rFonts w:ascii="Arial" w:hAnsi="Arial" w:cs="Arial"/>
        </w:rPr>
      </w:pPr>
      <w:r w:rsidRPr="00AF0C0F">
        <w:rPr>
          <w:rFonts w:ascii="Arial" w:hAnsi="Arial" w:cs="Arial"/>
        </w:rPr>
        <w:lastRenderedPageBreak/>
        <w:t>“</w:t>
      </w:r>
      <w:proofErr w:type="spellStart"/>
      <w:r w:rsidRPr="00AF0C0F">
        <w:rPr>
          <w:rFonts w:ascii="Arial" w:hAnsi="Arial" w:cs="Arial"/>
        </w:rPr>
        <w:t>a</w:t>
      </w:r>
      <w:proofErr w:type="spellEnd"/>
      <w:r w:rsidRPr="00AF0C0F">
        <w:rPr>
          <w:rFonts w:ascii="Arial" w:hAnsi="Arial" w:cs="Arial"/>
        </w:rPr>
        <w:t xml:space="preserve"> proteção aos direitos da</w:t>
      </w:r>
      <w:r>
        <w:rPr>
          <w:rFonts w:ascii="Arial" w:hAnsi="Arial" w:cs="Arial"/>
        </w:rPr>
        <w:t xml:space="preserve"> </w:t>
      </w:r>
      <w:r w:rsidRPr="00AF0C0F">
        <w:rPr>
          <w:rFonts w:ascii="Arial" w:hAnsi="Arial" w:cs="Arial"/>
        </w:rPr>
        <w:t>criança e do adolescente qualifica-se como direito fundamental de segunda</w:t>
      </w:r>
      <w:r>
        <w:rPr>
          <w:rFonts w:ascii="Arial" w:hAnsi="Arial" w:cs="Arial"/>
        </w:rPr>
        <w:t xml:space="preserve"> </w:t>
      </w:r>
      <w:r w:rsidRPr="00AF0C0F">
        <w:rPr>
          <w:rFonts w:ascii="Arial" w:hAnsi="Arial" w:cs="Arial"/>
        </w:rPr>
        <w:t>dimensão que impõe ao Poder Público a satisfação de um dever de prestação</w:t>
      </w:r>
      <w:r>
        <w:rPr>
          <w:rFonts w:ascii="Arial" w:hAnsi="Arial" w:cs="Arial"/>
        </w:rPr>
        <w:t xml:space="preserve"> </w:t>
      </w:r>
      <w:r w:rsidRPr="00AF0C0F">
        <w:rPr>
          <w:rFonts w:ascii="Arial" w:hAnsi="Arial" w:cs="Arial"/>
        </w:rPr>
        <w:t>positiva destinado a todos os entes políticos que compõem a organização</w:t>
      </w:r>
      <w:r>
        <w:rPr>
          <w:rFonts w:ascii="Arial" w:hAnsi="Arial" w:cs="Arial"/>
        </w:rPr>
        <w:t xml:space="preserve"> </w:t>
      </w:r>
      <w:r w:rsidRPr="007C4B38">
        <w:rPr>
          <w:rFonts w:ascii="Arial" w:hAnsi="Arial" w:cs="Arial"/>
        </w:rPr>
        <w:t>federativa do Estado Brasileiro, nos termos do art. 227 da Constituição”</w:t>
      </w:r>
    </w:p>
    <w:p w14:paraId="4141727F" w14:textId="06D24DDA" w:rsidR="00B8149F" w:rsidRDefault="00B8149F" w:rsidP="00B8149F">
      <w:pPr>
        <w:jc w:val="both"/>
        <w:rPr>
          <w:rFonts w:ascii="Arial" w:hAnsi="Arial" w:cs="Arial"/>
        </w:rPr>
      </w:pPr>
    </w:p>
    <w:p w14:paraId="4D016442" w14:textId="12B55F01" w:rsidR="00B8149F" w:rsidRDefault="00B8149F" w:rsidP="00B8149F">
      <w:pPr>
        <w:jc w:val="both"/>
        <w:rPr>
          <w:rFonts w:ascii="Arial" w:hAnsi="Arial" w:cs="Arial"/>
        </w:rPr>
      </w:pPr>
      <w:r>
        <w:rPr>
          <w:rFonts w:ascii="Arial" w:hAnsi="Arial" w:cs="Arial"/>
        </w:rPr>
        <w:t>Por outro lado, os artigos 2º e 3º, da proposição em comento, merece alguns ajustes, conforme passamos a expor:</w:t>
      </w:r>
    </w:p>
    <w:p w14:paraId="2237AC2B" w14:textId="77777777" w:rsidR="00B8149F" w:rsidRDefault="00B8149F" w:rsidP="00B8149F">
      <w:pPr>
        <w:jc w:val="both"/>
        <w:rPr>
          <w:rFonts w:ascii="Arial" w:hAnsi="Arial" w:cs="Arial"/>
        </w:rPr>
      </w:pPr>
    </w:p>
    <w:p w14:paraId="2D08D12C" w14:textId="77777777" w:rsidR="003F10F9" w:rsidRPr="007E542F" w:rsidRDefault="003F10F9" w:rsidP="003F10F9">
      <w:pPr>
        <w:spacing w:line="276" w:lineRule="auto"/>
        <w:jc w:val="both"/>
        <w:rPr>
          <w:rFonts w:ascii="Arial Narrow" w:hAnsi="Arial Narrow"/>
          <w:b/>
          <w:bCs/>
        </w:rPr>
      </w:pPr>
      <w:r w:rsidRPr="007E542F">
        <w:rPr>
          <w:rFonts w:ascii="Arial Narrow" w:hAnsi="Arial Narrow"/>
          <w:b/>
          <w:bCs/>
        </w:rPr>
        <w:t>DA NATUREZA AUTORIZATIVA - PROPOSIÇÃO DE INICIATIVA PARLAMENTAR - INTERFERÊNCIA INDEVIDA DO PODER LEGISLATIVO NAS FUNÇÕES ADMINISTRATIVAS DO PODER EXECUTIVO – VIOLAÇÃO DO ART. 2º DA CARTA MAIOR - PRINCÍPIO DA SEPARAÇÃO DOS PODERES – INCONSTITUCIONALIDADE FORMAL E MATERIAL CONFIGURADA</w:t>
      </w:r>
      <w:r>
        <w:rPr>
          <w:rFonts w:ascii="Arial Narrow" w:hAnsi="Arial Narrow"/>
          <w:b/>
          <w:bCs/>
        </w:rPr>
        <w:t xml:space="preserve"> – VIOLAÇÃO À RESERVA DA ADMINISTRAÇÃO.</w:t>
      </w:r>
    </w:p>
    <w:p w14:paraId="464D5562" w14:textId="77777777" w:rsidR="003F10F9" w:rsidRDefault="003F10F9" w:rsidP="003F10F9">
      <w:pPr>
        <w:jc w:val="both"/>
        <w:rPr>
          <w:rFonts w:ascii="Arial Narrow" w:hAnsi="Arial Narrow"/>
        </w:rPr>
      </w:pPr>
    </w:p>
    <w:p w14:paraId="1FD1669F" w14:textId="77777777" w:rsidR="003F10F9" w:rsidRDefault="003F10F9" w:rsidP="003F10F9">
      <w:pPr>
        <w:jc w:val="both"/>
        <w:rPr>
          <w:rFonts w:ascii="Arial Narrow" w:hAnsi="Arial Narrow"/>
        </w:rPr>
      </w:pPr>
    </w:p>
    <w:p w14:paraId="3F5AA952" w14:textId="79148E1A" w:rsidR="003F10F9" w:rsidRPr="001B3C3C" w:rsidRDefault="003F10F9" w:rsidP="003F10F9">
      <w:pPr>
        <w:jc w:val="both"/>
        <w:rPr>
          <w:rFonts w:ascii="Arial Narrow" w:hAnsi="Arial Narrow"/>
          <w:b/>
          <w:bCs/>
          <w:u w:val="single"/>
        </w:rPr>
      </w:pPr>
      <w:r>
        <w:rPr>
          <w:rFonts w:ascii="Arial Narrow" w:hAnsi="Arial Narrow"/>
        </w:rPr>
        <w:t xml:space="preserve">As leis autorizativas são aquelas que por não poder determinar, limita-se a autorizar o Poder Executivo a executar atos, e atribuem ao ente executivo a possibilidade da atuação, execução e realização daquilo já previsto anteriormente ou que não recai obrigação legal para o cumprimento, </w:t>
      </w:r>
      <w:r w:rsidRPr="001B3C3C">
        <w:rPr>
          <w:rFonts w:ascii="Arial Narrow" w:hAnsi="Arial Narrow"/>
          <w:b/>
          <w:bCs/>
          <w:u w:val="single"/>
        </w:rPr>
        <w:t xml:space="preserve">é o que podemos observar nos artigos </w:t>
      </w:r>
      <w:r w:rsidR="001738CE">
        <w:rPr>
          <w:rFonts w:ascii="Arial Narrow" w:hAnsi="Arial Narrow"/>
          <w:b/>
          <w:bCs/>
          <w:u w:val="single"/>
        </w:rPr>
        <w:t>6º</w:t>
      </w:r>
      <w:r w:rsidRPr="001B3C3C">
        <w:rPr>
          <w:rFonts w:ascii="Arial Narrow" w:hAnsi="Arial Narrow"/>
          <w:b/>
          <w:bCs/>
          <w:u w:val="single"/>
        </w:rPr>
        <w:t xml:space="preserve"> </w:t>
      </w:r>
      <w:r w:rsidR="001B3C3C" w:rsidRPr="001B3C3C">
        <w:rPr>
          <w:rFonts w:ascii="Arial Narrow" w:hAnsi="Arial Narrow"/>
          <w:b/>
          <w:bCs/>
          <w:u w:val="single"/>
        </w:rPr>
        <w:t>caput do presente projeto</w:t>
      </w:r>
      <w:r w:rsidR="001B3C3C">
        <w:rPr>
          <w:rFonts w:ascii="Arial Narrow" w:hAnsi="Arial Narrow"/>
          <w:b/>
          <w:bCs/>
          <w:u w:val="single"/>
        </w:rPr>
        <w:t>.</w:t>
      </w:r>
      <w:r w:rsidRPr="001B3C3C">
        <w:rPr>
          <w:rFonts w:ascii="Arial Narrow" w:hAnsi="Arial Narrow"/>
          <w:b/>
          <w:bCs/>
          <w:u w:val="single"/>
        </w:rPr>
        <w:t xml:space="preserve"> </w:t>
      </w:r>
    </w:p>
    <w:p w14:paraId="141E742D" w14:textId="77777777" w:rsidR="003F10F9" w:rsidRDefault="003F10F9" w:rsidP="003F10F9">
      <w:pPr>
        <w:jc w:val="both"/>
        <w:rPr>
          <w:rFonts w:ascii="Arial Narrow" w:hAnsi="Arial Narrow"/>
        </w:rPr>
      </w:pPr>
    </w:p>
    <w:p w14:paraId="6F5B9D77" w14:textId="77777777" w:rsidR="003F10F9" w:rsidRDefault="003F10F9" w:rsidP="003F10F9">
      <w:pPr>
        <w:jc w:val="both"/>
        <w:rPr>
          <w:rFonts w:ascii="Arial Narrow" w:hAnsi="Arial Narrow"/>
        </w:rPr>
      </w:pPr>
      <w:r>
        <w:rPr>
          <w:rFonts w:ascii="Arial Narrow" w:hAnsi="Arial Narrow"/>
        </w:rPr>
        <w:t>Insta enfatizar que normativamente o Poder</w:t>
      </w:r>
      <w:r w:rsidRPr="00092197">
        <w:rPr>
          <w:rFonts w:ascii="Arial Narrow" w:hAnsi="Arial Narrow"/>
        </w:rPr>
        <w:t xml:space="preserve"> Legislativo pode estabelecer normas gerais, mas a implementação e a operacionalização dessas normas cabem ao Executivo</w:t>
      </w:r>
      <w:r w:rsidRPr="002618C3">
        <w:rPr>
          <w:rFonts w:ascii="Arial Narrow" w:hAnsi="Arial Narrow"/>
        </w:rPr>
        <w:t>,</w:t>
      </w:r>
      <w:r>
        <w:rPr>
          <w:rFonts w:ascii="Arial Narrow" w:hAnsi="Arial Narrow"/>
        </w:rPr>
        <w:t xml:space="preserve"> </w:t>
      </w:r>
      <w:r w:rsidRPr="002618C3">
        <w:rPr>
          <w:rFonts w:ascii="Arial Narrow" w:hAnsi="Arial Narrow"/>
        </w:rPr>
        <w:t>decorrência do conteúdo nuclear do princípio da separação de poderes</w:t>
      </w:r>
      <w:r>
        <w:rPr>
          <w:rFonts w:ascii="Arial Narrow" w:hAnsi="Arial Narrow"/>
        </w:rPr>
        <w:t>,</w:t>
      </w:r>
      <w:r w:rsidRPr="005D6EFA">
        <w:t xml:space="preserve"> </w:t>
      </w:r>
      <w:r w:rsidRPr="005D6EFA">
        <w:rPr>
          <w:rFonts w:ascii="Arial Narrow" w:hAnsi="Arial Narrow"/>
        </w:rPr>
        <w:t>não cabe ao Legislativo determinar ao Executivo que crie determinado</w:t>
      </w:r>
      <w:r>
        <w:rPr>
          <w:rFonts w:ascii="Arial Narrow" w:hAnsi="Arial Narrow"/>
        </w:rPr>
        <w:t xml:space="preserve"> </w:t>
      </w:r>
      <w:r w:rsidRPr="005D6EFA">
        <w:rPr>
          <w:rFonts w:ascii="Arial Narrow" w:hAnsi="Arial Narrow"/>
        </w:rPr>
        <w:t>empreendimento, uma vez que o exercício da função legislativa deve ater-se à produção de</w:t>
      </w:r>
      <w:r>
        <w:rPr>
          <w:rFonts w:ascii="Arial Narrow" w:hAnsi="Arial Narrow"/>
        </w:rPr>
        <w:t xml:space="preserve"> </w:t>
      </w:r>
      <w:r w:rsidRPr="005D6EFA">
        <w:rPr>
          <w:rFonts w:ascii="Arial Narrow" w:hAnsi="Arial Narrow"/>
        </w:rPr>
        <w:t>normas de caráter genérico, abstrato e impessoal, sendo reservada ao Executivo a</w:t>
      </w:r>
      <w:r>
        <w:rPr>
          <w:rFonts w:ascii="Arial Narrow" w:hAnsi="Arial Narrow"/>
        </w:rPr>
        <w:t xml:space="preserve"> </w:t>
      </w:r>
      <w:r w:rsidRPr="005D6EFA">
        <w:rPr>
          <w:rFonts w:ascii="Arial Narrow" w:hAnsi="Arial Narrow"/>
        </w:rPr>
        <w:t>competência para prover situações concretas, uma vez que estas se traduzem no exercício do</w:t>
      </w:r>
      <w:r>
        <w:rPr>
          <w:rFonts w:ascii="Arial Narrow" w:hAnsi="Arial Narrow"/>
        </w:rPr>
        <w:t xml:space="preserve"> </w:t>
      </w:r>
      <w:r w:rsidRPr="005D6EFA">
        <w:rPr>
          <w:rFonts w:ascii="Arial Narrow" w:hAnsi="Arial Narrow"/>
        </w:rPr>
        <w:t>poder de administrar</w:t>
      </w:r>
      <w:r>
        <w:rPr>
          <w:rFonts w:ascii="Arial Narrow" w:hAnsi="Arial Narrow"/>
        </w:rPr>
        <w:t xml:space="preserve"> balizado nos princípios da conveniência e oportunidade.</w:t>
      </w:r>
    </w:p>
    <w:p w14:paraId="28B4C422" w14:textId="77777777" w:rsidR="003F10F9" w:rsidRDefault="003F10F9" w:rsidP="003F10F9">
      <w:pPr>
        <w:jc w:val="both"/>
        <w:rPr>
          <w:rFonts w:ascii="Arial Narrow" w:hAnsi="Arial Narrow"/>
        </w:rPr>
      </w:pPr>
    </w:p>
    <w:p w14:paraId="39D52764" w14:textId="77777777" w:rsidR="003F10F9" w:rsidRDefault="003F10F9" w:rsidP="003F10F9">
      <w:pPr>
        <w:jc w:val="both"/>
        <w:rPr>
          <w:rFonts w:ascii="Arial Narrow" w:hAnsi="Arial Narrow"/>
        </w:rPr>
      </w:pPr>
      <w:r>
        <w:rPr>
          <w:rFonts w:ascii="Arial Narrow" w:hAnsi="Arial Narrow"/>
        </w:rPr>
        <w:t>Neste sentido, a jurisprudência diz:</w:t>
      </w:r>
    </w:p>
    <w:p w14:paraId="4154F567" w14:textId="77777777" w:rsidR="003F10F9" w:rsidRDefault="003F10F9" w:rsidP="003F10F9">
      <w:pPr>
        <w:jc w:val="both"/>
        <w:rPr>
          <w:rFonts w:ascii="Arial Narrow" w:hAnsi="Arial Narrow"/>
        </w:rPr>
      </w:pPr>
    </w:p>
    <w:p w14:paraId="73575498" w14:textId="77777777" w:rsidR="003F10F9" w:rsidRPr="00092197" w:rsidRDefault="003F10F9" w:rsidP="003F10F9">
      <w:pPr>
        <w:ind w:left="2268"/>
        <w:jc w:val="both"/>
        <w:rPr>
          <w:rFonts w:ascii="Arial Narrow" w:hAnsi="Arial Narrow"/>
        </w:rPr>
      </w:pPr>
      <w:r w:rsidRPr="00BA63B8">
        <w:rPr>
          <w:rFonts w:ascii="Arial Narrow" w:hAnsi="Arial Narrow"/>
        </w:rPr>
        <w:t xml:space="preserve">VOTO Nº 39791 AÇÃO DIRETA DE INCONSTITUCIONALIDADE. Lei Complementar Municipal de Tremembé n.º 421/24, que autoriza o Poder Executivo a instituir o programa de incentivo e desconto, denominado "IPTU VERDE". Vício de iniciativa e violação à separação de </w:t>
      </w:r>
      <w:proofErr w:type="gramStart"/>
      <w:r w:rsidRPr="00BA63B8">
        <w:rPr>
          <w:rFonts w:ascii="Arial Narrow" w:hAnsi="Arial Narrow"/>
        </w:rPr>
        <w:t>Poderes .</w:t>
      </w:r>
      <w:proofErr w:type="gramEnd"/>
      <w:r w:rsidRPr="00BA63B8">
        <w:rPr>
          <w:rFonts w:ascii="Arial Narrow" w:hAnsi="Arial Narrow"/>
        </w:rPr>
        <w:t xml:space="preserve"> Inocorrência. Inexistência de reserva de iniciativa para leis de natureza tributária. STF, ARE 743.480-MG, com repercussão </w:t>
      </w:r>
      <w:proofErr w:type="gramStart"/>
      <w:r w:rsidRPr="00BA63B8">
        <w:rPr>
          <w:rFonts w:ascii="Arial Narrow" w:hAnsi="Arial Narrow"/>
        </w:rPr>
        <w:t>geral .</w:t>
      </w:r>
      <w:proofErr w:type="gramEnd"/>
      <w:r w:rsidRPr="00BA63B8">
        <w:rPr>
          <w:rFonts w:ascii="Arial Narrow" w:hAnsi="Arial Narrow"/>
        </w:rPr>
        <w:t xml:space="preserve"> Todavia, edição de "lei autorizativa". Inadmissibilidade. ADI 2224558-18.2023 .8.26.0000, Rel. </w:t>
      </w:r>
      <w:proofErr w:type="gramStart"/>
      <w:r w:rsidRPr="00BA63B8">
        <w:rPr>
          <w:rFonts w:ascii="Arial Narrow" w:hAnsi="Arial Narrow"/>
        </w:rPr>
        <w:t>Des .</w:t>
      </w:r>
      <w:proofErr w:type="gramEnd"/>
      <w:r w:rsidRPr="00BA63B8">
        <w:rPr>
          <w:rFonts w:ascii="Arial Narrow" w:hAnsi="Arial Narrow"/>
        </w:rPr>
        <w:t xml:space="preserve"> </w:t>
      </w:r>
      <w:proofErr w:type="spellStart"/>
      <w:r w:rsidRPr="00BA63B8">
        <w:rPr>
          <w:rFonts w:ascii="Arial Narrow" w:hAnsi="Arial Narrow"/>
        </w:rPr>
        <w:t>Luis</w:t>
      </w:r>
      <w:proofErr w:type="spellEnd"/>
      <w:r w:rsidRPr="00BA63B8">
        <w:rPr>
          <w:rFonts w:ascii="Arial Narrow" w:hAnsi="Arial Narrow"/>
        </w:rPr>
        <w:t xml:space="preserve"> Fernando </w:t>
      </w:r>
      <w:proofErr w:type="spellStart"/>
      <w:r w:rsidRPr="00BA63B8">
        <w:rPr>
          <w:rFonts w:ascii="Arial Narrow" w:hAnsi="Arial Narrow"/>
        </w:rPr>
        <w:t>Nishi</w:t>
      </w:r>
      <w:proofErr w:type="spellEnd"/>
      <w:r w:rsidRPr="00BA63B8">
        <w:rPr>
          <w:rFonts w:ascii="Arial Narrow" w:hAnsi="Arial Narrow"/>
        </w:rPr>
        <w:t xml:space="preserve">, unânime, j. </w:t>
      </w:r>
      <w:proofErr w:type="gramStart"/>
      <w:r w:rsidRPr="00BA63B8">
        <w:rPr>
          <w:rFonts w:ascii="Arial Narrow" w:hAnsi="Arial Narrow"/>
        </w:rPr>
        <w:t>13.03.24 .</w:t>
      </w:r>
      <w:proofErr w:type="gramEnd"/>
      <w:r w:rsidRPr="00BA63B8">
        <w:rPr>
          <w:rFonts w:ascii="Arial Narrow" w:hAnsi="Arial Narrow"/>
        </w:rPr>
        <w:t xml:space="preserve"> Violação à reserva da Administração. Alcaide que não depende de autorização para o exercício de atos de sua competência. Inteligência dos </w:t>
      </w:r>
      <w:proofErr w:type="spellStart"/>
      <w:r w:rsidRPr="00BA63B8">
        <w:rPr>
          <w:rFonts w:ascii="Arial Narrow" w:hAnsi="Arial Narrow"/>
        </w:rPr>
        <w:t>arts</w:t>
      </w:r>
      <w:proofErr w:type="spellEnd"/>
      <w:r w:rsidRPr="00BA63B8">
        <w:rPr>
          <w:rFonts w:ascii="Arial Narrow" w:hAnsi="Arial Narrow"/>
        </w:rPr>
        <w:t xml:space="preserve">. 5º, 47, </w:t>
      </w:r>
      <w:proofErr w:type="spellStart"/>
      <w:proofErr w:type="gramStart"/>
      <w:r w:rsidRPr="00BA63B8">
        <w:rPr>
          <w:rFonts w:ascii="Arial Narrow" w:hAnsi="Arial Narrow"/>
        </w:rPr>
        <w:t>inc</w:t>
      </w:r>
      <w:proofErr w:type="spellEnd"/>
      <w:r w:rsidRPr="00BA63B8">
        <w:rPr>
          <w:rFonts w:ascii="Arial Narrow" w:hAnsi="Arial Narrow"/>
        </w:rPr>
        <w:t xml:space="preserve"> .</w:t>
      </w:r>
      <w:proofErr w:type="gramEnd"/>
      <w:r w:rsidRPr="00BA63B8">
        <w:rPr>
          <w:rFonts w:ascii="Arial Narrow" w:hAnsi="Arial Narrow"/>
        </w:rPr>
        <w:t xml:space="preserve"> II, III, XIV, e 144, da CE. Doutrina. Precedentes deste C. Órgão </w:t>
      </w:r>
      <w:proofErr w:type="gramStart"/>
      <w:r w:rsidRPr="00BA63B8">
        <w:rPr>
          <w:rFonts w:ascii="Arial Narrow" w:hAnsi="Arial Narrow"/>
        </w:rPr>
        <w:t>Especial .</w:t>
      </w:r>
      <w:proofErr w:type="gramEnd"/>
      <w:r w:rsidRPr="00BA63B8">
        <w:rPr>
          <w:rFonts w:ascii="Arial Narrow" w:hAnsi="Arial Narrow"/>
        </w:rPr>
        <w:t xml:space="preserve"> Pedido procedente.</w:t>
      </w:r>
      <w:r>
        <w:rPr>
          <w:rFonts w:ascii="Arial Narrow" w:hAnsi="Arial Narrow"/>
        </w:rPr>
        <w:t xml:space="preserve"> </w:t>
      </w:r>
      <w:r w:rsidRPr="00BA63B8">
        <w:rPr>
          <w:rFonts w:ascii="Arial Narrow" w:hAnsi="Arial Narrow"/>
        </w:rPr>
        <w:t xml:space="preserve">(TJ-SP - Direta de Inconstitucionalidade: 20529570720248260000 São Paulo, Relator.: Tasso </w:t>
      </w:r>
      <w:r w:rsidRPr="00BA63B8">
        <w:rPr>
          <w:rFonts w:ascii="Arial Narrow" w:hAnsi="Arial Narrow"/>
        </w:rPr>
        <w:lastRenderedPageBreak/>
        <w:t>Duarte de Melo, Data de Julgamento: 21/08/2024, Órgão Especial, Data de Publicação: 10/09/2024)</w:t>
      </w:r>
    </w:p>
    <w:p w14:paraId="785545CC" w14:textId="77777777" w:rsidR="003F10F9" w:rsidRDefault="003F10F9" w:rsidP="003F10F9">
      <w:pPr>
        <w:jc w:val="both"/>
        <w:rPr>
          <w:rFonts w:ascii="Arial Narrow" w:hAnsi="Arial Narrow"/>
        </w:rPr>
      </w:pPr>
    </w:p>
    <w:p w14:paraId="7A63A99A" w14:textId="77777777" w:rsidR="003F10F9" w:rsidRDefault="003F10F9" w:rsidP="003F10F9">
      <w:pPr>
        <w:jc w:val="both"/>
        <w:rPr>
          <w:rFonts w:ascii="Arial Narrow" w:hAnsi="Arial Narrow"/>
        </w:rPr>
      </w:pPr>
      <w:r w:rsidRPr="00092197">
        <w:rPr>
          <w:rFonts w:ascii="Arial Narrow" w:hAnsi="Arial Narrow"/>
        </w:rPr>
        <w:t xml:space="preserve">O princípio da separação dos poderes, consagrado na Constituição, estabelece que cada poder deve atuar dentro de suas competências. O Legislativo não pode invadir a esfera de atuação do Executivo, sob pena de comprometer a harmonia entre os poderes. </w:t>
      </w:r>
    </w:p>
    <w:p w14:paraId="5C6E7AF2" w14:textId="77777777" w:rsidR="003F10F9" w:rsidRDefault="003F10F9" w:rsidP="003F10F9">
      <w:pPr>
        <w:jc w:val="both"/>
        <w:rPr>
          <w:rFonts w:ascii="Arial Narrow" w:hAnsi="Arial Narrow"/>
        </w:rPr>
      </w:pPr>
    </w:p>
    <w:p w14:paraId="156F7573" w14:textId="77777777" w:rsidR="003F10F9" w:rsidRDefault="003F10F9" w:rsidP="003F10F9">
      <w:pPr>
        <w:jc w:val="both"/>
        <w:rPr>
          <w:rFonts w:ascii="Arial Narrow" w:hAnsi="Arial Narrow"/>
        </w:rPr>
      </w:pPr>
      <w:r w:rsidRPr="002618C3">
        <w:rPr>
          <w:rFonts w:ascii="Arial Narrow" w:hAnsi="Arial Narrow"/>
        </w:rPr>
        <w:t>Este é, aliás, o entendimento consolidado do Supremo Tribunal Federal</w:t>
      </w:r>
      <w:r>
        <w:rPr>
          <w:rFonts w:ascii="Arial Narrow" w:hAnsi="Arial Narrow"/>
        </w:rPr>
        <w:t>:</w:t>
      </w:r>
    </w:p>
    <w:p w14:paraId="6FF986F4" w14:textId="77777777" w:rsidR="003F10F9" w:rsidRDefault="003F10F9" w:rsidP="003F10F9">
      <w:pPr>
        <w:jc w:val="both"/>
        <w:rPr>
          <w:rFonts w:ascii="Arial Narrow" w:hAnsi="Arial Narrow"/>
        </w:rPr>
      </w:pPr>
    </w:p>
    <w:p w14:paraId="52BB3819" w14:textId="77777777" w:rsidR="003F10F9" w:rsidRDefault="003F10F9" w:rsidP="003F10F9">
      <w:pPr>
        <w:ind w:left="2268"/>
        <w:jc w:val="both"/>
        <w:rPr>
          <w:rFonts w:ascii="Arial Narrow" w:hAnsi="Arial Narrow"/>
          <w:i/>
          <w:iCs/>
          <w:color w:val="1F497D" w:themeColor="text2"/>
          <w:sz w:val="20"/>
          <w:szCs w:val="20"/>
        </w:rPr>
      </w:pPr>
      <w:r w:rsidRPr="002618C3">
        <w:rPr>
          <w:rFonts w:ascii="Arial Narrow" w:hAnsi="Arial Narrow"/>
          <w:i/>
          <w:iCs/>
          <w:color w:val="1F497D" w:themeColor="text2"/>
          <w:sz w:val="20"/>
          <w:szCs w:val="20"/>
        </w:rPr>
        <w:t xml:space="preserve">É inconstitucional qualquer tentativa do Poder Legislativo de </w:t>
      </w:r>
      <w:r w:rsidRPr="00106C20">
        <w:rPr>
          <w:rFonts w:ascii="Arial Narrow" w:hAnsi="Arial Narrow"/>
          <w:b/>
          <w:bCs/>
          <w:i/>
          <w:iCs/>
          <w:color w:val="1F497D" w:themeColor="text2"/>
          <w:sz w:val="20"/>
          <w:szCs w:val="20"/>
        </w:rPr>
        <w:t xml:space="preserve">definir previamente </w:t>
      </w:r>
      <w:proofErr w:type="spellStart"/>
      <w:r w:rsidRPr="00106C20">
        <w:rPr>
          <w:rFonts w:ascii="Arial Narrow" w:hAnsi="Arial Narrow"/>
          <w:b/>
          <w:bCs/>
          <w:i/>
          <w:iCs/>
          <w:color w:val="1F497D" w:themeColor="text2"/>
          <w:sz w:val="20"/>
          <w:szCs w:val="20"/>
        </w:rPr>
        <w:t>conteúdos</w:t>
      </w:r>
      <w:proofErr w:type="spellEnd"/>
      <w:r w:rsidRPr="00106C20">
        <w:rPr>
          <w:rFonts w:ascii="Arial Narrow" w:hAnsi="Arial Narrow"/>
          <w:b/>
          <w:bCs/>
          <w:i/>
          <w:iCs/>
          <w:color w:val="1F497D" w:themeColor="text2"/>
          <w:sz w:val="20"/>
          <w:szCs w:val="20"/>
        </w:rPr>
        <w:t xml:space="preserve"> </w:t>
      </w:r>
      <w:r w:rsidRPr="002618C3">
        <w:rPr>
          <w:rFonts w:ascii="Arial Narrow" w:hAnsi="Arial Narrow"/>
          <w:i/>
          <w:iCs/>
          <w:color w:val="1F497D" w:themeColor="text2"/>
          <w:sz w:val="20"/>
          <w:szCs w:val="20"/>
        </w:rPr>
        <w:t xml:space="preserve">ou estabelecer prazos para que o Poder Executivo, em relação às matérias afetas a sua iniciativa, apresente proposições legislativas, mesmo em sede da Constituição estadual, porquanto ofende, na seara administrativa, </w:t>
      </w:r>
      <w:r w:rsidRPr="00106C20">
        <w:rPr>
          <w:rFonts w:ascii="Arial Narrow" w:hAnsi="Arial Narrow"/>
          <w:b/>
          <w:bCs/>
          <w:i/>
          <w:iCs/>
          <w:color w:val="1F497D" w:themeColor="text2"/>
          <w:sz w:val="20"/>
          <w:szCs w:val="20"/>
        </w:rPr>
        <w:t>a garantia de gestão superior</w:t>
      </w:r>
      <w:r w:rsidRPr="002618C3">
        <w:rPr>
          <w:rFonts w:ascii="Arial Narrow" w:hAnsi="Arial Narrow"/>
          <w:i/>
          <w:iCs/>
          <w:color w:val="1F497D" w:themeColor="text2"/>
          <w:sz w:val="20"/>
          <w:szCs w:val="20"/>
        </w:rPr>
        <w:t xml:space="preserve"> dada ao chefe daquele Poder. Os dispositivos do ADCT da Constituição gaúcha, ora questionados, exorbitam da autorização constitucional de auto-organização, interferindo indevidamente na necessária independência e na harmonia entre os Poderes, criando, globalmente, na forma nominada pelo autor, verdadeiro plano de governo, tolhendo o campo de discricionariedade e as prerrogativas próprias do chefe do Poder Executivo, em ofensa aos </w:t>
      </w:r>
      <w:proofErr w:type="spellStart"/>
      <w:r w:rsidRPr="002618C3">
        <w:rPr>
          <w:rFonts w:ascii="Arial Narrow" w:hAnsi="Arial Narrow"/>
          <w:i/>
          <w:iCs/>
          <w:color w:val="1F497D" w:themeColor="text2"/>
          <w:sz w:val="20"/>
          <w:szCs w:val="20"/>
        </w:rPr>
        <w:t>arts</w:t>
      </w:r>
      <w:proofErr w:type="spellEnd"/>
      <w:r w:rsidRPr="002618C3">
        <w:rPr>
          <w:rFonts w:ascii="Arial Narrow" w:hAnsi="Arial Narrow"/>
          <w:i/>
          <w:iCs/>
          <w:color w:val="1F497D" w:themeColor="text2"/>
          <w:sz w:val="20"/>
          <w:szCs w:val="20"/>
        </w:rPr>
        <w:t>. 2º e 84, II, da Carta Magna.</w:t>
      </w:r>
      <w:r>
        <w:rPr>
          <w:rFonts w:ascii="Arial Narrow" w:hAnsi="Arial Narrow"/>
          <w:i/>
          <w:iCs/>
          <w:color w:val="1F497D" w:themeColor="text2"/>
          <w:sz w:val="20"/>
          <w:szCs w:val="20"/>
        </w:rPr>
        <w:t xml:space="preserve"> (</w:t>
      </w:r>
      <w:r w:rsidRPr="002618C3">
        <w:rPr>
          <w:rFonts w:ascii="Arial Narrow" w:hAnsi="Arial Narrow"/>
          <w:i/>
          <w:iCs/>
          <w:color w:val="1F497D" w:themeColor="text2"/>
          <w:sz w:val="20"/>
          <w:szCs w:val="20"/>
        </w:rPr>
        <w:t>ADI 179, rel. min. Dias Toffoli, j. 19-2-2014, P, DJE de 28-3-2014</w:t>
      </w:r>
      <w:r>
        <w:rPr>
          <w:rFonts w:ascii="Arial Narrow" w:hAnsi="Arial Narrow"/>
          <w:i/>
          <w:iCs/>
          <w:color w:val="1F497D" w:themeColor="text2"/>
          <w:sz w:val="20"/>
          <w:szCs w:val="20"/>
        </w:rPr>
        <w:t>) (Grifo nosso)</w:t>
      </w:r>
    </w:p>
    <w:p w14:paraId="736401DA" w14:textId="77777777" w:rsidR="003F10F9" w:rsidRDefault="003F10F9" w:rsidP="003F10F9">
      <w:pPr>
        <w:ind w:left="2268"/>
        <w:jc w:val="both"/>
        <w:rPr>
          <w:rFonts w:ascii="Arial Narrow" w:hAnsi="Arial Narrow"/>
          <w:i/>
          <w:iCs/>
          <w:color w:val="1F497D" w:themeColor="text2"/>
          <w:sz w:val="20"/>
          <w:szCs w:val="20"/>
        </w:rPr>
      </w:pPr>
    </w:p>
    <w:p w14:paraId="5EA8022D" w14:textId="77777777" w:rsidR="003F10F9" w:rsidRDefault="003F10F9" w:rsidP="003F10F9">
      <w:pPr>
        <w:jc w:val="both"/>
        <w:rPr>
          <w:rFonts w:ascii="Arial Narrow" w:hAnsi="Arial Narrow"/>
        </w:rPr>
      </w:pPr>
      <w:r>
        <w:rPr>
          <w:rFonts w:ascii="Arial Narrow" w:hAnsi="Arial Narrow"/>
        </w:rPr>
        <w:t>No mesmo sentido entende o Tribunal de São Paulo:</w:t>
      </w:r>
    </w:p>
    <w:p w14:paraId="6E686D75" w14:textId="77777777" w:rsidR="003F10F9" w:rsidRDefault="003F10F9" w:rsidP="003F10F9">
      <w:pPr>
        <w:jc w:val="both"/>
        <w:rPr>
          <w:rFonts w:ascii="Arial Narrow" w:hAnsi="Arial Narrow"/>
        </w:rPr>
      </w:pPr>
    </w:p>
    <w:p w14:paraId="373C1E09" w14:textId="77777777" w:rsidR="003F10F9" w:rsidRPr="007E542F" w:rsidRDefault="003F10F9" w:rsidP="003F10F9">
      <w:pPr>
        <w:ind w:left="2268"/>
        <w:jc w:val="both"/>
        <w:rPr>
          <w:rFonts w:ascii="Arial Narrow" w:hAnsi="Arial Narrow"/>
        </w:rPr>
      </w:pPr>
      <w:r w:rsidRPr="007E542F">
        <w:rPr>
          <w:rFonts w:ascii="Arial Narrow" w:hAnsi="Arial Narrow"/>
        </w:rPr>
        <w:t xml:space="preserve">AÇÃO DIRETA DE INCONSTITUCIONALIDADE. Lei nº 2105, de 17 de maio de 2023, do Município de Ouro Verde, que autoriza o Poder Executivo local a firmar Contrato de Concessão de Uso de Bens Móveis e Imóveis, bem como de prestação de serviços de gestão de resíduos sólidos recicláveis e reutilizáveis, com determinada Cooperativa de Catadores de Materiais Recicláveis existente no Município. Hipótese de dispensa da licitação para a concessão de bens, notadamente de imóvel destinado a galpão de reciclagem, em benefício de cooperativa específica. Ofensa ao princípio constitucional da impessoalidade a ser observado nas contratações realizadas pela administração. Usurpação, ademais, da competência privativa da União para legislar sobre normas gerais de licitação (artigo 22, inciso XXVII, da Constituição da República) e afronta ao artigo 144 da Carta Estadual. Inconstitucionalidade reconhecida. Lei autorizativa que traz em si comando cogente, do qual não necessita o Executivo. Ofensa ao princípio da Separação dos Poderes. Afronta aos artigos 5º, 47, incisos II e XIV e 144 da Carta Bandeirante. AÇÃO PROCEDENTE. (TJSP; ADI 2143223-74.2023.8.26.0000; Ac. 17135415; São Paulo; Órgão Especial; Rel. Des. Xavier de Aquino; </w:t>
      </w:r>
      <w:proofErr w:type="spellStart"/>
      <w:r w:rsidRPr="007E542F">
        <w:rPr>
          <w:rFonts w:ascii="Arial Narrow" w:hAnsi="Arial Narrow"/>
        </w:rPr>
        <w:t>Julg</w:t>
      </w:r>
      <w:proofErr w:type="spellEnd"/>
      <w:r w:rsidRPr="007E542F">
        <w:rPr>
          <w:rFonts w:ascii="Arial Narrow" w:hAnsi="Arial Narrow"/>
        </w:rPr>
        <w:t>. 06/09/2023; DJESP 25/09/2023; Pág. 2905)</w:t>
      </w:r>
    </w:p>
    <w:p w14:paraId="185914EA" w14:textId="77777777" w:rsidR="003F10F9" w:rsidRDefault="003F10F9" w:rsidP="003F10F9">
      <w:pPr>
        <w:jc w:val="both"/>
        <w:rPr>
          <w:rFonts w:ascii="Arial Narrow" w:hAnsi="Arial Narrow"/>
        </w:rPr>
      </w:pPr>
    </w:p>
    <w:p w14:paraId="2C842016" w14:textId="77777777" w:rsidR="003F10F9" w:rsidRDefault="003F10F9" w:rsidP="003F10F9">
      <w:pPr>
        <w:jc w:val="both"/>
        <w:rPr>
          <w:rFonts w:ascii="Arial Narrow" w:hAnsi="Arial Narrow"/>
        </w:rPr>
      </w:pPr>
      <w:r w:rsidRPr="005D6EFA">
        <w:rPr>
          <w:rFonts w:ascii="Arial Narrow" w:hAnsi="Arial Narrow"/>
        </w:rPr>
        <w:t>Nas preleções d</w:t>
      </w:r>
      <w:r>
        <w:rPr>
          <w:rFonts w:ascii="Arial Narrow" w:hAnsi="Arial Narrow"/>
        </w:rPr>
        <w:t>e</w:t>
      </w:r>
      <w:r w:rsidRPr="005D6EFA">
        <w:rPr>
          <w:rFonts w:ascii="Arial Narrow" w:hAnsi="Arial Narrow"/>
        </w:rPr>
        <w:t xml:space="preserve"> Hely Lopes Meirelles </w:t>
      </w:r>
      <w:r>
        <w:rPr>
          <w:rFonts w:ascii="Arial Narrow" w:hAnsi="Arial Narrow"/>
        </w:rPr>
        <w:t xml:space="preserve">relatam sobre </w:t>
      </w:r>
      <w:r w:rsidRPr="005D6EFA">
        <w:rPr>
          <w:rFonts w:ascii="Arial Narrow" w:hAnsi="Arial Narrow"/>
        </w:rPr>
        <w:t>os limites da atuação</w:t>
      </w:r>
      <w:r>
        <w:rPr>
          <w:rFonts w:ascii="Arial Narrow" w:hAnsi="Arial Narrow"/>
        </w:rPr>
        <w:t xml:space="preserve"> </w:t>
      </w:r>
      <w:r w:rsidRPr="005D6EFA">
        <w:rPr>
          <w:rFonts w:ascii="Arial Narrow" w:hAnsi="Arial Narrow"/>
        </w:rPr>
        <w:t>dos Poderes Executivo e Legislativo</w:t>
      </w:r>
      <w:r>
        <w:rPr>
          <w:rFonts w:ascii="Arial Narrow" w:hAnsi="Arial Narrow"/>
        </w:rPr>
        <w:t>:</w:t>
      </w:r>
    </w:p>
    <w:p w14:paraId="63CFC5FB" w14:textId="77777777" w:rsidR="003F10F9" w:rsidRDefault="003F10F9" w:rsidP="003F10F9">
      <w:pPr>
        <w:jc w:val="both"/>
        <w:rPr>
          <w:rFonts w:ascii="Arial Narrow" w:hAnsi="Arial Narrow"/>
        </w:rPr>
      </w:pPr>
    </w:p>
    <w:p w14:paraId="34EB0DCB" w14:textId="77777777" w:rsidR="003F10F9" w:rsidRDefault="003F10F9" w:rsidP="003F10F9">
      <w:pPr>
        <w:ind w:left="2268"/>
        <w:jc w:val="both"/>
        <w:rPr>
          <w:rFonts w:ascii="Arial Narrow" w:hAnsi="Arial Narrow"/>
          <w:i/>
          <w:iCs/>
          <w:color w:val="1F497D" w:themeColor="text2"/>
          <w:sz w:val="20"/>
          <w:szCs w:val="20"/>
        </w:rPr>
      </w:pPr>
      <w:r w:rsidRPr="005D6EFA">
        <w:rPr>
          <w:rFonts w:ascii="Arial Narrow" w:hAnsi="Arial Narrow"/>
          <w:i/>
          <w:iCs/>
          <w:color w:val="1F497D" w:themeColor="text2"/>
          <w:sz w:val="20"/>
          <w:szCs w:val="20"/>
        </w:rPr>
        <w:t>"A atribuição típica e predominante da Câmara é normativa, isto é, a de regular a</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administração do Município e a conduta dos munícipes no que afeta aos interesses locais. A</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Câmara não administra o Município; estabelece, apenas, normas de administração. Não</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 xml:space="preserve">executa obras e </w:t>
      </w:r>
      <w:r w:rsidRPr="005D6EFA">
        <w:rPr>
          <w:rFonts w:ascii="Arial Narrow" w:hAnsi="Arial Narrow"/>
          <w:i/>
          <w:iCs/>
          <w:color w:val="1F497D" w:themeColor="text2"/>
          <w:sz w:val="20"/>
          <w:szCs w:val="20"/>
        </w:rPr>
        <w:lastRenderedPageBreak/>
        <w:t xml:space="preserve">serviços públicos; dispõe, unicamente, sobre sua execução. </w:t>
      </w:r>
      <w:r w:rsidRPr="00A931D1">
        <w:rPr>
          <w:rFonts w:ascii="Arial Narrow" w:hAnsi="Arial Narrow"/>
          <w:b/>
          <w:bCs/>
          <w:i/>
          <w:iCs/>
          <w:color w:val="1F497D" w:themeColor="text2"/>
          <w:sz w:val="20"/>
          <w:szCs w:val="20"/>
        </w:rPr>
        <w:t xml:space="preserve">Não compõe nem dirige o funcionalismo da Prefeitura; edita, </w:t>
      </w:r>
      <w:proofErr w:type="gramStart"/>
      <w:r w:rsidRPr="00A931D1">
        <w:rPr>
          <w:rFonts w:ascii="Arial Narrow" w:hAnsi="Arial Narrow"/>
          <w:b/>
          <w:bCs/>
          <w:i/>
          <w:iCs/>
          <w:color w:val="1F497D" w:themeColor="text2"/>
          <w:sz w:val="20"/>
          <w:szCs w:val="20"/>
        </w:rPr>
        <w:t>tão- somente</w:t>
      </w:r>
      <w:proofErr w:type="gramEnd"/>
      <w:r w:rsidRPr="00A931D1">
        <w:rPr>
          <w:rFonts w:ascii="Arial Narrow" w:hAnsi="Arial Narrow"/>
          <w:b/>
          <w:bCs/>
          <w:i/>
          <w:iCs/>
          <w:color w:val="1F497D" w:themeColor="text2"/>
          <w:sz w:val="20"/>
          <w:szCs w:val="20"/>
        </w:rPr>
        <w:t>, preceitos para a sua organização e direção</w:t>
      </w:r>
      <w:r w:rsidRPr="005D6EFA">
        <w:rPr>
          <w:rFonts w:ascii="Arial Narrow" w:hAnsi="Arial Narrow"/>
          <w:i/>
          <w:iCs/>
          <w:color w:val="1F497D" w:themeColor="text2"/>
          <w:sz w:val="20"/>
          <w:szCs w:val="20"/>
        </w:rPr>
        <w:t>. Não arrecada nem aplica as rendas locais; apenas institui ou altera tributos e autoriza</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a sua arrecadação e aplicação. Não governa o Município, mas regula e controla a atuação</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governamental do Executivo, personalizado no prefeito."</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"Eis aí a distinção marcante entre a missão normativa da Câmara e a função executiva</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 xml:space="preserve">do prefeito; </w:t>
      </w:r>
      <w:r w:rsidRPr="005405C3">
        <w:rPr>
          <w:rFonts w:ascii="Arial Narrow" w:hAnsi="Arial Narrow"/>
          <w:b/>
          <w:bCs/>
          <w:i/>
          <w:iCs/>
          <w:color w:val="1F497D" w:themeColor="text2"/>
          <w:sz w:val="20"/>
          <w:szCs w:val="20"/>
        </w:rPr>
        <w:t>o Legislativo delibera e atua com caráter regulatório, genérico e abstrato;</w:t>
      </w:r>
      <w:r w:rsidRPr="005D6EFA">
        <w:rPr>
          <w:rFonts w:ascii="Arial Narrow" w:hAnsi="Arial Narrow"/>
          <w:i/>
          <w:iCs/>
          <w:color w:val="1F497D" w:themeColor="text2"/>
          <w:sz w:val="20"/>
          <w:szCs w:val="20"/>
        </w:rPr>
        <w:t xml:space="preserve"> o</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Executivo consubstancia os mandamentos da norma legislativa em atos específicos e</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concretos de administração."</w:t>
      </w:r>
      <w:r>
        <w:rPr>
          <w:rFonts w:ascii="Arial Narrow" w:hAnsi="Arial Narrow"/>
          <w:i/>
          <w:iCs/>
          <w:color w:val="1F497D" w:themeColor="text2"/>
          <w:sz w:val="20"/>
          <w:szCs w:val="20"/>
        </w:rPr>
        <w:t xml:space="preserve"> </w:t>
      </w:r>
      <w:r w:rsidRPr="005D6EFA">
        <w:rPr>
          <w:rFonts w:ascii="Arial Narrow" w:hAnsi="Arial Narrow"/>
          <w:i/>
          <w:iCs/>
          <w:color w:val="1F497D" w:themeColor="text2"/>
          <w:sz w:val="20"/>
          <w:szCs w:val="20"/>
        </w:rPr>
        <w:t>(in "Direito Municipal Brasileiro", 15ª. ed., São Paulo: Malheiros, 2006, p. 605)</w:t>
      </w:r>
      <w:r>
        <w:rPr>
          <w:rFonts w:ascii="Arial Narrow" w:hAnsi="Arial Narrow"/>
          <w:i/>
          <w:iCs/>
          <w:color w:val="1F497D" w:themeColor="text2"/>
          <w:sz w:val="20"/>
          <w:szCs w:val="20"/>
        </w:rPr>
        <w:t xml:space="preserve"> (grifo nosso)</w:t>
      </w:r>
    </w:p>
    <w:p w14:paraId="387CF5E5" w14:textId="77777777" w:rsidR="003F10F9" w:rsidRPr="00E80C1F" w:rsidRDefault="003F10F9" w:rsidP="003F10F9">
      <w:pPr>
        <w:ind w:left="2268"/>
        <w:jc w:val="both"/>
        <w:rPr>
          <w:rFonts w:ascii="Arial Narrow" w:hAnsi="Arial Narrow"/>
          <w:i/>
          <w:iCs/>
          <w:color w:val="1F497D" w:themeColor="text2"/>
          <w:sz w:val="20"/>
          <w:szCs w:val="20"/>
        </w:rPr>
      </w:pPr>
    </w:p>
    <w:p w14:paraId="2CF2212B" w14:textId="77777777" w:rsidR="003F10F9" w:rsidRDefault="003F10F9" w:rsidP="003F10F9">
      <w:pPr>
        <w:jc w:val="both"/>
        <w:rPr>
          <w:rFonts w:ascii="Arial Narrow" w:hAnsi="Arial Narrow"/>
        </w:rPr>
      </w:pPr>
      <w:r>
        <w:rPr>
          <w:rFonts w:ascii="Arial Narrow" w:hAnsi="Arial Narrow"/>
        </w:rPr>
        <w:t>Os Tribunais entendem que a Lei autorizativa não tem o condão de afastar o vício formal de iniciativa, pois não cabe ao Poder Legislativo autorizar atos de gestão preestabelecidos que são de competência do Poder Executivo:</w:t>
      </w:r>
    </w:p>
    <w:p w14:paraId="5FEF3354" w14:textId="77777777" w:rsidR="003F10F9" w:rsidRDefault="003F10F9" w:rsidP="003F10F9">
      <w:pPr>
        <w:jc w:val="both"/>
        <w:rPr>
          <w:rFonts w:ascii="Arial Narrow" w:hAnsi="Arial Narrow"/>
        </w:rPr>
      </w:pPr>
    </w:p>
    <w:p w14:paraId="76910D02" w14:textId="77777777" w:rsidR="003F10F9" w:rsidRDefault="003F10F9" w:rsidP="003F10F9">
      <w:pPr>
        <w:ind w:left="2268"/>
        <w:jc w:val="both"/>
        <w:rPr>
          <w:rFonts w:ascii="Arial Narrow" w:hAnsi="Arial Narrow"/>
          <w:i/>
          <w:iCs/>
        </w:rPr>
      </w:pPr>
      <w:r w:rsidRPr="007E542F">
        <w:rPr>
          <w:rFonts w:ascii="Arial Narrow" w:hAnsi="Arial Narrow"/>
          <w:b/>
          <w:bCs/>
        </w:rPr>
        <w:t>ARGUIÇÃO DE INCONSTITUCIONALIDADE DA LEI Nº 2.653, DE 1º DE AGOSTO DE 2008, DO MUNICÍPIO DO RESENDE A QUAL AUTORIZA O PODER EXECUTIVO A AUMENTAR DE 50% PARA 80% O PERCENTUAL DO ADICIONAL DE RISCO DE VIDA </w:t>
      </w:r>
      <w:bookmarkStart w:id="1" w:name="LPHit2"/>
      <w:bookmarkEnd w:id="1"/>
      <w:r w:rsidRPr="007E542F">
        <w:rPr>
          <w:rFonts w:ascii="Arial Narrow" w:hAnsi="Arial Narrow"/>
          <w:b/>
          <w:bCs/>
        </w:rPr>
        <w:t>DOS GUARDAS MUNICIPAIS. INCONSTITUCIONALIDADE FORMAL. NORMA IMPUGNADA, DE INICIATIVA PARLAMENTAR, QUE DISPÕE SOBRE REMUNERAÇÃO DO SERVIDOR PÚBLICO DA ADMINISTRAÇÃO PÚBLICA DIRETA MUNICIPAL, SEM RESPEITAR A COMPETÊNCIA RESERVADA DO CHEFE DO PODER EXECUTIVO PARA LEGISLAR SOBRE O TEMA, VIOLANDO O DISPOSTO NO ARTIGO 61, §1º, INCISO II, ALÍNEA A, DA CONSTITUIÇÃO FEDERAL, REPRODUZIDO POR SIMETRIA PELO ARTIGO 112, § 1º, INCISO II, ALÍNEA `A-, DA CONSTITUIÇÃO DO ESTADO DO RIO DE JANEIRO. </w:t>
      </w:r>
      <w:r w:rsidRPr="007E542F">
        <w:rPr>
          <w:rFonts w:ascii="Arial Narrow" w:hAnsi="Arial Narrow"/>
        </w:rPr>
        <w:t>Outrossim, o fato da norma atacada se tratar de </w:t>
      </w:r>
      <w:bookmarkStart w:id="2" w:name="LPHit3"/>
      <w:bookmarkEnd w:id="2"/>
      <w:r w:rsidRPr="007E542F">
        <w:rPr>
          <w:rFonts w:ascii="Arial Narrow" w:hAnsi="Arial Narrow"/>
        </w:rPr>
        <w:t>Lei autorizativa não tem o condão de afastar o vício formal de iniciativa, uma vez que não cabe ao poder legislativo autorizar a prática de atos cuja competência exclusiva é fixada pela própria constituição ao poder executivo, sob pena de subverter o regramento constitucional da </w:t>
      </w:r>
      <w:bookmarkStart w:id="3" w:name="LPHit4"/>
      <w:bookmarkEnd w:id="3"/>
      <w:r w:rsidRPr="007E542F">
        <w:rPr>
          <w:rFonts w:ascii="Arial Narrow" w:hAnsi="Arial Narrow"/>
        </w:rPr>
        <w:t>separação e independência </w:t>
      </w:r>
      <w:bookmarkStart w:id="4" w:name="LPHit5"/>
      <w:bookmarkEnd w:id="4"/>
      <w:r w:rsidRPr="007E542F">
        <w:rPr>
          <w:rFonts w:ascii="Arial Narrow" w:hAnsi="Arial Narrow"/>
        </w:rPr>
        <w:t>dos </w:t>
      </w:r>
      <w:bookmarkStart w:id="5" w:name="LPHit6"/>
      <w:bookmarkEnd w:id="5"/>
      <w:r w:rsidRPr="007E542F">
        <w:rPr>
          <w:rFonts w:ascii="Arial Narrow" w:hAnsi="Arial Narrow"/>
        </w:rPr>
        <w:t>poderes</w:t>
      </w:r>
      <w:r>
        <w:rPr>
          <w:rFonts w:ascii="Arial Narrow" w:hAnsi="Arial Narrow"/>
        </w:rPr>
        <w:t>(...).</w:t>
      </w:r>
      <w:r w:rsidRPr="007E542F">
        <w:rPr>
          <w:rFonts w:ascii="Arial Narrow" w:hAnsi="Arial Narrow"/>
        </w:rPr>
        <w:t> </w:t>
      </w:r>
      <w:r w:rsidRPr="007E542F">
        <w:rPr>
          <w:rFonts w:ascii="Arial Narrow" w:hAnsi="Arial Narrow"/>
          <w:i/>
          <w:iCs/>
        </w:rPr>
        <w:t>(</w:t>
      </w:r>
      <w:bookmarkStart w:id="6" w:name="LPHit8"/>
      <w:bookmarkEnd w:id="6"/>
      <w:r w:rsidRPr="007E542F">
        <w:rPr>
          <w:rFonts w:ascii="Arial Narrow" w:hAnsi="Arial Narrow"/>
          <w:i/>
          <w:iCs/>
        </w:rPr>
        <w:t xml:space="preserve">TJRJ; </w:t>
      </w:r>
      <w:proofErr w:type="spellStart"/>
      <w:r w:rsidRPr="007E542F">
        <w:rPr>
          <w:rFonts w:ascii="Arial Narrow" w:hAnsi="Arial Narrow"/>
          <w:i/>
          <w:iCs/>
        </w:rPr>
        <w:t>IncArqInc</w:t>
      </w:r>
      <w:proofErr w:type="spellEnd"/>
      <w:r w:rsidRPr="007E542F">
        <w:rPr>
          <w:rFonts w:ascii="Arial Narrow" w:hAnsi="Arial Narrow"/>
          <w:i/>
          <w:iCs/>
        </w:rPr>
        <w:t xml:space="preserve"> 0011844-40.2019.8.19.0045; Rio de Janeiro; Rel. Des. Luiz Zveiter; DORJ 28/09/2022; Pág. 105)</w:t>
      </w:r>
    </w:p>
    <w:p w14:paraId="35ACEA5B" w14:textId="77777777" w:rsidR="003F10F9" w:rsidRDefault="003F10F9" w:rsidP="003F10F9">
      <w:pPr>
        <w:ind w:left="2268"/>
        <w:jc w:val="both"/>
        <w:rPr>
          <w:rFonts w:ascii="Arial Narrow" w:hAnsi="Arial Narrow"/>
          <w:i/>
          <w:iCs/>
        </w:rPr>
      </w:pPr>
    </w:p>
    <w:p w14:paraId="45A77CCD" w14:textId="77777777" w:rsidR="003F10F9" w:rsidRPr="00FC4425" w:rsidRDefault="003F10F9" w:rsidP="003F10F9">
      <w:pPr>
        <w:ind w:left="2268"/>
        <w:jc w:val="both"/>
        <w:rPr>
          <w:rFonts w:ascii="Arial Narrow" w:hAnsi="Arial Narrow"/>
          <w:i/>
          <w:iCs/>
        </w:rPr>
      </w:pPr>
      <w:r w:rsidRPr="00FC4425">
        <w:rPr>
          <w:rFonts w:ascii="Arial Narrow" w:hAnsi="Arial Narrow"/>
          <w:b/>
          <w:bCs/>
          <w:i/>
          <w:iCs/>
        </w:rPr>
        <w:t>AÇÃO DIRETA DE INCONSTITUCIONALIDADE – LEI N. 6.775/2022 – MUNICÍPIO DE CUIABÁ – INICIATIVA DO LEGISLATIVO – LEI MUNICIPAL QUE AUTORIZA O PODER EXECUTIVO A PAGAR INCENTIVO FINANCEIRO ADICIONAL AOS AGENTES COMUNITÁRIOS DE SAÚDE E AGENTES DE COMBATE A ENDEMIAS – VÍCIO DE INICIATIVA – VIOLAÇÃO DO PRINCÍPIO DA SEPARAÇÃO DOS PODERES - INCONSTITUCIONALIDADE FORMAL - NATUREZA AUTORIZATIVA QUE NÃO DESABONA A INCONSTITUCIONALIDADE - AÇÃO PROCEDENTE</w:t>
      </w:r>
      <w:r w:rsidRPr="00FC4425">
        <w:rPr>
          <w:rFonts w:ascii="Arial Narrow" w:hAnsi="Arial Narrow"/>
          <w:i/>
          <w:iCs/>
        </w:rPr>
        <w:t xml:space="preserve">. </w:t>
      </w:r>
      <w:proofErr w:type="gramStart"/>
      <w:r w:rsidRPr="00FC4425">
        <w:rPr>
          <w:rFonts w:ascii="Arial Narrow" w:hAnsi="Arial Narrow"/>
          <w:i/>
          <w:iCs/>
        </w:rPr>
        <w:t>1 .</w:t>
      </w:r>
      <w:proofErr w:type="gramEnd"/>
      <w:r w:rsidRPr="00FC4425">
        <w:rPr>
          <w:rFonts w:ascii="Arial Narrow" w:hAnsi="Arial Narrow"/>
          <w:i/>
          <w:iCs/>
        </w:rPr>
        <w:t xml:space="preserve"> A lei que autoriza o incentivo financeiro adicional aos Agentes Comunitários de Saúde – ACS e aos Agentes de Combate a Endemias – ACE, viola o princípio da separação de poderes, por se tratar de matéria privativa do Poder </w:t>
      </w:r>
      <w:r w:rsidRPr="00FC4425">
        <w:rPr>
          <w:rFonts w:ascii="Arial Narrow" w:hAnsi="Arial Narrow"/>
          <w:i/>
          <w:iCs/>
        </w:rPr>
        <w:lastRenderedPageBreak/>
        <w:t>Executivo. 2. A natureza de lei autorizativa não desabona a conclusão de sua inconstitucionalidade.</w:t>
      </w:r>
    </w:p>
    <w:p w14:paraId="456B92D9" w14:textId="77777777" w:rsidR="003F10F9" w:rsidRPr="00FC4425" w:rsidRDefault="003F10F9" w:rsidP="003F10F9">
      <w:pPr>
        <w:ind w:left="2268"/>
        <w:jc w:val="both"/>
        <w:rPr>
          <w:rFonts w:ascii="Arial Narrow" w:hAnsi="Arial Narrow"/>
          <w:i/>
          <w:iCs/>
        </w:rPr>
      </w:pPr>
    </w:p>
    <w:p w14:paraId="4AED6885" w14:textId="77777777" w:rsidR="003F10F9" w:rsidRDefault="003F10F9" w:rsidP="003F10F9">
      <w:pPr>
        <w:ind w:left="2268"/>
        <w:jc w:val="both"/>
        <w:rPr>
          <w:rFonts w:ascii="Arial Narrow" w:hAnsi="Arial Narrow"/>
          <w:i/>
          <w:iCs/>
        </w:rPr>
      </w:pPr>
      <w:r w:rsidRPr="00FC4425">
        <w:rPr>
          <w:rFonts w:ascii="Arial Narrow" w:hAnsi="Arial Narrow"/>
          <w:i/>
          <w:iCs/>
        </w:rPr>
        <w:t>(TJ-MT - DIRETA DE INCONSTITUCIONALIDADE: 1024509-92 .2023.8.11.0000, Relator.: NÃO INFORMADO, Data de Julgamento: 21/03/2024, Órgão Especial, Data de Publicação: 02/04/2024)</w:t>
      </w:r>
    </w:p>
    <w:p w14:paraId="10CFA06B" w14:textId="77777777" w:rsidR="003F10F9" w:rsidRDefault="003F10F9" w:rsidP="003F10F9">
      <w:pPr>
        <w:ind w:left="2268"/>
        <w:jc w:val="both"/>
        <w:rPr>
          <w:rFonts w:ascii="Arial Narrow" w:hAnsi="Arial Narrow"/>
          <w:i/>
          <w:iCs/>
        </w:rPr>
      </w:pPr>
    </w:p>
    <w:p w14:paraId="0849E425" w14:textId="77777777" w:rsidR="003F10F9" w:rsidRDefault="003F10F9" w:rsidP="003F10F9">
      <w:pPr>
        <w:ind w:left="2268"/>
        <w:jc w:val="both"/>
        <w:rPr>
          <w:rFonts w:ascii="Arial Narrow" w:hAnsi="Arial Narrow"/>
          <w:i/>
          <w:iCs/>
        </w:rPr>
      </w:pPr>
    </w:p>
    <w:p w14:paraId="15C2068F" w14:textId="77777777" w:rsidR="003F10F9" w:rsidRPr="00FC4425" w:rsidRDefault="003F10F9" w:rsidP="003F10F9">
      <w:pPr>
        <w:ind w:left="2268"/>
        <w:jc w:val="both"/>
        <w:rPr>
          <w:rFonts w:ascii="Arial Narrow" w:hAnsi="Arial Narrow"/>
          <w:i/>
          <w:iCs/>
        </w:rPr>
      </w:pPr>
      <w:r w:rsidRPr="00FC4425">
        <w:rPr>
          <w:rFonts w:ascii="Arial Narrow" w:hAnsi="Arial Narrow"/>
          <w:i/>
          <w:iCs/>
        </w:rPr>
        <w:t xml:space="preserve">1. A lei criada por inciativa do Poder Legislativo, em matéria de competência exclusiva do Poder executivo, evidencia vício de iniciativa caracterizador de sua inconstitucionalidade, não a convalidando a sanção pelo Prefeito Municipal. 2. A circunstância de se cuidar de lei meramente autorizativa não elide, suprime ou elimina a sua inconstitucionalidade pelo fato de estar ela dispondo sobre matéria reservada â iniciativa privativa do Poder </w:t>
      </w:r>
      <w:proofErr w:type="gramStart"/>
      <w:r w:rsidRPr="00FC4425">
        <w:rPr>
          <w:rFonts w:ascii="Arial Narrow" w:hAnsi="Arial Narrow"/>
          <w:i/>
          <w:iCs/>
        </w:rPr>
        <w:t>Executivo .</w:t>
      </w:r>
      <w:proofErr w:type="gramEnd"/>
    </w:p>
    <w:p w14:paraId="4F824862" w14:textId="77777777" w:rsidR="003F10F9" w:rsidRDefault="003F10F9" w:rsidP="003F10F9">
      <w:pPr>
        <w:ind w:left="2268"/>
        <w:jc w:val="both"/>
        <w:rPr>
          <w:rFonts w:ascii="Arial Narrow" w:hAnsi="Arial Narrow"/>
          <w:i/>
          <w:iCs/>
        </w:rPr>
      </w:pPr>
      <w:r w:rsidRPr="00FC4425">
        <w:rPr>
          <w:rFonts w:ascii="Arial Narrow" w:hAnsi="Arial Narrow"/>
          <w:i/>
          <w:iCs/>
        </w:rPr>
        <w:t xml:space="preserve">(TJ-SP - ADI: 01987668220128260000 SP 0198766-82.2012.8.26 .0000, Relator.: Itamar </w:t>
      </w:r>
      <w:proofErr w:type="spellStart"/>
      <w:r w:rsidRPr="00FC4425">
        <w:rPr>
          <w:rFonts w:ascii="Arial Narrow" w:hAnsi="Arial Narrow"/>
          <w:i/>
          <w:iCs/>
        </w:rPr>
        <w:t>Gaino</w:t>
      </w:r>
      <w:proofErr w:type="spellEnd"/>
      <w:r w:rsidRPr="00FC4425">
        <w:rPr>
          <w:rFonts w:ascii="Arial Narrow" w:hAnsi="Arial Narrow"/>
          <w:i/>
          <w:iCs/>
        </w:rPr>
        <w:t>, Data de Julgamento: 27/03/2013, Órgão Especial, Data de Publicação: 18/04/2013)</w:t>
      </w:r>
    </w:p>
    <w:p w14:paraId="541FA66D" w14:textId="77777777" w:rsidR="003F10F9" w:rsidRDefault="003F10F9" w:rsidP="003F10F9">
      <w:pPr>
        <w:ind w:left="2268"/>
        <w:jc w:val="both"/>
        <w:rPr>
          <w:rFonts w:ascii="Arial Narrow" w:hAnsi="Arial Narrow"/>
          <w:i/>
          <w:iCs/>
        </w:rPr>
      </w:pPr>
    </w:p>
    <w:p w14:paraId="5D4080BB" w14:textId="77777777" w:rsidR="003F10F9" w:rsidRPr="00FC4425" w:rsidRDefault="003F10F9" w:rsidP="003F10F9">
      <w:pPr>
        <w:ind w:left="2268"/>
        <w:jc w:val="both"/>
        <w:rPr>
          <w:rFonts w:ascii="Arial Narrow" w:hAnsi="Arial Narrow"/>
          <w:i/>
          <w:iCs/>
        </w:rPr>
      </w:pPr>
      <w:r w:rsidRPr="00FC4425">
        <w:rPr>
          <w:rFonts w:ascii="Arial Narrow" w:hAnsi="Arial Narrow"/>
          <w:i/>
          <w:iCs/>
        </w:rPr>
        <w:t xml:space="preserve">AÇÃO DIRETA DE INCONSTITUCIONALIDADE – LEI Nº 6.456, DE 09 DE NOVEMBRO DE 2023, QUE AUTORIZA A IMPLEMENTAÇÃO DO SISTEMA DE INCLUSÃO ESCOLAR "ABA" PARA CRIANÇAS COM AUTISMO NAS ESCOLAS DA REDE PÚBLICA DO MUNICÍPIO DE CATANDUVA – VIOLAÇÃO À INDEPENDÊNCIA E HARMONIA DOS PODERES – INVASÃO DE MATÉRIA RESERVADA À ADMINISTRAÇÃO. 1. Lei de iniciativa parlamentar que autoriza a Administração Municipal a (a) incluir, na Rede Municipal de Ensino, o Sistema de Inclusão Escolar baseado na técnica ABA – Análise do Comportamento Aplicada, para crianças e adolescentes diagnosticados com Transtorno do Espectro Autista – TEA e (b) avaliar estabelecimentos de ensino que já contam com estrutura física e de pessoal para iniciar gradativamente a inclusão prevista na norma </w:t>
      </w:r>
      <w:proofErr w:type="gramStart"/>
      <w:r w:rsidRPr="00FC4425">
        <w:rPr>
          <w:rFonts w:ascii="Arial Narrow" w:hAnsi="Arial Narrow"/>
          <w:i/>
          <w:iCs/>
        </w:rPr>
        <w:t>legal .</w:t>
      </w:r>
      <w:proofErr w:type="gramEnd"/>
      <w:r w:rsidRPr="00FC4425">
        <w:rPr>
          <w:rFonts w:ascii="Arial Narrow" w:hAnsi="Arial Narrow"/>
          <w:i/>
          <w:iCs/>
        </w:rPr>
        <w:t xml:space="preserve"> Desnecessidade de autorização legislativa. Admitir a autorização pressupõe admitir também a desautorização, o que é impensável e evidencia invasão de competência administrativa e ofensa ao postulado da separação, independência e harmonia entre os Poderes. Violação ao art. 5º da Constituição </w:t>
      </w:r>
      <w:proofErr w:type="gramStart"/>
      <w:r w:rsidRPr="00FC4425">
        <w:rPr>
          <w:rFonts w:ascii="Arial Narrow" w:hAnsi="Arial Narrow"/>
          <w:i/>
          <w:iCs/>
        </w:rPr>
        <w:t>Estadual .</w:t>
      </w:r>
      <w:proofErr w:type="gramEnd"/>
      <w:r w:rsidRPr="00FC4425">
        <w:rPr>
          <w:rFonts w:ascii="Arial Narrow" w:hAnsi="Arial Narrow"/>
          <w:i/>
          <w:iCs/>
        </w:rPr>
        <w:t xml:space="preserve"> 2. Lei que invade a esfera administrativa dizendo qual órgão do Poder Executivo ficará incumbido de realizar parcerias com faculdades, associações e instituições para capacitação de profissionais de diversas áreas, dispondo sobre a forma como se dará a participação dessas entidades, retirando do Executivo o poder de escolha e decisão, em clara ofensa à separação dos Poderes. Intromissão em atos de gestão e gerência de políticas públicas. Ofensa à reserva da Administração (</w:t>
      </w:r>
      <w:proofErr w:type="spellStart"/>
      <w:proofErr w:type="gramStart"/>
      <w:r w:rsidRPr="00FC4425">
        <w:rPr>
          <w:rFonts w:ascii="Arial Narrow" w:hAnsi="Arial Narrow"/>
          <w:i/>
          <w:iCs/>
        </w:rPr>
        <w:t>art</w:t>
      </w:r>
      <w:proofErr w:type="spellEnd"/>
      <w:r w:rsidRPr="00FC4425">
        <w:rPr>
          <w:rFonts w:ascii="Arial Narrow" w:hAnsi="Arial Narrow"/>
          <w:i/>
          <w:iCs/>
        </w:rPr>
        <w:t xml:space="preserve"> .</w:t>
      </w:r>
      <w:proofErr w:type="gramEnd"/>
      <w:r w:rsidRPr="00FC4425">
        <w:rPr>
          <w:rFonts w:ascii="Arial Narrow" w:hAnsi="Arial Narrow"/>
          <w:i/>
          <w:iCs/>
        </w:rPr>
        <w:t xml:space="preserve"> 47, II e XIV, da CE). Precedentes. Ação direta de inconstitucionalidade procedente.</w:t>
      </w:r>
    </w:p>
    <w:p w14:paraId="0E977DAC" w14:textId="77777777" w:rsidR="003F10F9" w:rsidRPr="00FC4425" w:rsidRDefault="003F10F9" w:rsidP="003F10F9">
      <w:pPr>
        <w:ind w:left="2268"/>
        <w:jc w:val="both"/>
        <w:rPr>
          <w:rFonts w:ascii="Arial Narrow" w:hAnsi="Arial Narrow"/>
          <w:i/>
          <w:iCs/>
        </w:rPr>
      </w:pPr>
    </w:p>
    <w:p w14:paraId="64BCED00" w14:textId="08A7BBA5" w:rsidR="003F10F9" w:rsidRDefault="003F10F9" w:rsidP="003F10F9">
      <w:pPr>
        <w:ind w:left="2268"/>
        <w:jc w:val="both"/>
        <w:rPr>
          <w:rFonts w:ascii="Arial Narrow" w:hAnsi="Arial Narrow"/>
          <w:i/>
          <w:iCs/>
        </w:rPr>
      </w:pPr>
      <w:r w:rsidRPr="00FC4425">
        <w:rPr>
          <w:rFonts w:ascii="Arial Narrow" w:hAnsi="Arial Narrow"/>
          <w:i/>
          <w:iCs/>
        </w:rPr>
        <w:lastRenderedPageBreak/>
        <w:t xml:space="preserve">(TJ-SP - Direta de Inconstitucionalidade: 23476503320238260000 São Paulo, Relator.: Décio </w:t>
      </w:r>
      <w:proofErr w:type="spellStart"/>
      <w:r w:rsidRPr="00FC4425">
        <w:rPr>
          <w:rFonts w:ascii="Arial Narrow" w:hAnsi="Arial Narrow"/>
          <w:i/>
          <w:iCs/>
        </w:rPr>
        <w:t>Notarangeli</w:t>
      </w:r>
      <w:proofErr w:type="spellEnd"/>
      <w:r w:rsidRPr="00FC4425">
        <w:rPr>
          <w:rFonts w:ascii="Arial Narrow" w:hAnsi="Arial Narrow"/>
          <w:i/>
          <w:iCs/>
        </w:rPr>
        <w:t>, Data de Julgamento: 21/08/2024, Órgão Especial, Data de Publicação: 09/09/2024)</w:t>
      </w:r>
      <w:r>
        <w:rPr>
          <w:rFonts w:ascii="Arial Narrow" w:hAnsi="Arial Narrow"/>
          <w:i/>
          <w:iCs/>
        </w:rPr>
        <w:t>.</w:t>
      </w:r>
    </w:p>
    <w:p w14:paraId="5E643C81" w14:textId="351941D0" w:rsidR="003F10F9" w:rsidRDefault="003F10F9" w:rsidP="003F10F9">
      <w:pPr>
        <w:ind w:left="2268"/>
        <w:jc w:val="both"/>
        <w:rPr>
          <w:rFonts w:ascii="Arial Narrow" w:hAnsi="Arial Narrow"/>
          <w:i/>
          <w:iCs/>
        </w:rPr>
      </w:pPr>
    </w:p>
    <w:p w14:paraId="53F765A3" w14:textId="77777777" w:rsidR="001B3C3C" w:rsidRPr="007142F1" w:rsidRDefault="001B3C3C" w:rsidP="001B3C3C">
      <w:pPr>
        <w:spacing w:beforeAutospacing="1" w:afterAutospacing="1"/>
        <w:jc w:val="both"/>
        <w:textAlignment w:val="baseline"/>
        <w:rPr>
          <w:rFonts w:ascii="Arial Narrow" w:hAnsi="Arial Narrow" w:cs="Open Sans"/>
          <w:b/>
          <w:bCs/>
          <w:color w:val="212529"/>
        </w:rPr>
      </w:pPr>
      <w:r w:rsidRPr="007142F1">
        <w:rPr>
          <w:rFonts w:ascii="Arial Narrow" w:hAnsi="Arial Narrow" w:cs="Open Sans"/>
          <w:b/>
          <w:bCs/>
          <w:color w:val="212529"/>
        </w:rPr>
        <w:t>DA CRIAÇÃO E ALTERAÇÃO DA ESTRUTURA ADMINISTRATIVA DO PODER EXECUTIVO – INICIATIVA PARLAMENTAR - IMPOSSIBILIDADE – VÍCIO DE INICIATIVA – INCONSTITUCIONALIDADE FORMAL.</w:t>
      </w:r>
    </w:p>
    <w:p w14:paraId="550304B7" w14:textId="77777777" w:rsidR="001B3C3C" w:rsidRPr="007142F1" w:rsidRDefault="001B3C3C" w:rsidP="001B3C3C">
      <w:pPr>
        <w:spacing w:beforeAutospacing="1" w:afterAutospacing="1"/>
        <w:textAlignment w:val="baseline"/>
        <w:rPr>
          <w:rFonts w:ascii="Arial Narrow" w:hAnsi="Arial Narrow" w:cs="Open Sans"/>
          <w:b/>
          <w:bCs/>
          <w:color w:val="212529"/>
        </w:rPr>
      </w:pPr>
    </w:p>
    <w:p w14:paraId="6FD8CCE6" w14:textId="77777777" w:rsidR="001B3C3C" w:rsidRPr="007142F1" w:rsidRDefault="001B3C3C" w:rsidP="001B3C3C">
      <w:pPr>
        <w:ind w:firstLine="708"/>
        <w:jc w:val="both"/>
        <w:rPr>
          <w:rFonts w:ascii="Arial Narrow" w:hAnsi="Arial Narrow"/>
        </w:rPr>
      </w:pPr>
      <w:r w:rsidRPr="007142F1">
        <w:rPr>
          <w:rFonts w:ascii="Arial Narrow" w:hAnsi="Arial Narrow"/>
        </w:rPr>
        <w:t xml:space="preserve">A doutrina tradicional e a jurisprudência dos tribunais superiores firmaram o entendimento que </w:t>
      </w:r>
      <w:r w:rsidRPr="001B3C3C">
        <w:rPr>
          <w:rFonts w:ascii="Arial Narrow" w:hAnsi="Arial Narrow"/>
          <w:b/>
          <w:bCs/>
          <w:u w:val="single"/>
        </w:rPr>
        <w:t>são de iniciativa exclusiva do prefeito, como chefe do Executivo local, os projetos de Leis que disponham sobre criação, estruturação e atribuição das secretarias, órgãos e entes da Administração Pública Municipal; matéria de organização administrativa e planejamento de execução de obras e serviços públicos; criação de cargos, funções ou empregos públicos na Administração direta, autárquica e fundacional do Município</w:t>
      </w:r>
      <w:r w:rsidRPr="007142F1">
        <w:rPr>
          <w:rFonts w:ascii="Arial Narrow" w:hAnsi="Arial Narrow"/>
        </w:rPr>
        <w:t xml:space="preserve">; regime jurídico e previdenciário dos servidores municipais, fixação e aumento de sua remuneração; plano plurianual, diretrizes orçamentárias, orçamento anual e créditos suplementares e especiais. </w:t>
      </w:r>
    </w:p>
    <w:p w14:paraId="6B398D63" w14:textId="0C9A35B3" w:rsidR="001B3C3C" w:rsidRDefault="001B3C3C" w:rsidP="001B3C3C">
      <w:pPr>
        <w:ind w:firstLine="708"/>
        <w:jc w:val="both"/>
        <w:rPr>
          <w:rFonts w:ascii="Arial Narrow" w:hAnsi="Arial Narrow"/>
        </w:rPr>
      </w:pPr>
      <w:r w:rsidRPr="007142F1">
        <w:rPr>
          <w:rFonts w:ascii="Arial Narrow" w:hAnsi="Arial Narrow"/>
        </w:rPr>
        <w:t xml:space="preserve">Os demais projetos competem concorrentemente ao prefeito e à Câmara, na forma regimental. E, foi neste sentido, que o Supremo Tribunal Federal firmou o TEMA 917 de observância obrigatória com a seguinte redação: </w:t>
      </w:r>
    </w:p>
    <w:p w14:paraId="130AC94E" w14:textId="77777777" w:rsidR="001B3C3C" w:rsidRPr="007142F1" w:rsidRDefault="001B3C3C" w:rsidP="001B3C3C">
      <w:pPr>
        <w:ind w:firstLine="708"/>
        <w:jc w:val="both"/>
        <w:rPr>
          <w:rFonts w:ascii="Arial Narrow" w:hAnsi="Arial Narrow"/>
        </w:rPr>
      </w:pPr>
    </w:p>
    <w:p w14:paraId="19F1F64B" w14:textId="77777777" w:rsidR="001B3C3C" w:rsidRPr="007142F1" w:rsidRDefault="001B3C3C" w:rsidP="001B3C3C">
      <w:pPr>
        <w:jc w:val="both"/>
        <w:rPr>
          <w:rFonts w:ascii="Arial Narrow" w:hAnsi="Arial Narrow"/>
          <w:b/>
          <w:bCs/>
        </w:rPr>
      </w:pPr>
    </w:p>
    <w:p w14:paraId="7282614D" w14:textId="77777777" w:rsidR="001B3C3C" w:rsidRPr="007142F1" w:rsidRDefault="001B3C3C" w:rsidP="001B3C3C">
      <w:pPr>
        <w:ind w:left="2268"/>
        <w:jc w:val="both"/>
        <w:rPr>
          <w:rFonts w:ascii="Arial Narrow" w:hAnsi="Arial Narrow" w:cs="Open Sans"/>
          <w:b/>
          <w:bCs/>
          <w:color w:val="212529"/>
          <w:sz w:val="20"/>
          <w:szCs w:val="20"/>
        </w:rPr>
      </w:pPr>
      <w:r w:rsidRPr="007142F1">
        <w:rPr>
          <w:rFonts w:ascii="Arial Narrow" w:hAnsi="Arial Narrow" w:cs="Open Sans"/>
          <w:b/>
          <w:bCs/>
          <w:color w:val="212529"/>
          <w:sz w:val="20"/>
          <w:szCs w:val="20"/>
        </w:rPr>
        <w:t>ARE 878911 RG / RJ - RIO DE JANEIRO</w:t>
      </w:r>
    </w:p>
    <w:p w14:paraId="0EDBC0CF" w14:textId="77777777" w:rsidR="001B3C3C" w:rsidRPr="007142F1" w:rsidRDefault="001B3C3C" w:rsidP="001B3C3C">
      <w:pPr>
        <w:ind w:left="2268"/>
        <w:jc w:val="both"/>
        <w:rPr>
          <w:rFonts w:ascii="Arial Narrow" w:hAnsi="Arial Narrow" w:cs="Open Sans"/>
          <w:b/>
          <w:bCs/>
          <w:color w:val="212529"/>
          <w:sz w:val="20"/>
          <w:szCs w:val="20"/>
        </w:rPr>
      </w:pPr>
      <w:r w:rsidRPr="007142F1">
        <w:rPr>
          <w:rFonts w:ascii="Arial Narrow" w:hAnsi="Arial Narrow" w:cs="Open Sans"/>
          <w:b/>
          <w:bCs/>
          <w:color w:val="212529"/>
          <w:sz w:val="20"/>
          <w:szCs w:val="20"/>
        </w:rPr>
        <w:t>REPERCUSSÃO GERAL NO RECURSO EXTRAORDINÁRIO COM AGRAVO</w:t>
      </w:r>
    </w:p>
    <w:p w14:paraId="1F80862A" w14:textId="77777777" w:rsidR="001B3C3C" w:rsidRPr="007142F1" w:rsidRDefault="001B3C3C" w:rsidP="001B3C3C">
      <w:pPr>
        <w:ind w:left="2268"/>
        <w:jc w:val="both"/>
        <w:rPr>
          <w:rFonts w:ascii="Arial Narrow" w:hAnsi="Arial Narrow" w:cs="Open Sans"/>
          <w:b/>
          <w:bCs/>
          <w:color w:val="212529"/>
          <w:sz w:val="20"/>
          <w:szCs w:val="20"/>
        </w:rPr>
      </w:pPr>
      <w:r w:rsidRPr="007142F1">
        <w:rPr>
          <w:rFonts w:ascii="Arial Narrow" w:hAnsi="Arial Narrow" w:cs="Open Sans"/>
          <w:b/>
          <w:bCs/>
          <w:color w:val="212529"/>
          <w:sz w:val="20"/>
          <w:szCs w:val="20"/>
        </w:rPr>
        <w:t>Relator(a): Min. GILMAR MENDES</w:t>
      </w:r>
    </w:p>
    <w:p w14:paraId="20A7BF3E" w14:textId="77777777" w:rsidR="001B3C3C" w:rsidRPr="007142F1" w:rsidRDefault="001B3C3C" w:rsidP="001B3C3C">
      <w:pPr>
        <w:ind w:left="2268"/>
        <w:jc w:val="both"/>
        <w:rPr>
          <w:rFonts w:ascii="Arial Narrow" w:hAnsi="Arial Narrow" w:cs="Open Sans"/>
          <w:b/>
          <w:bCs/>
          <w:color w:val="212529"/>
          <w:sz w:val="20"/>
          <w:szCs w:val="20"/>
        </w:rPr>
      </w:pPr>
      <w:r w:rsidRPr="007142F1">
        <w:rPr>
          <w:rFonts w:ascii="Arial Narrow" w:hAnsi="Arial Narrow" w:cs="Open Sans"/>
          <w:b/>
          <w:bCs/>
          <w:color w:val="212529"/>
          <w:sz w:val="20"/>
          <w:szCs w:val="20"/>
        </w:rPr>
        <w:t>Julgamento: 29/09/2016</w:t>
      </w:r>
    </w:p>
    <w:p w14:paraId="5E607A06" w14:textId="77777777" w:rsidR="001B3C3C" w:rsidRPr="007142F1" w:rsidRDefault="001B3C3C" w:rsidP="001B3C3C">
      <w:pPr>
        <w:ind w:left="2268"/>
        <w:jc w:val="both"/>
        <w:rPr>
          <w:rFonts w:ascii="Arial Narrow" w:hAnsi="Arial Narrow" w:cs="Open Sans"/>
          <w:b/>
          <w:bCs/>
          <w:color w:val="212529"/>
          <w:sz w:val="20"/>
          <w:szCs w:val="20"/>
        </w:rPr>
      </w:pPr>
      <w:r w:rsidRPr="007142F1">
        <w:rPr>
          <w:rFonts w:ascii="Arial Narrow" w:hAnsi="Arial Narrow" w:cs="Open Sans"/>
          <w:b/>
          <w:bCs/>
          <w:color w:val="212529"/>
          <w:sz w:val="20"/>
          <w:szCs w:val="20"/>
        </w:rPr>
        <w:t>Publicação: 11/10/2016</w:t>
      </w:r>
    </w:p>
    <w:p w14:paraId="3636237A" w14:textId="77777777" w:rsidR="001B3C3C" w:rsidRPr="007142F1" w:rsidRDefault="001B3C3C" w:rsidP="001B3C3C">
      <w:pPr>
        <w:ind w:left="2268"/>
        <w:jc w:val="both"/>
        <w:rPr>
          <w:rFonts w:ascii="Arial Narrow" w:hAnsi="Arial Narrow" w:cs="Open Sans"/>
          <w:b/>
          <w:bCs/>
          <w:color w:val="212529"/>
          <w:sz w:val="20"/>
          <w:szCs w:val="20"/>
        </w:rPr>
      </w:pPr>
      <w:r w:rsidRPr="007142F1">
        <w:rPr>
          <w:rFonts w:ascii="Arial Narrow" w:hAnsi="Arial Narrow" w:cs="Open Sans"/>
          <w:b/>
          <w:bCs/>
          <w:color w:val="212529"/>
          <w:sz w:val="20"/>
          <w:szCs w:val="20"/>
        </w:rPr>
        <w:t>Órgão julgador: Tribunal Pleno</w:t>
      </w:r>
    </w:p>
    <w:p w14:paraId="55FBDD5B" w14:textId="77777777" w:rsidR="001B3C3C" w:rsidRPr="007142F1" w:rsidRDefault="001B3C3C" w:rsidP="001B3C3C">
      <w:pPr>
        <w:ind w:left="2268"/>
        <w:jc w:val="both"/>
        <w:rPr>
          <w:rFonts w:ascii="Arial Narrow" w:hAnsi="Arial Narrow" w:cs="Open Sans"/>
          <w:b/>
          <w:bCs/>
          <w:sz w:val="20"/>
          <w:szCs w:val="20"/>
        </w:rPr>
      </w:pPr>
      <w:r w:rsidRPr="007142F1">
        <w:rPr>
          <w:rFonts w:ascii="Arial Narrow" w:hAnsi="Arial Narrow" w:cs="Open Sans"/>
          <w:b/>
          <w:bCs/>
          <w:color w:val="212529"/>
          <w:sz w:val="20"/>
          <w:szCs w:val="20"/>
        </w:rPr>
        <w:t xml:space="preserve">Repercussão Geral – </w:t>
      </w:r>
      <w:r w:rsidRPr="007142F1">
        <w:rPr>
          <w:rFonts w:ascii="Arial Narrow" w:hAnsi="Arial Narrow" w:cs="Open Sans"/>
          <w:b/>
          <w:bCs/>
          <w:sz w:val="20"/>
          <w:szCs w:val="20"/>
        </w:rPr>
        <w:t>Mérito </w:t>
      </w:r>
      <w:hyperlink r:id="rId9" w:history="1">
        <w:r w:rsidRPr="007142F1">
          <w:rPr>
            <w:rStyle w:val="Hyperlink"/>
            <w:rFonts w:ascii="Arial Narrow" w:hAnsi="Arial Narrow" w:cs="Open Sans"/>
            <w:b/>
            <w:bCs/>
            <w:sz w:val="20"/>
            <w:szCs w:val="20"/>
          </w:rPr>
          <w:t>(Tema 917)</w:t>
        </w:r>
      </w:hyperlink>
    </w:p>
    <w:p w14:paraId="3A67C453" w14:textId="77777777" w:rsidR="001B3C3C" w:rsidRPr="007142F1" w:rsidRDefault="001B3C3C" w:rsidP="001B3C3C">
      <w:pPr>
        <w:ind w:left="2268"/>
        <w:jc w:val="both"/>
        <w:rPr>
          <w:rFonts w:ascii="Arial Narrow" w:hAnsi="Arial Narrow" w:cs="Open Sans"/>
          <w:b/>
          <w:bCs/>
          <w:color w:val="212529"/>
          <w:sz w:val="20"/>
          <w:szCs w:val="20"/>
        </w:rPr>
      </w:pPr>
      <w:r w:rsidRPr="007142F1">
        <w:rPr>
          <w:rFonts w:ascii="Arial Narrow" w:hAnsi="Arial Narrow" w:cs="Open Sans"/>
          <w:b/>
          <w:bCs/>
          <w:color w:val="212529"/>
          <w:sz w:val="20"/>
          <w:szCs w:val="20"/>
        </w:rPr>
        <w:t>Publicação</w:t>
      </w:r>
    </w:p>
    <w:p w14:paraId="39E37CF1" w14:textId="77777777" w:rsidR="001B3C3C" w:rsidRPr="007142F1" w:rsidRDefault="001B3C3C" w:rsidP="001B3C3C">
      <w:pPr>
        <w:ind w:left="2268"/>
        <w:jc w:val="both"/>
        <w:rPr>
          <w:rFonts w:ascii="Arial Narrow" w:hAnsi="Arial Narrow" w:cs="Open Sans"/>
          <w:b/>
          <w:bCs/>
          <w:color w:val="212529"/>
          <w:sz w:val="20"/>
          <w:szCs w:val="20"/>
        </w:rPr>
      </w:pPr>
      <w:r w:rsidRPr="007142F1">
        <w:rPr>
          <w:rFonts w:ascii="Arial Narrow" w:hAnsi="Arial Narrow" w:cs="Open Sans"/>
          <w:b/>
          <w:bCs/>
          <w:color w:val="212529"/>
          <w:sz w:val="20"/>
          <w:szCs w:val="20"/>
        </w:rPr>
        <w:t>PROCESSO ELETRÔNICO REPERCUSSÃO GERAL - MÉRITO DJe-217 DIVULG 10-10-2016 PUBLIC 11-10-2016</w:t>
      </w:r>
    </w:p>
    <w:p w14:paraId="673D0CC1" w14:textId="77777777" w:rsidR="001B3C3C" w:rsidRPr="007142F1" w:rsidRDefault="001B3C3C" w:rsidP="001B3C3C">
      <w:pPr>
        <w:ind w:left="2268"/>
        <w:jc w:val="both"/>
        <w:rPr>
          <w:rFonts w:ascii="Arial Narrow" w:hAnsi="Arial Narrow" w:cs="Open Sans"/>
          <w:b/>
          <w:bCs/>
          <w:color w:val="212529"/>
          <w:sz w:val="20"/>
          <w:szCs w:val="20"/>
        </w:rPr>
      </w:pPr>
      <w:r w:rsidRPr="007142F1">
        <w:rPr>
          <w:rFonts w:ascii="Arial Narrow" w:hAnsi="Arial Narrow" w:cs="Open Sans"/>
          <w:b/>
          <w:bCs/>
          <w:color w:val="212529"/>
          <w:sz w:val="20"/>
          <w:szCs w:val="20"/>
        </w:rPr>
        <w:t>Partes</w:t>
      </w:r>
    </w:p>
    <w:p w14:paraId="2C1F34D6" w14:textId="77777777" w:rsidR="001B3C3C" w:rsidRPr="007142F1" w:rsidRDefault="001B3C3C" w:rsidP="001B3C3C">
      <w:pPr>
        <w:ind w:left="2268"/>
        <w:jc w:val="both"/>
        <w:rPr>
          <w:rFonts w:ascii="Arial Narrow" w:hAnsi="Arial Narrow" w:cs="Open Sans"/>
          <w:b/>
          <w:bCs/>
          <w:color w:val="212529"/>
          <w:sz w:val="20"/>
          <w:szCs w:val="20"/>
        </w:rPr>
      </w:pPr>
      <w:proofErr w:type="gramStart"/>
      <w:r w:rsidRPr="007142F1">
        <w:rPr>
          <w:rFonts w:ascii="Arial Narrow" w:hAnsi="Arial Narrow" w:cs="Open Sans"/>
          <w:b/>
          <w:bCs/>
          <w:color w:val="212529"/>
          <w:sz w:val="20"/>
          <w:szCs w:val="20"/>
        </w:rPr>
        <w:t>RECTE.(</w:t>
      </w:r>
      <w:proofErr w:type="gramEnd"/>
      <w:r w:rsidRPr="007142F1">
        <w:rPr>
          <w:rFonts w:ascii="Arial Narrow" w:hAnsi="Arial Narrow" w:cs="Open Sans"/>
          <w:b/>
          <w:bCs/>
          <w:color w:val="212529"/>
          <w:sz w:val="20"/>
          <w:szCs w:val="20"/>
        </w:rPr>
        <w:t>S) : CÂMARA MUNICIPAL DO RIO DE JANEIRO ADV.(A/S) : JOSÉ LUIS GALAMBA MINC BAUMFELD E OUTRO(A/S) RECDO.(A/S) : PREFEITO DO MUNICÍPIO DO RIO DE JANEIRO ADV.(A/S) : ANDRÉ TOSTES</w:t>
      </w:r>
    </w:p>
    <w:p w14:paraId="443ABEB9" w14:textId="77777777" w:rsidR="001B3C3C" w:rsidRPr="007142F1" w:rsidRDefault="001B3C3C" w:rsidP="001B3C3C">
      <w:pPr>
        <w:ind w:left="2268"/>
        <w:jc w:val="both"/>
        <w:rPr>
          <w:rFonts w:ascii="Arial Narrow" w:hAnsi="Arial Narrow" w:cs="Open Sans"/>
          <w:b/>
          <w:bCs/>
          <w:color w:val="212529"/>
          <w:sz w:val="20"/>
          <w:szCs w:val="20"/>
        </w:rPr>
      </w:pPr>
      <w:r w:rsidRPr="007142F1">
        <w:rPr>
          <w:rFonts w:ascii="Arial Narrow" w:hAnsi="Arial Narrow" w:cs="Open Sans"/>
          <w:b/>
          <w:bCs/>
          <w:color w:val="212529"/>
          <w:sz w:val="20"/>
          <w:szCs w:val="20"/>
        </w:rPr>
        <w:t>Ementa</w:t>
      </w:r>
    </w:p>
    <w:p w14:paraId="1CB395E7" w14:textId="77777777" w:rsidR="001B3C3C" w:rsidRPr="007142F1" w:rsidRDefault="001B3C3C" w:rsidP="001B3C3C">
      <w:pPr>
        <w:ind w:left="2268"/>
        <w:jc w:val="both"/>
        <w:rPr>
          <w:rFonts w:ascii="Arial Narrow" w:hAnsi="Arial Narrow" w:cs="Open Sans"/>
          <w:color w:val="212529"/>
          <w:sz w:val="20"/>
          <w:szCs w:val="20"/>
        </w:rPr>
      </w:pPr>
      <w:r w:rsidRPr="007142F1">
        <w:rPr>
          <w:rFonts w:ascii="Arial Narrow" w:hAnsi="Arial Narrow" w:cs="Open Sans"/>
          <w:color w:val="212529"/>
          <w:sz w:val="20"/>
          <w:szCs w:val="20"/>
        </w:rPr>
        <w:t>Recurso extraordinário com agravo. Repercussão geral. 2. Ação Direta de Inconstitucionalidade estadual. Lei 5.616/2013, do Município do Rio de Janeiro. Instalação de câmeras de monitoramento em escolas e cercanias. 3. Inconstitucionalidade formal. Vício de iniciativa. Competência privativa do Poder Executivo municipal. Não ocorrência. Não usurpa a competência privativa do chefe do Poder Executivo lei que, embora crie despesa para a Administração Pública, não trata da sua estrutura ou da atribuição de seus órgãos nem do regime jurídico de servidores públicos. 4. Repercussão geral reconhecida com reafirmação da jurisprudência desta Corte. 5. Recurso extraordinário provido.</w:t>
      </w:r>
    </w:p>
    <w:p w14:paraId="308A7877" w14:textId="77777777" w:rsidR="001B3C3C" w:rsidRPr="007142F1" w:rsidRDefault="001B3C3C" w:rsidP="001B3C3C">
      <w:pPr>
        <w:ind w:left="2268"/>
        <w:jc w:val="both"/>
        <w:rPr>
          <w:rFonts w:ascii="Arial Narrow" w:hAnsi="Arial Narrow" w:cs="Open Sans"/>
          <w:b/>
          <w:bCs/>
          <w:color w:val="212529"/>
          <w:sz w:val="20"/>
          <w:szCs w:val="20"/>
        </w:rPr>
      </w:pPr>
      <w:r w:rsidRPr="007142F1">
        <w:rPr>
          <w:rFonts w:ascii="Arial Narrow" w:hAnsi="Arial Narrow" w:cs="Open Sans"/>
          <w:b/>
          <w:bCs/>
          <w:color w:val="212529"/>
          <w:sz w:val="20"/>
          <w:szCs w:val="20"/>
        </w:rPr>
        <w:t>Decisão</w:t>
      </w:r>
    </w:p>
    <w:p w14:paraId="4B3C33E3" w14:textId="77777777" w:rsidR="001B3C3C" w:rsidRPr="007142F1" w:rsidRDefault="001B3C3C" w:rsidP="001B3C3C">
      <w:pPr>
        <w:ind w:left="2268"/>
        <w:jc w:val="both"/>
        <w:rPr>
          <w:rFonts w:ascii="Arial Narrow" w:hAnsi="Arial Narrow" w:cs="Open Sans"/>
          <w:color w:val="212529"/>
          <w:sz w:val="20"/>
          <w:szCs w:val="20"/>
        </w:rPr>
      </w:pPr>
      <w:r w:rsidRPr="007142F1">
        <w:rPr>
          <w:rFonts w:ascii="Arial Narrow" w:hAnsi="Arial Narrow" w:cs="Open Sans"/>
          <w:color w:val="212529"/>
          <w:sz w:val="20"/>
          <w:szCs w:val="20"/>
        </w:rPr>
        <w:lastRenderedPageBreak/>
        <w:t>Decisão: O Tribunal, por unanimidade, reputou constitucional a questão. O Tribunal, por unanimidade, reconheceu a existência de repercussão geral da questão constitucional suscitada. No mérito, por maioria, reafirmou a jurisprudência dominante sobre a matéria, vencido o Ministro Marco Aurélio. Não se manifestaram os Ministros Celso de Mello e Rosa Weber. Ministro GILMAR MENDES Relator</w:t>
      </w:r>
    </w:p>
    <w:p w14:paraId="5F9F7051" w14:textId="77777777" w:rsidR="001B3C3C" w:rsidRPr="007142F1" w:rsidRDefault="001B3C3C" w:rsidP="001B3C3C">
      <w:pPr>
        <w:ind w:left="2268"/>
        <w:jc w:val="both"/>
        <w:rPr>
          <w:rFonts w:ascii="Arial Narrow" w:hAnsi="Arial Narrow" w:cs="Open Sans"/>
          <w:b/>
          <w:bCs/>
          <w:color w:val="212529"/>
          <w:sz w:val="20"/>
          <w:szCs w:val="20"/>
        </w:rPr>
      </w:pPr>
      <w:r w:rsidRPr="007142F1">
        <w:rPr>
          <w:rFonts w:ascii="Arial Narrow" w:hAnsi="Arial Narrow" w:cs="Open Sans"/>
          <w:b/>
          <w:bCs/>
          <w:color w:val="212529"/>
          <w:sz w:val="20"/>
          <w:szCs w:val="20"/>
        </w:rPr>
        <w:t>Tema</w:t>
      </w:r>
    </w:p>
    <w:p w14:paraId="02A4C000" w14:textId="77777777" w:rsidR="001B3C3C" w:rsidRPr="007142F1" w:rsidRDefault="001B3C3C" w:rsidP="001B3C3C">
      <w:pPr>
        <w:ind w:left="2268"/>
        <w:jc w:val="both"/>
        <w:rPr>
          <w:rFonts w:ascii="Arial Narrow" w:hAnsi="Arial Narrow" w:cs="Open Sans"/>
          <w:color w:val="212529"/>
          <w:sz w:val="20"/>
          <w:szCs w:val="20"/>
        </w:rPr>
      </w:pPr>
      <w:r w:rsidRPr="007142F1">
        <w:rPr>
          <w:rFonts w:ascii="Arial Narrow" w:hAnsi="Arial Narrow" w:cs="Open Sans"/>
          <w:color w:val="212529"/>
          <w:sz w:val="20"/>
          <w:szCs w:val="20"/>
        </w:rPr>
        <w:t>917 - Competência para iniciativa de lei municipal que preveja a obrigatoriedade de instalação de câmeras de segurança em escolas públicas municipais e cercanias.</w:t>
      </w:r>
    </w:p>
    <w:p w14:paraId="05667B0C" w14:textId="77777777" w:rsidR="001B3C3C" w:rsidRPr="007142F1" w:rsidRDefault="001B3C3C" w:rsidP="001B3C3C">
      <w:pPr>
        <w:ind w:left="2268"/>
        <w:jc w:val="both"/>
        <w:rPr>
          <w:rFonts w:ascii="Arial Narrow" w:hAnsi="Arial Narrow" w:cs="Open Sans"/>
          <w:b/>
          <w:bCs/>
          <w:color w:val="212529"/>
          <w:sz w:val="20"/>
          <w:szCs w:val="20"/>
        </w:rPr>
      </w:pPr>
      <w:r w:rsidRPr="007142F1">
        <w:rPr>
          <w:rFonts w:ascii="Arial Narrow" w:hAnsi="Arial Narrow" w:cs="Open Sans"/>
          <w:b/>
          <w:bCs/>
          <w:color w:val="212529"/>
          <w:sz w:val="20"/>
          <w:szCs w:val="20"/>
        </w:rPr>
        <w:t>Tese</w:t>
      </w:r>
    </w:p>
    <w:p w14:paraId="478B33EF" w14:textId="77777777" w:rsidR="001B3C3C" w:rsidRPr="007142F1" w:rsidRDefault="001B3C3C" w:rsidP="001B3C3C">
      <w:pPr>
        <w:ind w:left="2268"/>
        <w:jc w:val="both"/>
        <w:rPr>
          <w:rFonts w:ascii="Arial Narrow" w:hAnsi="Arial Narrow" w:cs="Open Sans"/>
          <w:color w:val="212529"/>
          <w:sz w:val="20"/>
          <w:szCs w:val="20"/>
        </w:rPr>
      </w:pPr>
      <w:r w:rsidRPr="007142F1">
        <w:rPr>
          <w:rFonts w:ascii="Arial Narrow" w:hAnsi="Arial Narrow" w:cs="Open Sans"/>
          <w:color w:val="212529"/>
          <w:sz w:val="20"/>
          <w:szCs w:val="20"/>
        </w:rPr>
        <w:t>Não usurpa competência privativa do Chefe do Poder Executivo lei que, embora crie despesa para a Administração, não trata da sua estrutura ou da atribuição de seus órgãos nem do regime jurídico de servidores públicos (art. 61, § 1º, II, "a", "c" e "e", da Constituição Federal).</w:t>
      </w:r>
    </w:p>
    <w:p w14:paraId="4254279D" w14:textId="77777777" w:rsidR="001B3C3C" w:rsidRPr="007142F1" w:rsidRDefault="001B3C3C" w:rsidP="001B3C3C">
      <w:pPr>
        <w:ind w:left="2268"/>
        <w:jc w:val="both"/>
        <w:rPr>
          <w:rFonts w:ascii="Arial Narrow" w:hAnsi="Arial Narrow" w:cs="Open Sans"/>
          <w:b/>
          <w:bCs/>
          <w:color w:val="212529"/>
          <w:sz w:val="20"/>
          <w:szCs w:val="20"/>
        </w:rPr>
      </w:pPr>
      <w:r w:rsidRPr="007142F1">
        <w:rPr>
          <w:rFonts w:ascii="Arial Narrow" w:hAnsi="Arial Narrow" w:cs="Open Sans"/>
          <w:b/>
          <w:bCs/>
          <w:color w:val="212529"/>
          <w:sz w:val="20"/>
          <w:szCs w:val="20"/>
        </w:rPr>
        <w:t>Indexação</w:t>
      </w:r>
    </w:p>
    <w:p w14:paraId="31808DC0" w14:textId="77777777" w:rsidR="001B3C3C" w:rsidRPr="007142F1" w:rsidRDefault="001B3C3C" w:rsidP="001B3C3C">
      <w:pPr>
        <w:ind w:left="2268"/>
        <w:jc w:val="both"/>
        <w:rPr>
          <w:rFonts w:ascii="Arial Narrow" w:hAnsi="Arial Narrow" w:cs="Open Sans"/>
          <w:color w:val="212529"/>
          <w:sz w:val="20"/>
          <w:szCs w:val="20"/>
        </w:rPr>
      </w:pPr>
      <w:r w:rsidRPr="007142F1">
        <w:rPr>
          <w:rFonts w:ascii="Arial Narrow" w:hAnsi="Arial Narrow" w:cs="Open Sans"/>
          <w:color w:val="212529"/>
          <w:sz w:val="20"/>
          <w:szCs w:val="20"/>
        </w:rPr>
        <w:t>- CONHECIMENTO, AGRAVO, PROVIMENTO, RECURSO EXTRAORDINÁRIO, DECLARAÇÃO DE CONSTITUCIONALIDADE, LEI MUNICIPAL. EXISTÊNCIA, REPERCUSSÃO GERAL, FUNDAMENTO, DISCUSSÃO, ENVOLVIMENTO, OFENSA, COMPETÊNCIA PRIVATIVA, CHEFE DO PODER EXECUTIVO, CRIAÇÃO, DESPESA, ADMINISTRAÇÃO MUNICIPAL, PROTEÇÃO, DIREITO DE CRIANÇA E DO ADOLESCENTE. EXCLUSIVIDADE, HIPÓTESE, ENVOLVIMENTO, NORMA DE REPRODUÇÃO OBRIGATÓRIA, CONSTITUIÇÃO FEDERAL, ADMISSIBILIDADE, RECURSO EXTRAORDINÁRIO, DECISÃO, DECLARAÇÃO DE INCONSTITUCIONALIDADE, LEI MUNICIPAL, CONTRAPOSIÇÃO, CONSTITUIÇÃO ESTADUAL. CARACTERIZAÇÃO, NORMA DE REPRODUÇÃO OBRIGATÓRIA, CONSTITUIÇÃO ESTADUAL, NORMA, REGULAÇÃO, PROCESSO LEGISLATIVO. IMPOSSIBILIDADE, INTERPRETAÇÃO EXTENSIVA, DISPOSITIVO, REGULAÇÃO, MATÉRIA, INICIATIVA PRIVATIVA, CHEFE DO PODER EXECUTIVO, FUNDAMENTO, PREVISÃO, NUMERUS CLAUSUS, CONSTITUIÇÃO FEDERAL. - VOTO VENCIDO, MIN. MARCO AURÉLIO: INADEQUAÇÃO, PLENÁRIO VIRTUAL, DECLARAÇÃO DE CONSTITUCIONALIDADE, LEI, JULGAMENTO, RECURSO EXTRAORDINÁRIO, RESTRIÇÃO, APRECIAÇÃO, EXISTÊNCIA, REPERCUSSÃO GERAL.</w:t>
      </w:r>
    </w:p>
    <w:p w14:paraId="2BCABED1" w14:textId="77777777" w:rsidR="001B3C3C" w:rsidRPr="007142F1" w:rsidRDefault="001B3C3C" w:rsidP="001B3C3C">
      <w:pPr>
        <w:jc w:val="both"/>
        <w:rPr>
          <w:rFonts w:ascii="Arial Narrow" w:hAnsi="Arial Narrow"/>
        </w:rPr>
      </w:pPr>
    </w:p>
    <w:p w14:paraId="1C071705" w14:textId="1FD96E6F" w:rsidR="001B3C3C" w:rsidRDefault="001B3C3C" w:rsidP="001B3C3C">
      <w:pPr>
        <w:ind w:firstLine="708"/>
        <w:jc w:val="both"/>
        <w:rPr>
          <w:rFonts w:ascii="Arial Narrow" w:hAnsi="Arial Narrow"/>
          <w:b/>
          <w:bCs/>
        </w:rPr>
      </w:pPr>
      <w:r w:rsidRPr="007142F1">
        <w:rPr>
          <w:rFonts w:ascii="Arial Narrow" w:hAnsi="Arial Narrow"/>
        </w:rPr>
        <w:t>O Eminente Ministro Gilmar Mendes no ARE 878911/RJ fundamentou sua decisão</w:t>
      </w:r>
      <w:r w:rsidRPr="007142F1">
        <w:rPr>
          <w:rFonts w:ascii="Arial Narrow" w:hAnsi="Arial Narrow"/>
          <w:b/>
          <w:bCs/>
        </w:rPr>
        <w:t xml:space="preserve"> </w:t>
      </w:r>
      <w:r w:rsidRPr="007142F1">
        <w:rPr>
          <w:rFonts w:ascii="Arial Narrow" w:hAnsi="Arial Narrow"/>
        </w:rPr>
        <w:t xml:space="preserve">no sentido de que “as hipóteses de limitação da iniciativa parlamentar estão taxativamente previstas no art. 61 da Constituição, que trata da reserva de iniciativa de lei do Chefe do Poder Executivo. Não se permite, assim, interpretação ampliativa do citado dispositivo constitucional, para abarcar matérias além daquelas relativas ao </w:t>
      </w:r>
      <w:r w:rsidRPr="007142F1">
        <w:rPr>
          <w:rFonts w:ascii="Arial Narrow" w:hAnsi="Arial Narrow"/>
          <w:b/>
          <w:bCs/>
        </w:rPr>
        <w:t>funcionamento e estruturação da Administração Pública, mais especificamente, a servidores e órgãos do Poder Executivo”.</w:t>
      </w:r>
    </w:p>
    <w:p w14:paraId="736E5B88" w14:textId="77777777" w:rsidR="001B3C3C" w:rsidRPr="007142F1" w:rsidRDefault="001B3C3C" w:rsidP="001B3C3C">
      <w:pPr>
        <w:ind w:firstLine="708"/>
        <w:jc w:val="both"/>
        <w:rPr>
          <w:rFonts w:ascii="Arial Narrow" w:hAnsi="Arial Narrow"/>
          <w:b/>
          <w:bCs/>
        </w:rPr>
      </w:pPr>
    </w:p>
    <w:p w14:paraId="570ACC0B" w14:textId="77777777" w:rsidR="001B3C3C" w:rsidRPr="007142F1" w:rsidRDefault="001B3C3C" w:rsidP="001B3C3C">
      <w:pPr>
        <w:ind w:firstLine="708"/>
        <w:jc w:val="both"/>
        <w:rPr>
          <w:rFonts w:ascii="Arial Narrow" w:hAnsi="Arial Narrow"/>
        </w:rPr>
      </w:pPr>
      <w:r w:rsidRPr="007142F1">
        <w:rPr>
          <w:rFonts w:ascii="Arial Narrow" w:hAnsi="Arial Narrow"/>
        </w:rPr>
        <w:t xml:space="preserve">O art. 61, § 1º, inciso II, alíneas "a", "c" e "e", todos os dispositivos da Constituição Federal, </w:t>
      </w:r>
      <w:r w:rsidRPr="007142F1">
        <w:rPr>
          <w:rFonts w:ascii="Arial Narrow" w:hAnsi="Arial Narrow"/>
          <w:b/>
          <w:bCs/>
        </w:rPr>
        <w:t>com fundamento no princípio da simetria,</w:t>
      </w:r>
      <w:r w:rsidRPr="007142F1">
        <w:rPr>
          <w:rFonts w:ascii="Arial Narrow" w:hAnsi="Arial Narrow"/>
        </w:rPr>
        <w:t xml:space="preserve"> devem servir como paradigma para definir quais as matérias são de iniciativa privativa do Chefe do Poder Executivo municipal. Vejamos:</w:t>
      </w:r>
    </w:p>
    <w:p w14:paraId="5442A8CC" w14:textId="77777777" w:rsidR="001B3C3C" w:rsidRPr="007142F1" w:rsidRDefault="001B3C3C" w:rsidP="001B3C3C">
      <w:pPr>
        <w:jc w:val="both"/>
        <w:rPr>
          <w:rFonts w:ascii="Arial Narrow" w:hAnsi="Arial Narrow"/>
        </w:rPr>
      </w:pPr>
    </w:p>
    <w:p w14:paraId="1C527C0B" w14:textId="77777777" w:rsidR="001B3C3C" w:rsidRPr="007142F1" w:rsidRDefault="001B3C3C" w:rsidP="001B3C3C">
      <w:pPr>
        <w:shd w:val="clear" w:color="auto" w:fill="FFFFFF"/>
        <w:spacing w:before="100" w:beforeAutospacing="1" w:after="100" w:afterAutospacing="1"/>
        <w:ind w:left="2268"/>
        <w:jc w:val="both"/>
        <w:rPr>
          <w:rFonts w:ascii="Arial Narrow" w:hAnsi="Arial Narrow" w:cs="Arial"/>
          <w:sz w:val="20"/>
          <w:szCs w:val="20"/>
        </w:rPr>
      </w:pPr>
      <w:r w:rsidRPr="007142F1">
        <w:rPr>
          <w:rFonts w:ascii="Arial Narrow" w:hAnsi="Arial Narrow" w:cs="Arial"/>
          <w:sz w:val="20"/>
          <w:szCs w:val="20"/>
        </w:rPr>
        <w:t>  </w:t>
      </w:r>
      <w:bookmarkStart w:id="7" w:name="art61"/>
      <w:bookmarkEnd w:id="7"/>
      <w:r w:rsidRPr="007142F1">
        <w:rPr>
          <w:rFonts w:ascii="Arial Narrow" w:hAnsi="Arial Narrow" w:cs="Arial"/>
          <w:sz w:val="20"/>
          <w:szCs w:val="20"/>
        </w:rPr>
        <w:t>Art. 61. A iniciativa das leis complementares e ordinárias cabe a qualquer membro ou Comissão da Câmara dos Deputados, do Senado Federal ou do Congresso Nacional, ao Presidente da República, ao Supremo Tribunal Federal, aos Tribunais Superiores, ao Procurador-Geral da República e aos cidadãos, na forma e nos casos previstos nesta Constituição.</w:t>
      </w:r>
    </w:p>
    <w:p w14:paraId="236D74FC" w14:textId="77777777" w:rsidR="001B3C3C" w:rsidRPr="007142F1" w:rsidRDefault="001B3C3C" w:rsidP="001B3C3C">
      <w:pPr>
        <w:shd w:val="clear" w:color="auto" w:fill="FFFFFF"/>
        <w:spacing w:before="100" w:beforeAutospacing="1" w:after="100" w:afterAutospacing="1"/>
        <w:ind w:left="2268"/>
        <w:jc w:val="both"/>
        <w:rPr>
          <w:rFonts w:ascii="Arial Narrow" w:hAnsi="Arial Narrow" w:cs="Arial"/>
          <w:sz w:val="20"/>
          <w:szCs w:val="20"/>
        </w:rPr>
      </w:pPr>
      <w:bookmarkStart w:id="8" w:name="art61§1"/>
      <w:bookmarkEnd w:id="8"/>
      <w:r w:rsidRPr="007142F1">
        <w:rPr>
          <w:rFonts w:ascii="Arial Narrow" w:hAnsi="Arial Narrow" w:cs="Arial"/>
          <w:sz w:val="20"/>
          <w:szCs w:val="20"/>
        </w:rPr>
        <w:t xml:space="preserve">§ 1º São </w:t>
      </w:r>
      <w:r w:rsidRPr="007142F1">
        <w:rPr>
          <w:rFonts w:ascii="Arial Narrow" w:hAnsi="Arial Narrow" w:cs="Arial"/>
          <w:b/>
          <w:bCs/>
          <w:sz w:val="20"/>
          <w:szCs w:val="20"/>
        </w:rPr>
        <w:t>de iniciativa privativa do Presidente da República</w:t>
      </w:r>
      <w:r w:rsidRPr="007142F1">
        <w:rPr>
          <w:rFonts w:ascii="Arial Narrow" w:hAnsi="Arial Narrow" w:cs="Arial"/>
          <w:sz w:val="20"/>
          <w:szCs w:val="20"/>
        </w:rPr>
        <w:t xml:space="preserve"> as leis que:</w:t>
      </w:r>
    </w:p>
    <w:p w14:paraId="392DA9DC" w14:textId="77777777" w:rsidR="001B3C3C" w:rsidRPr="007142F1" w:rsidRDefault="001B3C3C" w:rsidP="001B3C3C">
      <w:pPr>
        <w:shd w:val="clear" w:color="auto" w:fill="FFFFFF"/>
        <w:spacing w:before="100" w:beforeAutospacing="1" w:after="100" w:afterAutospacing="1"/>
        <w:ind w:left="2268"/>
        <w:jc w:val="both"/>
        <w:rPr>
          <w:rFonts w:ascii="Arial Narrow" w:hAnsi="Arial Narrow" w:cs="Arial"/>
          <w:sz w:val="20"/>
          <w:szCs w:val="20"/>
        </w:rPr>
      </w:pPr>
      <w:bookmarkStart w:id="9" w:name="art61§1i"/>
      <w:bookmarkStart w:id="10" w:name="61§1II"/>
      <w:bookmarkEnd w:id="9"/>
      <w:bookmarkEnd w:id="10"/>
      <w:r w:rsidRPr="007142F1">
        <w:rPr>
          <w:rFonts w:ascii="Arial Narrow" w:hAnsi="Arial Narrow" w:cs="Arial"/>
          <w:sz w:val="20"/>
          <w:szCs w:val="20"/>
        </w:rPr>
        <w:t xml:space="preserve">II - </w:t>
      </w:r>
      <w:proofErr w:type="gramStart"/>
      <w:r w:rsidRPr="007142F1">
        <w:rPr>
          <w:rFonts w:ascii="Arial Narrow" w:hAnsi="Arial Narrow" w:cs="Arial"/>
          <w:sz w:val="20"/>
          <w:szCs w:val="20"/>
        </w:rPr>
        <w:t>disponham</w:t>
      </w:r>
      <w:proofErr w:type="gramEnd"/>
      <w:r w:rsidRPr="007142F1">
        <w:rPr>
          <w:rFonts w:ascii="Arial Narrow" w:hAnsi="Arial Narrow" w:cs="Arial"/>
          <w:sz w:val="20"/>
          <w:szCs w:val="20"/>
        </w:rPr>
        <w:t xml:space="preserve"> sobre:</w:t>
      </w:r>
    </w:p>
    <w:p w14:paraId="27DA2D3F" w14:textId="77777777" w:rsidR="001B3C3C" w:rsidRPr="007142F1" w:rsidRDefault="001B3C3C" w:rsidP="001B3C3C">
      <w:pPr>
        <w:shd w:val="clear" w:color="auto" w:fill="FFFFFF"/>
        <w:spacing w:before="100" w:beforeAutospacing="1" w:after="100" w:afterAutospacing="1"/>
        <w:ind w:left="2268"/>
        <w:jc w:val="both"/>
        <w:rPr>
          <w:rFonts w:ascii="Arial Narrow" w:hAnsi="Arial Narrow" w:cs="Arial"/>
          <w:sz w:val="20"/>
          <w:szCs w:val="20"/>
        </w:rPr>
      </w:pPr>
      <w:bookmarkStart w:id="11" w:name="61§1IIA"/>
      <w:bookmarkEnd w:id="11"/>
      <w:r w:rsidRPr="007142F1">
        <w:rPr>
          <w:rFonts w:ascii="Arial Narrow" w:hAnsi="Arial Narrow" w:cs="Arial"/>
          <w:sz w:val="20"/>
          <w:szCs w:val="20"/>
        </w:rPr>
        <w:lastRenderedPageBreak/>
        <w:t>a) criação de cargos, funções ou empregos públicos na administração direta e autárquica ou aumento de sua remuneração;</w:t>
      </w:r>
    </w:p>
    <w:p w14:paraId="780698EF" w14:textId="77777777" w:rsidR="001B3C3C" w:rsidRPr="007142F1" w:rsidRDefault="001B3C3C" w:rsidP="001B3C3C">
      <w:pPr>
        <w:shd w:val="clear" w:color="auto" w:fill="FFFFFF"/>
        <w:spacing w:before="100" w:beforeAutospacing="1" w:after="100" w:afterAutospacing="1"/>
        <w:ind w:left="2268"/>
        <w:jc w:val="both"/>
        <w:rPr>
          <w:rFonts w:ascii="Arial Narrow" w:hAnsi="Arial Narrow" w:cs="Arial"/>
          <w:sz w:val="20"/>
          <w:szCs w:val="20"/>
        </w:rPr>
      </w:pPr>
      <w:bookmarkStart w:id="12" w:name="art61§1iib"/>
      <w:bookmarkStart w:id="13" w:name="art61§1iic."/>
      <w:bookmarkStart w:id="14" w:name="art61§1iic"/>
      <w:bookmarkEnd w:id="12"/>
      <w:bookmarkEnd w:id="13"/>
      <w:bookmarkEnd w:id="14"/>
      <w:r w:rsidRPr="007142F1">
        <w:rPr>
          <w:rFonts w:ascii="Arial Narrow" w:hAnsi="Arial Narrow" w:cs="Arial"/>
          <w:sz w:val="20"/>
          <w:szCs w:val="20"/>
        </w:rPr>
        <w:t>c) servidores públicos da União e Territórios, seu regime jurídico, provimento de cargos, estabilidade e aposentadoria;         </w:t>
      </w:r>
      <w:hyperlink r:id="rId10" w:anchor="art3" w:history="1">
        <w:r w:rsidRPr="007142F1">
          <w:rPr>
            <w:rFonts w:ascii="Arial Narrow" w:hAnsi="Arial Narrow" w:cs="Arial"/>
            <w:sz w:val="20"/>
            <w:szCs w:val="20"/>
          </w:rPr>
          <w:t>(Redação dada pela Emenda Constitucional nº 18, de 1998)</w:t>
        </w:r>
      </w:hyperlink>
    </w:p>
    <w:p w14:paraId="3025FADE" w14:textId="77777777" w:rsidR="001B3C3C" w:rsidRPr="007142F1" w:rsidRDefault="001B3C3C" w:rsidP="001B3C3C">
      <w:pPr>
        <w:shd w:val="clear" w:color="auto" w:fill="FFFFFF"/>
        <w:spacing w:before="100" w:beforeAutospacing="1" w:after="100" w:afterAutospacing="1"/>
        <w:ind w:left="2268"/>
        <w:jc w:val="both"/>
        <w:rPr>
          <w:rFonts w:ascii="Arial Narrow" w:hAnsi="Arial Narrow" w:cs="Arial"/>
          <w:sz w:val="20"/>
          <w:szCs w:val="20"/>
        </w:rPr>
      </w:pPr>
      <w:bookmarkStart w:id="15" w:name="art61§1iid"/>
      <w:bookmarkStart w:id="16" w:name="165§1IIE"/>
      <w:bookmarkStart w:id="17" w:name="art61§1iie"/>
      <w:bookmarkEnd w:id="15"/>
      <w:bookmarkEnd w:id="16"/>
      <w:bookmarkEnd w:id="17"/>
      <w:r w:rsidRPr="007142F1">
        <w:rPr>
          <w:rFonts w:ascii="Arial Narrow" w:hAnsi="Arial Narrow" w:cs="Arial"/>
          <w:sz w:val="20"/>
          <w:szCs w:val="20"/>
        </w:rPr>
        <w:t>e) criação e extinção de Ministérios e órgãos da administração pública, observado o disposto no art. 84, VI;         </w:t>
      </w:r>
      <w:hyperlink r:id="rId11" w:anchor="art1" w:history="1">
        <w:r w:rsidRPr="007142F1">
          <w:rPr>
            <w:rFonts w:ascii="Arial Narrow" w:hAnsi="Arial Narrow" w:cs="Arial"/>
            <w:sz w:val="20"/>
            <w:szCs w:val="20"/>
          </w:rPr>
          <w:t>(Redação dada pela Emenda Constitucional nº 32, de 2001)</w:t>
        </w:r>
      </w:hyperlink>
    </w:p>
    <w:p w14:paraId="3C15DBCF" w14:textId="77777777" w:rsidR="001B3C3C" w:rsidRPr="007142F1" w:rsidRDefault="001B3C3C" w:rsidP="001B3C3C">
      <w:pPr>
        <w:jc w:val="both"/>
        <w:rPr>
          <w:rFonts w:ascii="Arial Narrow" w:hAnsi="Arial Narrow" w:cs="Open Sans"/>
          <w:color w:val="212529"/>
        </w:rPr>
      </w:pPr>
      <w:bookmarkStart w:id="18" w:name="art61§1iif"/>
      <w:bookmarkEnd w:id="18"/>
    </w:p>
    <w:p w14:paraId="2D9E60C7" w14:textId="77777777" w:rsidR="001B3C3C" w:rsidRPr="007142F1" w:rsidRDefault="001B3C3C" w:rsidP="001B3C3C">
      <w:pPr>
        <w:ind w:firstLine="708"/>
        <w:jc w:val="both"/>
        <w:rPr>
          <w:rFonts w:ascii="Arial Narrow" w:hAnsi="Arial Narrow" w:cs="Open Sans"/>
          <w:color w:val="212529"/>
        </w:rPr>
      </w:pPr>
      <w:r w:rsidRPr="007142F1">
        <w:rPr>
          <w:rFonts w:ascii="Arial Narrow" w:hAnsi="Arial Narrow" w:cs="Open Sans"/>
          <w:color w:val="212529"/>
        </w:rPr>
        <w:t xml:space="preserve">As matérias de competência privativa do Poder Executivo são definidas pela Constituição Federal de 1988 de forma taxativa. Sustenta, ainda, o Eminente Ministro Gilmar Mendes que “não procede a alegação de que qualquer projeto de lei que crie despesa só poderá ser proposto pelo Chefe do Executivo. </w:t>
      </w:r>
      <w:r w:rsidRPr="007142F1">
        <w:rPr>
          <w:rFonts w:ascii="Arial Narrow" w:hAnsi="Arial Narrow" w:cs="Open Sans"/>
          <w:color w:val="212529"/>
          <w:u w:val="single"/>
        </w:rPr>
        <w:t xml:space="preserve">As hipóteses de limitação da iniciativa parlamentar estão previstas, em </w:t>
      </w:r>
      <w:proofErr w:type="spellStart"/>
      <w:r w:rsidRPr="007142F1">
        <w:rPr>
          <w:rFonts w:ascii="Arial Narrow" w:hAnsi="Arial Narrow" w:cs="Open Sans"/>
          <w:color w:val="212529"/>
          <w:u w:val="single"/>
        </w:rPr>
        <w:t>numerus</w:t>
      </w:r>
      <w:proofErr w:type="spellEnd"/>
      <w:r w:rsidRPr="007142F1">
        <w:rPr>
          <w:rFonts w:ascii="Arial Narrow" w:hAnsi="Arial Narrow" w:cs="Open Sans"/>
          <w:color w:val="212529"/>
          <w:u w:val="single"/>
        </w:rPr>
        <w:t xml:space="preserve"> </w:t>
      </w:r>
      <w:proofErr w:type="spellStart"/>
      <w:r w:rsidRPr="007142F1">
        <w:rPr>
          <w:rFonts w:ascii="Arial Narrow" w:hAnsi="Arial Narrow" w:cs="Open Sans"/>
          <w:color w:val="212529"/>
          <w:u w:val="single"/>
        </w:rPr>
        <w:t>clausus</w:t>
      </w:r>
      <w:proofErr w:type="spellEnd"/>
      <w:r w:rsidRPr="007142F1">
        <w:rPr>
          <w:rFonts w:ascii="Arial Narrow" w:hAnsi="Arial Narrow" w:cs="Open Sans"/>
          <w:color w:val="212529"/>
          <w:u w:val="single"/>
        </w:rPr>
        <w:t>, no artigo 61 da Constituição do Brasil,</w:t>
      </w:r>
      <w:r w:rsidRPr="007142F1">
        <w:rPr>
          <w:rFonts w:ascii="Arial Narrow" w:hAnsi="Arial Narrow" w:cs="Open Sans"/>
          <w:color w:val="212529"/>
        </w:rPr>
        <w:t xml:space="preserve"> matérias relativas ao funcionamento da Administração Pública, notadamente no que se refere a servidores e órgãos do Poder Executivo”. Neste sentido, cita o seguinte julgado do STF - ADI: 3394 AM, Relator.: EROS GRAU, Data de Julgamento: 02/04/2007, Tribunal Pleno, Data de Publicação: 15/08/2008.</w:t>
      </w:r>
    </w:p>
    <w:p w14:paraId="2FF37E32" w14:textId="77777777" w:rsidR="001B3C3C" w:rsidRPr="007142F1" w:rsidRDefault="001B3C3C" w:rsidP="001B3C3C">
      <w:pPr>
        <w:jc w:val="both"/>
        <w:rPr>
          <w:rFonts w:ascii="Arial Narrow" w:hAnsi="Arial Narrow" w:cs="Open Sans"/>
          <w:color w:val="212529"/>
        </w:rPr>
      </w:pPr>
    </w:p>
    <w:p w14:paraId="2B3D1E14" w14:textId="77777777" w:rsidR="001B3C3C" w:rsidRPr="007142F1" w:rsidRDefault="001B3C3C" w:rsidP="001B3C3C">
      <w:pPr>
        <w:ind w:firstLine="708"/>
        <w:jc w:val="both"/>
        <w:rPr>
          <w:rFonts w:ascii="Arial Narrow" w:hAnsi="Arial Narrow" w:cs="Open Sans"/>
          <w:color w:val="212529"/>
        </w:rPr>
      </w:pPr>
      <w:r w:rsidRPr="007142F1">
        <w:rPr>
          <w:rFonts w:ascii="Arial Narrow" w:hAnsi="Arial Narrow" w:cs="Open Sans"/>
          <w:color w:val="212529"/>
        </w:rPr>
        <w:t>Assim entende a jurisprudência:</w:t>
      </w:r>
    </w:p>
    <w:p w14:paraId="62B7BDE7" w14:textId="77777777" w:rsidR="001B3C3C" w:rsidRPr="007142F1" w:rsidRDefault="001B3C3C" w:rsidP="001B3C3C">
      <w:pPr>
        <w:jc w:val="both"/>
        <w:rPr>
          <w:rFonts w:ascii="Arial Narrow" w:hAnsi="Arial Narrow" w:cs="Open Sans"/>
          <w:color w:val="212529"/>
        </w:rPr>
      </w:pPr>
    </w:p>
    <w:p w14:paraId="3DFD428D" w14:textId="6223DE46" w:rsidR="001B3C3C" w:rsidRDefault="001B3C3C" w:rsidP="001B3C3C">
      <w:pPr>
        <w:ind w:left="2268"/>
        <w:jc w:val="both"/>
        <w:rPr>
          <w:rFonts w:ascii="Arial Narrow" w:hAnsi="Arial Narrow"/>
          <w:sz w:val="20"/>
          <w:szCs w:val="20"/>
        </w:rPr>
      </w:pPr>
      <w:r w:rsidRPr="007142F1">
        <w:rPr>
          <w:rFonts w:ascii="Arial Narrow" w:hAnsi="Arial Narrow"/>
          <w:sz w:val="20"/>
          <w:szCs w:val="20"/>
        </w:rPr>
        <w:t xml:space="preserve">AÇÃO DIRETA DE INCONSTITUCIONALIDADE. MEDIDA CAUTELAR. LEI DISTRITAL Nº 6.380/2019. CRIAÇÃO DE CONSELHOS DE REPRESENTANTES COMUNITÁRIOS. INCONSTITUCIONALIDADE FORMAL. VÍCIO DE INICIATIVA. TEMAS AFETOS À CRIAÇÃO DE FUNÇÕES PÚBLICAS E INGERÊNCIA NA ESTRUTURAÇÃO DE ORGÃOS PÚBLICOS. COMPETÊNCIA PRIVATIVA DO GOVERNADOR DO DISTRITO FEDERAL. PRINCÍPIOS DA RESERVA DA ADMINISTRAÇÃO E SEPARAÇÃO DE PODERES. RELEVÂNCIA DA FUNDAMENTAÇÃO. PERIGO DE DANO. CONFIGURAÇÃO. A Lei Distrital nº 6.380/2019, de iniciativa parlamentar e que cria Conselhos de Representantes Comunitários das Regiões Administrativas do DF padece de vício de vício formal de iniciativa, pois dispõe sobre a criação de entidades públicas, altera a atribuição de entidades já existentes e cria funções públicas, questões essas que, nos termos do art. 71, § 1º, incisos I e IV e art. 100, IV e X, ambos da LODF são da iniciativa privativa do Chefe do Poder Executivo. Ofende o princípio da Separação de Poderes e da Reserva da Administração a lei de iniciativa parlamentar que interfere nas atribuições e na gestão de órgãos e entidades vinculados ao Poder Executivo. (TJ-DF 07155546420208070000 DF 0715554-64.2020.8.07.0000, Relator: NILSONI DE FREITAS CUSTODIO, Data de Julgamento: 27/04/2021, Conselho Especial, Data de Publicação: Publicado no </w:t>
      </w:r>
      <w:proofErr w:type="gramStart"/>
      <w:r w:rsidRPr="007142F1">
        <w:rPr>
          <w:rFonts w:ascii="Arial Narrow" w:hAnsi="Arial Narrow"/>
          <w:sz w:val="20"/>
          <w:szCs w:val="20"/>
        </w:rPr>
        <w:t>DJE :</w:t>
      </w:r>
      <w:proofErr w:type="gramEnd"/>
      <w:r w:rsidRPr="007142F1">
        <w:rPr>
          <w:rFonts w:ascii="Arial Narrow" w:hAnsi="Arial Narrow"/>
          <w:sz w:val="20"/>
          <w:szCs w:val="20"/>
        </w:rPr>
        <w:t xml:space="preserve"> 04/05/2021 . Pág.: Sem Página Cadastrada.</w:t>
      </w:r>
    </w:p>
    <w:p w14:paraId="15130404" w14:textId="158DC61A" w:rsidR="00A9325C" w:rsidRDefault="00A9325C" w:rsidP="001B3C3C">
      <w:pPr>
        <w:ind w:left="2268"/>
        <w:jc w:val="both"/>
        <w:rPr>
          <w:rFonts w:ascii="Arial Narrow" w:hAnsi="Arial Narrow"/>
          <w:sz w:val="20"/>
          <w:szCs w:val="20"/>
        </w:rPr>
      </w:pPr>
    </w:p>
    <w:p w14:paraId="7AF59335" w14:textId="77777777" w:rsidR="00A9325C" w:rsidRPr="007142F1" w:rsidRDefault="00A9325C" w:rsidP="001B3C3C">
      <w:pPr>
        <w:ind w:left="2268"/>
        <w:jc w:val="both"/>
        <w:rPr>
          <w:rFonts w:ascii="Arial Narrow" w:hAnsi="Arial Narrow" w:cs="Open Sans"/>
          <w:color w:val="212529"/>
          <w:sz w:val="20"/>
          <w:szCs w:val="20"/>
        </w:rPr>
      </w:pPr>
    </w:p>
    <w:p w14:paraId="228A0C8E" w14:textId="3A1D4833" w:rsidR="00A9325C" w:rsidRDefault="00A9325C" w:rsidP="00A9325C">
      <w:pPr>
        <w:jc w:val="both"/>
        <w:rPr>
          <w:rFonts w:ascii="Arial Narrow" w:hAnsi="Arial Narrow" w:cs="Open Sans"/>
          <w:b/>
          <w:bCs/>
          <w:color w:val="212529"/>
        </w:rPr>
      </w:pPr>
      <w:r w:rsidRPr="007142F1">
        <w:rPr>
          <w:rFonts w:ascii="Arial Narrow" w:hAnsi="Arial Narrow" w:cs="Open Sans"/>
          <w:b/>
          <w:bCs/>
          <w:color w:val="212529"/>
        </w:rPr>
        <w:t>DA CRIAÇÃO DE DESPESA - INICIATIVA PARLAMENTAR – POSSIBILIDADE – AUSÊNCIA DE VÍCIO DE INICIATIVA – PROJETO NÃO INSTRUÍDO COM IMPACTO FINANCEIRO – ART. 113 DO ADCT– NORMA DE OBSERVÂNCIA DE TODOS OS ENTES FEDERATIVOS - INCONSTITUCIONALIDADE FORMAL CONFIGURADA – DESPESA IRRELEVANTE – NECESSECIDADE DE IMPACTO PARA APLICAÇÃO DA DISPENSA – INCOSTITUCIONALIDADE FORMAL CONFIGURADA.</w:t>
      </w:r>
    </w:p>
    <w:p w14:paraId="10678E64" w14:textId="77777777" w:rsidR="00A9325C" w:rsidRPr="007142F1" w:rsidRDefault="00A9325C" w:rsidP="00A9325C">
      <w:pPr>
        <w:jc w:val="both"/>
        <w:rPr>
          <w:rFonts w:ascii="Arial Narrow" w:hAnsi="Arial Narrow" w:cs="Open Sans"/>
          <w:b/>
          <w:bCs/>
          <w:color w:val="212529"/>
        </w:rPr>
      </w:pPr>
    </w:p>
    <w:p w14:paraId="251071D0" w14:textId="77777777" w:rsidR="00A9325C" w:rsidRPr="007142F1" w:rsidRDefault="00A9325C" w:rsidP="00A9325C">
      <w:pPr>
        <w:jc w:val="both"/>
        <w:rPr>
          <w:rFonts w:ascii="Arial Narrow" w:hAnsi="Arial Narrow"/>
          <w:b/>
          <w:bCs/>
        </w:rPr>
      </w:pPr>
    </w:p>
    <w:p w14:paraId="02EB0452" w14:textId="77777777" w:rsidR="00A9325C" w:rsidRPr="007142F1" w:rsidRDefault="00A9325C" w:rsidP="00A9325C">
      <w:pPr>
        <w:spacing w:line="276" w:lineRule="auto"/>
        <w:ind w:firstLine="708"/>
        <w:jc w:val="both"/>
        <w:rPr>
          <w:rFonts w:ascii="Arial Narrow" w:hAnsi="Arial Narrow"/>
        </w:rPr>
      </w:pPr>
      <w:r w:rsidRPr="007142F1">
        <w:rPr>
          <w:rFonts w:ascii="Arial Narrow" w:hAnsi="Arial Narrow"/>
        </w:rPr>
        <w:t xml:space="preserve">A jurisprudência pacificou o entendimento que embora o projeto de lei não trate da estrutura ou das atribuições de órgãos do Poder Executivo nem do regime jurídico de servidores públicos, os quais </w:t>
      </w:r>
      <w:r w:rsidRPr="007142F1">
        <w:rPr>
          <w:rFonts w:ascii="Arial Narrow" w:hAnsi="Arial Narrow"/>
        </w:rPr>
        <w:lastRenderedPageBreak/>
        <w:t>são de iniciativa privativa do Prefeito Municipal, quando o projeto de lei propuser criação de despesa será necessária a instrução da proposição com a estimativa do impacto financeiro e orçamentário:</w:t>
      </w:r>
    </w:p>
    <w:p w14:paraId="0D116368" w14:textId="77777777" w:rsidR="00A9325C" w:rsidRPr="007142F1" w:rsidRDefault="00A9325C" w:rsidP="00A9325C">
      <w:pPr>
        <w:spacing w:line="276" w:lineRule="auto"/>
        <w:jc w:val="both"/>
        <w:rPr>
          <w:rFonts w:ascii="Arial Narrow" w:hAnsi="Arial Narrow"/>
        </w:rPr>
      </w:pPr>
    </w:p>
    <w:p w14:paraId="6F1F474D" w14:textId="77777777" w:rsidR="00A9325C" w:rsidRPr="007142F1" w:rsidRDefault="00A9325C" w:rsidP="00A9325C">
      <w:pPr>
        <w:spacing w:line="276" w:lineRule="auto"/>
        <w:jc w:val="both"/>
        <w:rPr>
          <w:rFonts w:ascii="Arial Narrow" w:hAnsi="Arial Narrow"/>
        </w:rPr>
      </w:pPr>
    </w:p>
    <w:p w14:paraId="1DFF407D" w14:textId="77777777" w:rsidR="00A9325C" w:rsidRPr="007142F1" w:rsidRDefault="00A9325C" w:rsidP="00A9325C">
      <w:pPr>
        <w:ind w:left="2268"/>
        <w:jc w:val="both"/>
        <w:rPr>
          <w:rFonts w:ascii="Arial Narrow" w:hAnsi="Arial Narrow"/>
          <w:sz w:val="20"/>
          <w:szCs w:val="20"/>
        </w:rPr>
      </w:pPr>
      <w:r w:rsidRPr="007142F1">
        <w:rPr>
          <w:rFonts w:ascii="Arial Narrow" w:hAnsi="Arial Narrow"/>
          <w:sz w:val="20"/>
          <w:szCs w:val="20"/>
        </w:rPr>
        <w:t xml:space="preserve">AÇÃO DIRETA DE INCONSTITUCIONALIDADE. CONVERSÃO DA APRECIAÇÃO CAUTELAR EM JULGAMENTO DEFINITIVO DE MÉRITO. LEI Nº 4.872/2023 DO MUNICÍPIO DE TRÊS CORAÇÕES. OBRIGATORIEDADE DE INSTALAÇÃO DE DETECTORES DE METAIS NOS ESTABELECIMENTOS DE ENSINO DA REDE PÚBLICA MUNICIPAL. DEFLAGRAÇÃO DO PROJETO DE LEI POR PARLAMENTAR. POSSIBILIDADE. VÍCIO DE INICIATIVA INEXISTENTE. CRIAÇÃO DE DESPESA OBRIGATÓRIA DESACOMPANHADA DE ESTIMATIVA DE IMPACTO ORÇAMENTÁRIO E FINANCEIRO. INOBSERVÂNCIA DO ARTIGO 113 DO ADCT. INCONSTITUCIONALIDADE FORMAL. FIXAÇÃO DE PRAZO PARA REGULAMENTAÇÃO DA LEI PELO PODER EXECUTIVO. INCONSTITUCIONALIDADE. VIOLAÇÃO À SEPARAÇÃO ENTRE OS PODERES. PEDIDO PROCEDENTE. 1. Em caso análogo, envolvendo norma de iniciativa parlamentar que determinava a obrigatoriedade de instalação de câmeras de monitoramento em escolas públicas, o Supremo Tribunal Federal, sob a sistemática da repercussão geral (Tema 917), estabeleceu tese jurídica no sentido de que não usurpa competência privativa do Chefe do Poder Executivo Lei que, embora crie despesa para a Administração, não trata da sua estrutura ou da atribuição de seus órgãos nem do regime jurídico de servidores públicos (art. 61, § 1º, II, a, c e </w:t>
      </w:r>
      <w:proofErr w:type="spellStart"/>
      <w:r w:rsidRPr="007142F1">
        <w:rPr>
          <w:rFonts w:ascii="Arial Narrow" w:hAnsi="Arial Narrow"/>
          <w:sz w:val="20"/>
          <w:szCs w:val="20"/>
        </w:rPr>
        <w:t>e</w:t>
      </w:r>
      <w:proofErr w:type="spellEnd"/>
      <w:r w:rsidRPr="007142F1">
        <w:rPr>
          <w:rFonts w:ascii="Arial Narrow" w:hAnsi="Arial Narrow"/>
          <w:sz w:val="20"/>
          <w:szCs w:val="20"/>
        </w:rPr>
        <w:t xml:space="preserve">, da Constituição Federal) (ARE 878911 RG, </w:t>
      </w:r>
      <w:proofErr w:type="spellStart"/>
      <w:r w:rsidRPr="007142F1">
        <w:rPr>
          <w:rFonts w:ascii="Arial Narrow" w:hAnsi="Arial Narrow"/>
          <w:sz w:val="20"/>
          <w:szCs w:val="20"/>
        </w:rPr>
        <w:t>DJe</w:t>
      </w:r>
      <w:proofErr w:type="spellEnd"/>
      <w:r w:rsidRPr="007142F1">
        <w:rPr>
          <w:rFonts w:ascii="Arial Narrow" w:hAnsi="Arial Narrow"/>
          <w:sz w:val="20"/>
          <w:szCs w:val="20"/>
        </w:rPr>
        <w:t xml:space="preserve"> de 11/10/2016). 2. </w:t>
      </w:r>
      <w:r w:rsidRPr="007142F1">
        <w:rPr>
          <w:rFonts w:ascii="Arial Narrow" w:hAnsi="Arial Narrow"/>
          <w:b/>
          <w:bCs/>
          <w:sz w:val="20"/>
          <w:szCs w:val="20"/>
        </w:rPr>
        <w:t xml:space="preserve">A ausência de prévia instrução da proposta legislativa com a estimativa do impacto financeiro e orçamentário, nos termos do art. 113 do ADCT, aplicável a todos os entes federativos, implica inconstitucionalidade formal (STF, ADI 6102, </w:t>
      </w:r>
      <w:proofErr w:type="spellStart"/>
      <w:r w:rsidRPr="007142F1">
        <w:rPr>
          <w:rFonts w:ascii="Arial Narrow" w:hAnsi="Arial Narrow"/>
          <w:b/>
          <w:bCs/>
          <w:sz w:val="20"/>
          <w:szCs w:val="20"/>
        </w:rPr>
        <w:t>DJe</w:t>
      </w:r>
      <w:proofErr w:type="spellEnd"/>
      <w:r w:rsidRPr="007142F1">
        <w:rPr>
          <w:rFonts w:ascii="Arial Narrow" w:hAnsi="Arial Narrow"/>
          <w:b/>
          <w:bCs/>
          <w:sz w:val="20"/>
          <w:szCs w:val="20"/>
        </w:rPr>
        <w:t xml:space="preserve"> de 09/02/2021).</w:t>
      </w:r>
      <w:r w:rsidRPr="007142F1">
        <w:rPr>
          <w:rFonts w:ascii="Arial Narrow" w:hAnsi="Arial Narrow"/>
          <w:sz w:val="20"/>
          <w:szCs w:val="20"/>
        </w:rPr>
        <w:t xml:space="preserve"> 3. A tentativa do Poder Legislativo de impor prazo ao Poder Executivo quanto ao dever regulamentar que lhe é originalmente atribuído pelo texto constitucional sem qualquer restrição temporal, viola o art. 2º da Constituição (STF, ADI 4727, </w:t>
      </w:r>
      <w:proofErr w:type="spellStart"/>
      <w:r w:rsidRPr="007142F1">
        <w:rPr>
          <w:rFonts w:ascii="Arial Narrow" w:hAnsi="Arial Narrow"/>
          <w:sz w:val="20"/>
          <w:szCs w:val="20"/>
        </w:rPr>
        <w:t>DJe</w:t>
      </w:r>
      <w:proofErr w:type="spellEnd"/>
      <w:r w:rsidRPr="007142F1">
        <w:rPr>
          <w:rFonts w:ascii="Arial Narrow" w:hAnsi="Arial Narrow"/>
          <w:sz w:val="20"/>
          <w:szCs w:val="20"/>
        </w:rPr>
        <w:t xml:space="preserve"> de 28/04/2023). (TJMG; ADI 1766502-20.2023.8.13.0000; Órgão Especial; </w:t>
      </w:r>
      <w:proofErr w:type="spellStart"/>
      <w:r w:rsidRPr="007142F1">
        <w:rPr>
          <w:rFonts w:ascii="Arial Narrow" w:hAnsi="Arial Narrow"/>
          <w:sz w:val="20"/>
          <w:szCs w:val="20"/>
        </w:rPr>
        <w:t>Relª</w:t>
      </w:r>
      <w:proofErr w:type="spellEnd"/>
      <w:r w:rsidRPr="007142F1">
        <w:rPr>
          <w:rFonts w:ascii="Arial Narrow" w:hAnsi="Arial Narrow"/>
          <w:sz w:val="20"/>
          <w:szCs w:val="20"/>
        </w:rPr>
        <w:t xml:space="preserve"> Desª Beatriz Pinheiro Caires; </w:t>
      </w:r>
      <w:proofErr w:type="spellStart"/>
      <w:r w:rsidRPr="007142F1">
        <w:rPr>
          <w:rFonts w:ascii="Arial Narrow" w:hAnsi="Arial Narrow"/>
          <w:sz w:val="20"/>
          <w:szCs w:val="20"/>
        </w:rPr>
        <w:t>Julg</w:t>
      </w:r>
      <w:proofErr w:type="spellEnd"/>
      <w:r w:rsidRPr="007142F1">
        <w:rPr>
          <w:rFonts w:ascii="Arial Narrow" w:hAnsi="Arial Narrow"/>
          <w:sz w:val="20"/>
          <w:szCs w:val="20"/>
        </w:rPr>
        <w:t>. 30/01/2024; DJEMG 31/01/2024)</w:t>
      </w:r>
    </w:p>
    <w:p w14:paraId="6459B8C6" w14:textId="77777777" w:rsidR="00A9325C" w:rsidRPr="007142F1" w:rsidRDefault="00A9325C" w:rsidP="00A9325C">
      <w:pPr>
        <w:spacing w:line="276" w:lineRule="auto"/>
        <w:ind w:firstLine="2268"/>
        <w:jc w:val="both"/>
        <w:rPr>
          <w:rFonts w:ascii="Arial Narrow" w:hAnsi="Arial Narrow" w:cs="Calibri"/>
          <w:color w:val="333333"/>
          <w:shd w:val="clear" w:color="auto" w:fill="FFFFFF"/>
        </w:rPr>
      </w:pPr>
    </w:p>
    <w:p w14:paraId="61127B10" w14:textId="77777777" w:rsidR="00A9325C" w:rsidRPr="007142F1" w:rsidRDefault="00A9325C" w:rsidP="00A9325C">
      <w:pPr>
        <w:spacing w:line="276" w:lineRule="auto"/>
        <w:jc w:val="both"/>
        <w:rPr>
          <w:rFonts w:ascii="Arial Narrow" w:hAnsi="Arial Narrow" w:cs="Calibri"/>
          <w:color w:val="333333"/>
          <w:shd w:val="clear" w:color="auto" w:fill="FFFFFF"/>
        </w:rPr>
      </w:pPr>
    </w:p>
    <w:p w14:paraId="1D080DAD" w14:textId="77777777" w:rsidR="00A9325C" w:rsidRPr="007142F1" w:rsidRDefault="00A9325C" w:rsidP="00A9325C">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 xml:space="preserve">Deste modo, os projetos que de certa forma impactam nas finanças do município, além de observar a iniciativa reservada ao Chefe do Executivo (art. 61, §1º da CF88), devem obedecer ao disposto no artigo 113 do Ato das Disposições Constitucionais Transitórias (ADCT) sobre a necessidade de serem instruídas com estimativa do impacto financeiro e orçamentário quando criarem despesas continuadas obrigatórias. </w:t>
      </w:r>
    </w:p>
    <w:p w14:paraId="590158CC" w14:textId="77777777" w:rsidR="00A9325C" w:rsidRPr="007142F1" w:rsidRDefault="00A9325C" w:rsidP="00A9325C">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O impacto financeiro, que no nosso entendimento deve atender os requisitos da Lei de Responsabilidade Fiscal, Lei Complementar nº100, de 4 de maio de 2000, deve instruir o projeto no momento da propositura quando constarem dispositivos que caracterizarem despesa para o município:</w:t>
      </w:r>
    </w:p>
    <w:p w14:paraId="23B877BB" w14:textId="77777777" w:rsidR="00A9325C" w:rsidRPr="007142F1" w:rsidRDefault="00A9325C" w:rsidP="00A9325C">
      <w:pPr>
        <w:spacing w:line="276" w:lineRule="auto"/>
        <w:jc w:val="both"/>
        <w:rPr>
          <w:rFonts w:ascii="Arial Narrow" w:hAnsi="Arial Narrow" w:cs="Calibri"/>
          <w:color w:val="333333"/>
          <w:shd w:val="clear" w:color="auto" w:fill="FFFFFF"/>
        </w:rPr>
      </w:pPr>
    </w:p>
    <w:p w14:paraId="76D610CE" w14:textId="77777777" w:rsidR="00A9325C" w:rsidRPr="007142F1" w:rsidRDefault="00A9325C" w:rsidP="00A9325C">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t xml:space="preserve">Art. 16. A criação, expansão ou aperfeiçoamento de ação governamental que acarrete aumento da despesa será acompanhado de:         </w:t>
      </w:r>
    </w:p>
    <w:p w14:paraId="0D4FA0CE" w14:textId="77777777" w:rsidR="00A9325C" w:rsidRPr="007142F1" w:rsidRDefault="00A9325C" w:rsidP="00A9325C">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t xml:space="preserve">I - </w:t>
      </w:r>
      <w:proofErr w:type="gramStart"/>
      <w:r w:rsidRPr="007142F1">
        <w:rPr>
          <w:rFonts w:ascii="Arial Narrow" w:hAnsi="Arial Narrow" w:cs="Calibri"/>
          <w:color w:val="333333"/>
          <w:sz w:val="20"/>
          <w:szCs w:val="20"/>
          <w:shd w:val="clear" w:color="auto" w:fill="FFFFFF"/>
        </w:rPr>
        <w:t>estimativa</w:t>
      </w:r>
      <w:proofErr w:type="gramEnd"/>
      <w:r w:rsidRPr="007142F1">
        <w:rPr>
          <w:rFonts w:ascii="Arial Narrow" w:hAnsi="Arial Narrow" w:cs="Calibri"/>
          <w:color w:val="333333"/>
          <w:sz w:val="20"/>
          <w:szCs w:val="20"/>
          <w:shd w:val="clear" w:color="auto" w:fill="FFFFFF"/>
        </w:rPr>
        <w:t xml:space="preserve"> do impacto orçamentário-financeiro no exercício em que deva entrar em vigor e nos dois subsequentes;</w:t>
      </w:r>
    </w:p>
    <w:p w14:paraId="42D8BCF4" w14:textId="77777777" w:rsidR="00A9325C" w:rsidRPr="007142F1" w:rsidRDefault="00A9325C" w:rsidP="00A9325C">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t xml:space="preserve">II - </w:t>
      </w:r>
      <w:proofErr w:type="gramStart"/>
      <w:r w:rsidRPr="007142F1">
        <w:rPr>
          <w:rFonts w:ascii="Arial Narrow" w:hAnsi="Arial Narrow" w:cs="Calibri"/>
          <w:color w:val="333333"/>
          <w:sz w:val="20"/>
          <w:szCs w:val="20"/>
          <w:shd w:val="clear" w:color="auto" w:fill="FFFFFF"/>
        </w:rPr>
        <w:t>declaração</w:t>
      </w:r>
      <w:proofErr w:type="gramEnd"/>
      <w:r w:rsidRPr="007142F1">
        <w:rPr>
          <w:rFonts w:ascii="Arial Narrow" w:hAnsi="Arial Narrow" w:cs="Calibri"/>
          <w:color w:val="333333"/>
          <w:sz w:val="20"/>
          <w:szCs w:val="20"/>
          <w:shd w:val="clear" w:color="auto" w:fill="FFFFFF"/>
        </w:rPr>
        <w:t xml:space="preserve"> do ordenador da despesa de que o aumento tem adequação orçamentária e financeira com a lei orçamentária anual e compatibilidade com o plano plurianual e com a lei de diretrizes orçamentárias.</w:t>
      </w:r>
    </w:p>
    <w:p w14:paraId="0FD5A660" w14:textId="77777777" w:rsidR="00A9325C" w:rsidRPr="007142F1" w:rsidRDefault="00A9325C" w:rsidP="00A9325C">
      <w:pPr>
        <w:spacing w:line="276" w:lineRule="auto"/>
        <w:jc w:val="both"/>
        <w:rPr>
          <w:rFonts w:ascii="Arial Narrow" w:hAnsi="Arial Narrow" w:cs="Calibri"/>
          <w:color w:val="333333"/>
          <w:shd w:val="clear" w:color="auto" w:fill="FFFFFF"/>
        </w:rPr>
      </w:pPr>
    </w:p>
    <w:p w14:paraId="125C5A2A" w14:textId="77777777" w:rsidR="00A9325C" w:rsidRPr="007142F1" w:rsidRDefault="00A9325C" w:rsidP="00A9325C">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lastRenderedPageBreak/>
        <w:t xml:space="preserve">Consubstanciado no texto acima, toda criação, expansão ou aperfeiçoamento de ação governamental que de alguma forma altere os gastos do poder público deve ser realizado o impacto financeiro de forma compatível com o plano plurianual e a lei de diretrizes orçamentárias. </w:t>
      </w:r>
    </w:p>
    <w:p w14:paraId="7BFBB3F4" w14:textId="77777777" w:rsidR="00A9325C" w:rsidRPr="007142F1" w:rsidRDefault="00A9325C" w:rsidP="00A9325C">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 xml:space="preserve">Noutro giro, a própria Lei de Responsabilidade Fiscal no §3º do art. 16 prevê que será desnecessária a observância do supramencionado artigo caso a despesa seja considerada irrelevante, nos termos em que dispuser a lei de diretrizes orçamentárias. </w:t>
      </w:r>
    </w:p>
    <w:p w14:paraId="02338869" w14:textId="77777777" w:rsidR="00A9325C" w:rsidRPr="007142F1" w:rsidRDefault="00A9325C" w:rsidP="00A9325C">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Segundo a Lei nº9.919/2024, art. 32, Lei de Diretrizes Orçamentárias estabelece que:</w:t>
      </w:r>
    </w:p>
    <w:p w14:paraId="0E04E5DC" w14:textId="77777777" w:rsidR="00A9325C" w:rsidRPr="007142F1" w:rsidRDefault="00A9325C" w:rsidP="00A9325C">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hd w:val="clear" w:color="auto" w:fill="FFFFFF"/>
        </w:rPr>
        <w:br/>
      </w:r>
      <w:bookmarkStart w:id="19" w:name="artigo_32"/>
      <w:r w:rsidRPr="007142F1">
        <w:rPr>
          <w:rFonts w:ascii="Arial Narrow" w:hAnsi="Arial Narrow" w:cs="Calibri"/>
          <w:b/>
          <w:bCs/>
          <w:color w:val="333333"/>
          <w:sz w:val="20"/>
          <w:szCs w:val="20"/>
          <w:shd w:val="clear" w:color="auto" w:fill="FFFFFF"/>
        </w:rPr>
        <w:t>Art. 32.</w:t>
      </w:r>
      <w:bookmarkEnd w:id="19"/>
      <w:r w:rsidRPr="007142F1">
        <w:rPr>
          <w:rFonts w:ascii="Arial Narrow" w:hAnsi="Arial Narrow" w:cs="Calibri"/>
          <w:color w:val="333333"/>
          <w:sz w:val="20"/>
          <w:szCs w:val="20"/>
          <w:shd w:val="clear" w:color="auto" w:fill="FFFFFF"/>
        </w:rPr>
        <w:t> A criação, expansão ou aperfeiçoamento de ação governamental que acarrete aumento de despesa, deverá ser objeto de estimativa de impacto orçamentário-financeiro no exercício que entrar em vigor e nos dois seguintes, nos termos do art. 16, da Lei Complementar Federal nº </w:t>
      </w:r>
      <w:hyperlink r:id="rId12" w:history="1">
        <w:r w:rsidRPr="007142F1">
          <w:rPr>
            <w:rStyle w:val="Hyperlink"/>
            <w:rFonts w:ascii="Arial Narrow" w:hAnsi="Arial Narrow" w:cs="Calibri"/>
            <w:sz w:val="20"/>
            <w:szCs w:val="20"/>
            <w:shd w:val="clear" w:color="auto" w:fill="FFFFFF"/>
          </w:rPr>
          <w:t>101</w:t>
        </w:r>
      </w:hyperlink>
      <w:r w:rsidRPr="007142F1">
        <w:rPr>
          <w:rFonts w:ascii="Arial Narrow" w:hAnsi="Arial Narrow" w:cs="Calibri"/>
          <w:color w:val="333333"/>
          <w:sz w:val="20"/>
          <w:szCs w:val="20"/>
          <w:shd w:val="clear" w:color="auto" w:fill="FFFFFF"/>
        </w:rPr>
        <w:t>, de 2000, especialmente como condição prévia para empenho e licitações de serviços, fornecimento de bens e execução de obras, e desapropriações de imóveis urbanos a que se refere o § 3º, do art. 182, da Constituição Federal, de 1988.</w:t>
      </w:r>
      <w:r w:rsidRPr="007142F1">
        <w:rPr>
          <w:rFonts w:ascii="Arial Narrow" w:hAnsi="Arial Narrow" w:cs="Calibri"/>
          <w:color w:val="333333"/>
          <w:sz w:val="20"/>
          <w:szCs w:val="20"/>
          <w:shd w:val="clear" w:color="auto" w:fill="FFFFFF"/>
        </w:rPr>
        <w:br/>
      </w:r>
      <w:r w:rsidRPr="007142F1">
        <w:rPr>
          <w:rFonts w:ascii="Arial Narrow" w:hAnsi="Arial Narrow" w:cs="Calibri"/>
          <w:color w:val="333333"/>
          <w:sz w:val="20"/>
          <w:szCs w:val="20"/>
          <w:shd w:val="clear" w:color="auto" w:fill="FFFFFF"/>
        </w:rPr>
        <w:br/>
        <w:t>(...).</w:t>
      </w:r>
      <w:r w:rsidRPr="007142F1">
        <w:rPr>
          <w:rFonts w:ascii="Arial Narrow" w:hAnsi="Arial Narrow" w:cs="Calibri"/>
          <w:color w:val="333333"/>
          <w:sz w:val="20"/>
          <w:szCs w:val="20"/>
          <w:shd w:val="clear" w:color="auto" w:fill="FFFFFF"/>
        </w:rPr>
        <w:br/>
      </w:r>
      <w:r w:rsidRPr="007142F1">
        <w:rPr>
          <w:rFonts w:ascii="Arial Narrow" w:hAnsi="Arial Narrow" w:cs="Calibri"/>
          <w:sz w:val="20"/>
          <w:szCs w:val="20"/>
          <w:shd w:val="clear" w:color="auto" w:fill="FFFFFF"/>
        </w:rPr>
        <w:t>§ 2º Para fins do disposto no § 3º do art. 16 da Lei Complementar Federal nº </w:t>
      </w:r>
      <w:hyperlink r:id="rId13" w:history="1">
        <w:r w:rsidRPr="007142F1">
          <w:rPr>
            <w:rStyle w:val="Hyperlink"/>
            <w:rFonts w:ascii="Arial Narrow" w:hAnsi="Arial Narrow" w:cs="Calibri"/>
            <w:sz w:val="20"/>
            <w:szCs w:val="20"/>
            <w:shd w:val="clear" w:color="auto" w:fill="FFFFFF"/>
          </w:rPr>
          <w:t>101</w:t>
        </w:r>
      </w:hyperlink>
      <w:r w:rsidRPr="007142F1">
        <w:rPr>
          <w:rFonts w:ascii="Arial Narrow" w:hAnsi="Arial Narrow" w:cs="Calibri"/>
          <w:sz w:val="20"/>
          <w:szCs w:val="20"/>
          <w:shd w:val="clear" w:color="auto" w:fill="FFFFFF"/>
        </w:rPr>
        <w:t xml:space="preserve">/2000, </w:t>
      </w:r>
      <w:r w:rsidRPr="007142F1">
        <w:rPr>
          <w:rFonts w:ascii="Arial Narrow" w:hAnsi="Arial Narrow" w:cs="Calibri"/>
          <w:b/>
          <w:bCs/>
          <w:sz w:val="20"/>
          <w:szCs w:val="20"/>
          <w:shd w:val="clear" w:color="auto" w:fill="FFFFFF"/>
        </w:rPr>
        <w:t>serão consideradas despesas irrelevantes aquelas cujo valor não ultrapasse 10% (dez por cento) dos limites previstos nos incisos I e II do art. 75 da Lei Federal nº </w:t>
      </w:r>
      <w:hyperlink r:id="rId14" w:history="1">
        <w:r w:rsidRPr="007142F1">
          <w:rPr>
            <w:rStyle w:val="Hyperlink"/>
            <w:rFonts w:ascii="Arial Narrow" w:hAnsi="Arial Narrow" w:cs="Calibri"/>
            <w:b/>
            <w:bCs/>
            <w:sz w:val="20"/>
            <w:szCs w:val="20"/>
            <w:shd w:val="clear" w:color="auto" w:fill="FFFFFF"/>
          </w:rPr>
          <w:t>14.133</w:t>
        </w:r>
      </w:hyperlink>
      <w:r w:rsidRPr="007142F1">
        <w:rPr>
          <w:rFonts w:ascii="Arial Narrow" w:hAnsi="Arial Narrow" w:cs="Calibri"/>
          <w:b/>
          <w:bCs/>
          <w:sz w:val="20"/>
          <w:szCs w:val="20"/>
          <w:shd w:val="clear" w:color="auto" w:fill="FFFFFF"/>
        </w:rPr>
        <w:t>/2021</w:t>
      </w:r>
      <w:r w:rsidRPr="007142F1">
        <w:rPr>
          <w:rFonts w:ascii="Arial Narrow" w:hAnsi="Arial Narrow" w:cs="Calibri"/>
          <w:sz w:val="20"/>
          <w:szCs w:val="20"/>
          <w:shd w:val="clear" w:color="auto" w:fill="FFFFFF"/>
        </w:rPr>
        <w:t>, nos casos, respectivamente, de obras e serviços de engenharia e de outros serviços e compras.</w:t>
      </w:r>
    </w:p>
    <w:p w14:paraId="6CF2E7DD" w14:textId="77777777" w:rsidR="00A9325C" w:rsidRPr="007142F1" w:rsidRDefault="00A9325C" w:rsidP="00A9325C">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No mesmo sentido, conforme exposto acima, estabelece a lei 14.133/2021, art. 75, incisos I e II:</w:t>
      </w:r>
    </w:p>
    <w:p w14:paraId="3DB5E9F1" w14:textId="77777777" w:rsidR="00A9325C" w:rsidRPr="007142F1" w:rsidRDefault="00A9325C" w:rsidP="00A9325C">
      <w:pPr>
        <w:spacing w:line="276" w:lineRule="auto"/>
        <w:jc w:val="both"/>
        <w:rPr>
          <w:rFonts w:ascii="Arial Narrow" w:hAnsi="Arial Narrow" w:cs="Calibri"/>
          <w:color w:val="333333"/>
          <w:shd w:val="clear" w:color="auto" w:fill="FFFFFF"/>
        </w:rPr>
      </w:pPr>
    </w:p>
    <w:p w14:paraId="06DCA8AF" w14:textId="77777777" w:rsidR="00A9325C" w:rsidRPr="007142F1" w:rsidRDefault="00A9325C" w:rsidP="00A9325C">
      <w:pPr>
        <w:spacing w:line="276" w:lineRule="auto"/>
        <w:ind w:left="2268"/>
        <w:jc w:val="both"/>
        <w:rPr>
          <w:rFonts w:ascii="Arial Narrow" w:hAnsi="Arial Narrow" w:cs="Calibri"/>
          <w:color w:val="333333"/>
          <w:sz w:val="20"/>
          <w:szCs w:val="20"/>
          <w:shd w:val="clear" w:color="auto" w:fill="FFFFFF"/>
        </w:rPr>
      </w:pPr>
      <w:r w:rsidRPr="007142F1">
        <w:rPr>
          <w:rFonts w:ascii="Arial Narrow" w:hAnsi="Arial Narrow" w:cs="Calibri"/>
          <w:color w:val="333333"/>
          <w:sz w:val="20"/>
          <w:szCs w:val="20"/>
          <w:shd w:val="clear" w:color="auto" w:fill="FFFFFF"/>
        </w:rPr>
        <w:t>Art. 75. É dispensável a licitação:</w:t>
      </w:r>
    </w:p>
    <w:p w14:paraId="5A3FE4CA" w14:textId="77777777" w:rsidR="00A9325C" w:rsidRPr="007142F1" w:rsidRDefault="00A9325C" w:rsidP="00A9325C">
      <w:pPr>
        <w:spacing w:line="276" w:lineRule="auto"/>
        <w:ind w:left="2268"/>
        <w:jc w:val="both"/>
        <w:rPr>
          <w:rFonts w:ascii="Arial Narrow" w:hAnsi="Arial Narrow" w:cs="Calibri"/>
          <w:color w:val="333333"/>
          <w:sz w:val="20"/>
          <w:szCs w:val="20"/>
          <w:shd w:val="clear" w:color="auto" w:fill="FFFFFF"/>
        </w:rPr>
      </w:pPr>
      <w:bookmarkStart w:id="20" w:name="art75i"/>
      <w:bookmarkEnd w:id="20"/>
      <w:r w:rsidRPr="007142F1">
        <w:rPr>
          <w:rFonts w:ascii="Arial Narrow" w:hAnsi="Arial Narrow" w:cs="Calibri"/>
          <w:color w:val="333333"/>
          <w:sz w:val="20"/>
          <w:szCs w:val="20"/>
          <w:shd w:val="clear" w:color="auto" w:fill="FFFFFF"/>
        </w:rPr>
        <w:t xml:space="preserve">I - </w:t>
      </w:r>
      <w:proofErr w:type="gramStart"/>
      <w:r w:rsidRPr="007142F1">
        <w:rPr>
          <w:rFonts w:ascii="Arial Narrow" w:hAnsi="Arial Narrow" w:cs="Calibri"/>
          <w:color w:val="333333"/>
          <w:sz w:val="20"/>
          <w:szCs w:val="20"/>
          <w:shd w:val="clear" w:color="auto" w:fill="FFFFFF"/>
        </w:rPr>
        <w:t>para</w:t>
      </w:r>
      <w:proofErr w:type="gramEnd"/>
      <w:r w:rsidRPr="007142F1">
        <w:rPr>
          <w:rFonts w:ascii="Arial Narrow" w:hAnsi="Arial Narrow" w:cs="Calibri"/>
          <w:color w:val="333333"/>
          <w:sz w:val="20"/>
          <w:szCs w:val="20"/>
          <w:shd w:val="clear" w:color="auto" w:fill="FFFFFF"/>
        </w:rPr>
        <w:t xml:space="preserve"> contratação que envolva valores inferiores a R$ 100.000,00 (cem mil reais), no caso de obras e serviços de engenharia ou de serviços de manutenção de veículos automotores </w:t>
      </w:r>
    </w:p>
    <w:p w14:paraId="60390175" w14:textId="77777777" w:rsidR="00A9325C" w:rsidRPr="007142F1" w:rsidRDefault="00A9325C" w:rsidP="00A9325C">
      <w:pPr>
        <w:spacing w:line="276" w:lineRule="auto"/>
        <w:ind w:left="2268"/>
        <w:jc w:val="both"/>
        <w:rPr>
          <w:rFonts w:ascii="Arial Narrow" w:hAnsi="Arial Narrow" w:cs="Calibri"/>
          <w:color w:val="333333"/>
          <w:sz w:val="20"/>
          <w:szCs w:val="20"/>
          <w:shd w:val="clear" w:color="auto" w:fill="FFFFFF"/>
        </w:rPr>
      </w:pPr>
      <w:bookmarkStart w:id="21" w:name="art75ii"/>
      <w:bookmarkEnd w:id="21"/>
      <w:r w:rsidRPr="007142F1">
        <w:rPr>
          <w:rFonts w:ascii="Arial Narrow" w:hAnsi="Arial Narrow" w:cs="Calibri"/>
          <w:color w:val="333333"/>
          <w:sz w:val="20"/>
          <w:szCs w:val="20"/>
          <w:shd w:val="clear" w:color="auto" w:fill="FFFFFF"/>
        </w:rPr>
        <w:t xml:space="preserve">II - </w:t>
      </w:r>
      <w:proofErr w:type="gramStart"/>
      <w:r w:rsidRPr="007142F1">
        <w:rPr>
          <w:rFonts w:ascii="Arial Narrow" w:hAnsi="Arial Narrow" w:cs="Calibri"/>
          <w:color w:val="333333"/>
          <w:sz w:val="20"/>
          <w:szCs w:val="20"/>
          <w:shd w:val="clear" w:color="auto" w:fill="FFFFFF"/>
        </w:rPr>
        <w:t>para</w:t>
      </w:r>
      <w:proofErr w:type="gramEnd"/>
      <w:r w:rsidRPr="007142F1">
        <w:rPr>
          <w:rFonts w:ascii="Arial Narrow" w:hAnsi="Arial Narrow" w:cs="Calibri"/>
          <w:color w:val="333333"/>
          <w:sz w:val="20"/>
          <w:szCs w:val="20"/>
          <w:shd w:val="clear" w:color="auto" w:fill="FFFFFF"/>
        </w:rPr>
        <w:t xml:space="preserve"> contratação que envolva valores inferiores a R$ 50.000,00 (cinquenta mil reais), no caso de outros serviços e compras </w:t>
      </w:r>
    </w:p>
    <w:p w14:paraId="05F9CAD0" w14:textId="77777777" w:rsidR="00A9325C" w:rsidRPr="007142F1" w:rsidRDefault="00A9325C" w:rsidP="00A9325C">
      <w:pPr>
        <w:spacing w:line="276" w:lineRule="auto"/>
        <w:jc w:val="both"/>
        <w:rPr>
          <w:rFonts w:ascii="Arial Narrow" w:hAnsi="Arial Narrow" w:cs="Calibri"/>
          <w:color w:val="333333"/>
          <w:shd w:val="clear" w:color="auto" w:fill="FFFFFF"/>
        </w:rPr>
      </w:pPr>
    </w:p>
    <w:p w14:paraId="5AE630DA" w14:textId="77777777" w:rsidR="00A9325C" w:rsidRPr="007142F1" w:rsidRDefault="00A9325C" w:rsidP="00A9325C">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Entretanto, torna-se impossível a esta Procuradoria afirmar que o valor resultante da aprovação deste projeto de lei é considerado despesa irrelevante. Não cabe a este procurador, como jurista, deduzir, mas sim, fundamentar seu entendimento com base no ordenamento jurídico pátrio juntamente com os documentos que instruem o projeto.</w:t>
      </w:r>
    </w:p>
    <w:p w14:paraId="4BED0A3D" w14:textId="63793931" w:rsidR="00A9325C" w:rsidRDefault="00A9325C" w:rsidP="00A9325C">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Portanto, como não é possível aferir se a despesa é irrelevante por não estar devidamente instruído o presente projeto com o devido estudo de impacto financeiro, a matéria não merece prosperar por haver vício formal.</w:t>
      </w:r>
    </w:p>
    <w:p w14:paraId="3C9400B7" w14:textId="77777777" w:rsidR="00A9325C" w:rsidRPr="007142F1" w:rsidRDefault="00A9325C" w:rsidP="00A9325C">
      <w:pPr>
        <w:spacing w:line="276" w:lineRule="auto"/>
        <w:ind w:firstLine="708"/>
        <w:jc w:val="both"/>
        <w:rPr>
          <w:rFonts w:ascii="Arial Narrow" w:hAnsi="Arial Narrow" w:cs="Calibri"/>
          <w:color w:val="333333"/>
          <w:shd w:val="clear" w:color="auto" w:fill="FFFFFF"/>
        </w:rPr>
      </w:pPr>
    </w:p>
    <w:p w14:paraId="5FAEA757" w14:textId="77777777" w:rsidR="00A9325C" w:rsidRPr="007142F1" w:rsidRDefault="00A9325C" w:rsidP="00A9325C">
      <w:pPr>
        <w:spacing w:line="276" w:lineRule="auto"/>
        <w:jc w:val="both"/>
        <w:rPr>
          <w:rFonts w:ascii="Arial Narrow" w:hAnsi="Arial Narrow" w:cs="Calibri"/>
          <w:color w:val="333333"/>
          <w:shd w:val="clear" w:color="auto" w:fill="FFFFFF"/>
        </w:rPr>
      </w:pPr>
    </w:p>
    <w:p w14:paraId="4A56A4FF" w14:textId="20045B00" w:rsidR="00A9325C" w:rsidRDefault="00A9325C" w:rsidP="00A9325C">
      <w:pPr>
        <w:spacing w:line="276" w:lineRule="auto"/>
        <w:jc w:val="both"/>
        <w:rPr>
          <w:rFonts w:ascii="Arial Narrow" w:hAnsi="Arial Narrow" w:cs="Calibri"/>
          <w:b/>
          <w:bCs/>
          <w:color w:val="333333"/>
          <w:shd w:val="clear" w:color="auto" w:fill="FFFFFF"/>
        </w:rPr>
      </w:pPr>
      <w:r w:rsidRPr="007142F1">
        <w:rPr>
          <w:rFonts w:ascii="Arial Narrow" w:hAnsi="Arial Narrow" w:cs="Calibri"/>
          <w:b/>
          <w:bCs/>
          <w:color w:val="333333"/>
          <w:shd w:val="clear" w:color="auto" w:fill="FFFFFF"/>
        </w:rPr>
        <w:t xml:space="preserve">III </w:t>
      </w:r>
      <w:r>
        <w:rPr>
          <w:rFonts w:ascii="Arial Narrow" w:hAnsi="Arial Narrow" w:cs="Calibri"/>
          <w:b/>
          <w:bCs/>
          <w:color w:val="333333"/>
          <w:shd w:val="clear" w:color="auto" w:fill="FFFFFF"/>
        </w:rPr>
        <w:t>–</w:t>
      </w:r>
      <w:r w:rsidRPr="007142F1">
        <w:rPr>
          <w:rFonts w:ascii="Arial Narrow" w:hAnsi="Arial Narrow" w:cs="Calibri"/>
          <w:b/>
          <w:bCs/>
          <w:color w:val="333333"/>
          <w:shd w:val="clear" w:color="auto" w:fill="FFFFFF"/>
        </w:rPr>
        <w:t xml:space="preserve"> CONCLUSÃO</w:t>
      </w:r>
    </w:p>
    <w:p w14:paraId="474FA997" w14:textId="77777777" w:rsidR="00A9325C" w:rsidRPr="007142F1" w:rsidRDefault="00A9325C" w:rsidP="00A9325C">
      <w:pPr>
        <w:spacing w:line="276" w:lineRule="auto"/>
        <w:jc w:val="both"/>
        <w:rPr>
          <w:rFonts w:ascii="Arial Narrow" w:hAnsi="Arial Narrow" w:cs="Calibri"/>
          <w:b/>
          <w:bCs/>
          <w:color w:val="333333"/>
          <w:shd w:val="clear" w:color="auto" w:fill="FFFFFF"/>
        </w:rPr>
      </w:pPr>
    </w:p>
    <w:p w14:paraId="7904B628" w14:textId="77777777" w:rsidR="00A9325C" w:rsidRPr="007142F1" w:rsidRDefault="00A9325C" w:rsidP="00A9325C">
      <w:pPr>
        <w:spacing w:line="276" w:lineRule="auto"/>
        <w:ind w:firstLine="708"/>
        <w:jc w:val="both"/>
        <w:rPr>
          <w:rFonts w:ascii="Arial Narrow" w:hAnsi="Arial Narrow" w:cs="Calibri"/>
          <w:color w:val="333333"/>
          <w:shd w:val="clear" w:color="auto" w:fill="FFFFFF"/>
        </w:rPr>
      </w:pPr>
      <w:r w:rsidRPr="007142F1">
        <w:rPr>
          <w:rFonts w:ascii="Arial Narrow" w:hAnsi="Arial Narrow" w:cs="Calibri"/>
          <w:color w:val="333333"/>
          <w:shd w:val="clear" w:color="auto" w:fill="FFFFFF"/>
        </w:rPr>
        <w:t xml:space="preserve">Por todo exposto, a Procuradoria Geral do Legislativo conjuntamente com a Consultoria Geral do Legislativo conclui objetivamente sobre o projeto de lei em análise pela INCONSTITUCIONALIDADE, ILEGALIDADE E ANTIJURIDICIDADE. </w:t>
      </w:r>
    </w:p>
    <w:p w14:paraId="37EEE9D3" w14:textId="77777777" w:rsidR="001B3C3C" w:rsidRPr="007142F1" w:rsidRDefault="001B3C3C" w:rsidP="001B3C3C">
      <w:pPr>
        <w:jc w:val="both"/>
        <w:rPr>
          <w:rFonts w:ascii="Arial Narrow" w:hAnsi="Arial Narrow" w:cs="Open Sans"/>
          <w:color w:val="212529"/>
        </w:rPr>
      </w:pPr>
    </w:p>
    <w:p w14:paraId="638D0BE2" w14:textId="77777777" w:rsidR="001B3C3C" w:rsidRPr="007142F1" w:rsidRDefault="001B3C3C" w:rsidP="001B3C3C">
      <w:pPr>
        <w:jc w:val="both"/>
        <w:rPr>
          <w:rFonts w:ascii="Arial Narrow" w:hAnsi="Arial Narrow" w:cs="Open Sans"/>
          <w:color w:val="212529"/>
        </w:rPr>
      </w:pPr>
    </w:p>
    <w:p w14:paraId="24FE89C1" w14:textId="77777777" w:rsidR="001B3C3C" w:rsidRDefault="001B3C3C" w:rsidP="003F10F9">
      <w:pPr>
        <w:ind w:left="2268"/>
        <w:jc w:val="both"/>
        <w:rPr>
          <w:rFonts w:ascii="Arial Narrow" w:hAnsi="Arial Narrow"/>
          <w:i/>
          <w:iCs/>
        </w:rPr>
      </w:pPr>
    </w:p>
    <w:p w14:paraId="1EE4EEF8" w14:textId="4FB05E49" w:rsidR="003F10F9" w:rsidRDefault="003F10F9" w:rsidP="003F10F9">
      <w:pPr>
        <w:ind w:left="2268"/>
        <w:jc w:val="both"/>
        <w:rPr>
          <w:rFonts w:ascii="Arial Narrow" w:hAnsi="Arial Narrow"/>
          <w:i/>
          <w:iCs/>
        </w:rPr>
      </w:pPr>
    </w:p>
    <w:p w14:paraId="0E4006AD" w14:textId="77777777" w:rsidR="00B8149F" w:rsidRPr="00AF0C0F" w:rsidRDefault="00B8149F" w:rsidP="00B8149F">
      <w:pPr>
        <w:jc w:val="both"/>
        <w:rPr>
          <w:rFonts w:ascii="Arial" w:hAnsi="Arial" w:cs="Arial"/>
        </w:rPr>
      </w:pPr>
    </w:p>
    <w:p w14:paraId="02223789" w14:textId="77777777" w:rsidR="00C13DBA" w:rsidRDefault="00C13DBA" w:rsidP="0006418D">
      <w:pPr>
        <w:tabs>
          <w:tab w:val="left" w:pos="1418"/>
        </w:tabs>
        <w:spacing w:line="360" w:lineRule="auto"/>
        <w:ind w:firstLine="1418"/>
        <w:jc w:val="both"/>
        <w:rPr>
          <w:rFonts w:ascii="Arial Narrow" w:hAnsi="Arial Narrow"/>
          <w:b/>
          <w:bCs/>
          <w:u w:val="single"/>
        </w:rPr>
      </w:pPr>
    </w:p>
    <w:p w14:paraId="09CA857E" w14:textId="77777777" w:rsidR="00087DC9" w:rsidRDefault="00087DC9" w:rsidP="00087DC9">
      <w:pPr>
        <w:pStyle w:val="Corpodetexto"/>
        <w:spacing w:before="106"/>
      </w:pPr>
    </w:p>
    <w:p w14:paraId="2BE153C8" w14:textId="2B9F750D" w:rsidR="0006418D" w:rsidRPr="001813EE" w:rsidRDefault="0006418D" w:rsidP="0006418D">
      <w:pPr>
        <w:tabs>
          <w:tab w:val="left" w:pos="1455"/>
        </w:tabs>
        <w:spacing w:line="360" w:lineRule="auto"/>
        <w:jc w:val="both"/>
        <w:rPr>
          <w:rFonts w:ascii="Arial Narrow" w:hAnsi="Arial Narrow" w:cs="Arial"/>
          <w:lang w:eastAsia="ar-SA"/>
        </w:rPr>
      </w:pPr>
      <w:r w:rsidRPr="001813EE">
        <w:rPr>
          <w:rFonts w:ascii="Arial Narrow" w:hAnsi="Arial Narrow" w:cs="Arial"/>
          <w:lang w:eastAsia="ar-SA"/>
        </w:rPr>
        <w:t xml:space="preserve">Sete Lagoas (MG), </w:t>
      </w:r>
      <w:r w:rsidR="007B4EBC">
        <w:rPr>
          <w:rFonts w:ascii="Arial Narrow" w:hAnsi="Arial Narrow" w:cs="Arial"/>
          <w:lang w:eastAsia="ar-SA"/>
        </w:rPr>
        <w:t>20</w:t>
      </w:r>
      <w:r>
        <w:rPr>
          <w:rFonts w:ascii="Arial Narrow" w:hAnsi="Arial Narrow" w:cs="Arial"/>
          <w:lang w:eastAsia="ar-SA"/>
        </w:rPr>
        <w:t xml:space="preserve"> de </w:t>
      </w:r>
      <w:proofErr w:type="gramStart"/>
      <w:r w:rsidR="007B4EBC">
        <w:rPr>
          <w:rFonts w:ascii="Arial Narrow" w:hAnsi="Arial Narrow" w:cs="Arial"/>
          <w:lang w:eastAsia="ar-SA"/>
        </w:rPr>
        <w:t>Maio</w:t>
      </w:r>
      <w:proofErr w:type="gramEnd"/>
      <w:r>
        <w:rPr>
          <w:rFonts w:ascii="Arial Narrow" w:hAnsi="Arial Narrow" w:cs="Arial"/>
          <w:lang w:eastAsia="ar-SA"/>
        </w:rPr>
        <w:t xml:space="preserve"> de 2025</w:t>
      </w:r>
      <w:r w:rsidRPr="001813EE">
        <w:rPr>
          <w:rFonts w:ascii="Arial Narrow" w:hAnsi="Arial Narrow" w:cs="Arial"/>
          <w:lang w:eastAsia="ar-SA"/>
        </w:rPr>
        <w:t>.</w:t>
      </w:r>
    </w:p>
    <w:p w14:paraId="0FE030C0" w14:textId="77777777" w:rsidR="0006418D" w:rsidRPr="001813EE" w:rsidRDefault="0006418D" w:rsidP="0006418D">
      <w:pPr>
        <w:pStyle w:val="SemEspaamento"/>
        <w:spacing w:line="360" w:lineRule="auto"/>
        <w:rPr>
          <w:rFonts w:ascii="Arial Narrow" w:hAnsi="Arial Narrow" w:cs="Arial"/>
          <w:lang w:eastAsia="ar-SA"/>
        </w:rPr>
      </w:pPr>
    </w:p>
    <w:p w14:paraId="12EC86A7" w14:textId="77777777" w:rsidR="00695FB1" w:rsidRDefault="00695FB1" w:rsidP="00695FB1">
      <w:pPr>
        <w:pStyle w:val="SemEspaamento"/>
        <w:rPr>
          <w:rFonts w:ascii="Arial Narrow" w:hAnsi="Arial Narrow" w:cs="Arial"/>
          <w:lang w:eastAsia="ar-SA"/>
        </w:rPr>
      </w:pPr>
    </w:p>
    <w:p w14:paraId="6799D959" w14:textId="77777777" w:rsidR="003C295B" w:rsidRDefault="003C295B" w:rsidP="00695FB1">
      <w:pPr>
        <w:pStyle w:val="SemEspaamento"/>
        <w:rPr>
          <w:rFonts w:ascii="Arial Narrow" w:hAnsi="Arial Narrow" w:cs="Arial"/>
          <w:lang w:eastAsia="ar-SA"/>
        </w:rPr>
      </w:pPr>
    </w:p>
    <w:p w14:paraId="2CCDE29A" w14:textId="472256B9" w:rsidR="003C295B" w:rsidRPr="00B827DE" w:rsidRDefault="003C295B" w:rsidP="00B827DE">
      <w:pPr>
        <w:pStyle w:val="SemEspaamento"/>
        <w:jc w:val="center"/>
        <w:rPr>
          <w:rFonts w:ascii="Arial Narrow" w:hAnsi="Arial Narrow" w:cs="Arial"/>
          <w:b/>
          <w:bCs/>
          <w:sz w:val="28"/>
          <w:szCs w:val="28"/>
          <w:lang w:eastAsia="ar-SA"/>
        </w:rPr>
      </w:pPr>
      <w:r w:rsidRPr="00B827DE">
        <w:rPr>
          <w:rFonts w:ascii="Arial Narrow" w:hAnsi="Arial Narrow" w:cs="Arial"/>
          <w:b/>
          <w:bCs/>
          <w:sz w:val="28"/>
          <w:szCs w:val="28"/>
          <w:lang w:eastAsia="ar-SA"/>
        </w:rPr>
        <w:t>D</w:t>
      </w:r>
      <w:r w:rsidR="001461DE" w:rsidRPr="00B827DE">
        <w:rPr>
          <w:rFonts w:ascii="Arial Narrow" w:hAnsi="Arial Narrow" w:cs="Arial"/>
          <w:b/>
          <w:bCs/>
          <w:sz w:val="28"/>
          <w:szCs w:val="28"/>
          <w:lang w:eastAsia="ar-SA"/>
        </w:rPr>
        <w:t>r. WILLIAN GOMES DA SILVA</w:t>
      </w:r>
    </w:p>
    <w:p w14:paraId="5A11E20D" w14:textId="1F31D44A" w:rsidR="001461DE" w:rsidRPr="00B827DE" w:rsidRDefault="001461DE" w:rsidP="00B827DE">
      <w:pPr>
        <w:pStyle w:val="SemEspaamento"/>
        <w:jc w:val="center"/>
        <w:rPr>
          <w:rFonts w:ascii="Arial Narrow" w:hAnsi="Arial Narrow" w:cs="Arial"/>
          <w:sz w:val="28"/>
          <w:szCs w:val="28"/>
          <w:lang w:eastAsia="ar-SA"/>
        </w:rPr>
      </w:pPr>
      <w:r w:rsidRPr="00B827DE">
        <w:rPr>
          <w:rFonts w:ascii="Arial Narrow" w:hAnsi="Arial Narrow" w:cs="Arial"/>
          <w:sz w:val="28"/>
          <w:szCs w:val="28"/>
          <w:lang w:eastAsia="ar-SA"/>
        </w:rPr>
        <w:t>S</w:t>
      </w:r>
      <w:r w:rsidR="00AE65B3" w:rsidRPr="00B827DE">
        <w:rPr>
          <w:rFonts w:ascii="Arial Narrow" w:hAnsi="Arial Narrow" w:cs="Arial"/>
          <w:sz w:val="28"/>
          <w:szCs w:val="28"/>
          <w:lang w:eastAsia="ar-SA"/>
        </w:rPr>
        <w:t>ubprocurador-Geral do Legislativo</w:t>
      </w:r>
    </w:p>
    <w:p w14:paraId="71BADA26" w14:textId="3F32B176" w:rsidR="00E004B7" w:rsidRDefault="00AE65B3" w:rsidP="00B827DE">
      <w:pPr>
        <w:pStyle w:val="SemEspaamento"/>
        <w:jc w:val="center"/>
        <w:rPr>
          <w:rFonts w:ascii="Arial" w:hAnsi="Arial" w:cs="Arial"/>
        </w:rPr>
      </w:pPr>
      <w:r w:rsidRPr="00B827DE">
        <w:rPr>
          <w:rFonts w:ascii="Arial Narrow" w:hAnsi="Arial Narrow" w:cs="Arial"/>
          <w:sz w:val="28"/>
          <w:szCs w:val="28"/>
          <w:lang w:eastAsia="ar-SA"/>
        </w:rPr>
        <w:t>OAB/MG</w:t>
      </w:r>
      <w:r w:rsidR="00693E76" w:rsidRPr="00B827DE">
        <w:rPr>
          <w:rFonts w:ascii="Arial Narrow" w:hAnsi="Arial Narrow" w:cs="Arial"/>
          <w:sz w:val="28"/>
          <w:szCs w:val="28"/>
          <w:lang w:eastAsia="ar-SA"/>
        </w:rPr>
        <w:t xml:space="preserve"> 149.037</w:t>
      </w:r>
      <w:bookmarkEnd w:id="0"/>
    </w:p>
    <w:sectPr w:rsidR="00E004B7" w:rsidSect="009727EE">
      <w:headerReference w:type="default" r:id="rId15"/>
      <w:pgSz w:w="11906" w:h="16838" w:code="9"/>
      <w:pgMar w:top="2269" w:right="1327" w:bottom="2127" w:left="1440" w:header="1417" w:footer="15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28088" w14:textId="77777777" w:rsidR="00701EE0" w:rsidRDefault="00701EE0">
      <w:r>
        <w:separator/>
      </w:r>
    </w:p>
  </w:endnote>
  <w:endnote w:type="continuationSeparator" w:id="0">
    <w:p w14:paraId="07BF6127" w14:textId="77777777" w:rsidR="00701EE0" w:rsidRDefault="0070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D3BEF" w14:textId="77777777" w:rsidR="00701EE0" w:rsidRDefault="00701EE0">
      <w:r>
        <w:separator/>
      </w:r>
    </w:p>
  </w:footnote>
  <w:footnote w:type="continuationSeparator" w:id="0">
    <w:p w14:paraId="4C4B3C1B" w14:textId="77777777" w:rsidR="00701EE0" w:rsidRDefault="00701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BAE5" w14:textId="3D926875" w:rsidR="00695FB1" w:rsidRPr="00864603" w:rsidRDefault="004317E6" w:rsidP="00D356CF">
    <w:pPr>
      <w:tabs>
        <w:tab w:val="center" w:pos="4252"/>
        <w:tab w:val="right" w:pos="8504"/>
      </w:tabs>
    </w:pPr>
    <w:r w:rsidRPr="006B3094">
      <w:rPr>
        <w:rFonts w:ascii="Times" w:eastAsia="DejaVu Sans" w:hAnsi="Times"/>
        <w:noProof/>
        <w:kern w:val="1"/>
        <w:lang w:eastAsia="en-US"/>
      </w:rPr>
      <w:drawing>
        <wp:anchor distT="0" distB="0" distL="114300" distR="114300" simplePos="0" relativeHeight="251659264" behindDoc="1" locked="0" layoutInCell="1" allowOverlap="1" wp14:anchorId="53DE632B" wp14:editId="441CBC88">
          <wp:simplePos x="0" y="0"/>
          <wp:positionH relativeFrom="page">
            <wp:align>right</wp:align>
          </wp:positionH>
          <wp:positionV relativeFrom="paragraph">
            <wp:posOffset>-895350</wp:posOffset>
          </wp:positionV>
          <wp:extent cx="7552690" cy="11991975"/>
          <wp:effectExtent l="0" t="0" r="0" b="9525"/>
          <wp:wrapNone/>
          <wp:docPr id="1897196331" name="Imagem 189719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2690" cy="1199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D21AA"/>
    <w:multiLevelType w:val="hybridMultilevel"/>
    <w:tmpl w:val="093EC9AE"/>
    <w:lvl w:ilvl="0" w:tplc="2514F8E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3B1F12"/>
    <w:multiLevelType w:val="multilevel"/>
    <w:tmpl w:val="4080DBB6"/>
    <w:lvl w:ilvl="0">
      <w:start w:val="2"/>
      <w:numFmt w:val="decimal"/>
      <w:lvlText w:val="%1"/>
      <w:lvlJc w:val="left"/>
      <w:pPr>
        <w:ind w:left="1926" w:hanging="544"/>
      </w:pPr>
      <w:rPr>
        <w:rFonts w:hint="default"/>
        <w:lang w:val="pt-PT" w:eastAsia="en-US" w:bidi="ar-SA"/>
      </w:rPr>
    </w:lvl>
    <w:lvl w:ilvl="1">
      <w:start w:val="1"/>
      <w:numFmt w:val="decimal"/>
      <w:lvlText w:val="%1.%2."/>
      <w:lvlJc w:val="left"/>
      <w:pPr>
        <w:ind w:left="1926" w:hanging="544"/>
      </w:pPr>
      <w:rPr>
        <w:rFonts w:hint="default"/>
        <w:spacing w:val="-4"/>
        <w:w w:val="99"/>
        <w:lang w:val="pt-PT" w:eastAsia="en-US" w:bidi="ar-SA"/>
      </w:rPr>
    </w:lvl>
    <w:lvl w:ilvl="2">
      <w:start w:val="4"/>
      <w:numFmt w:val="upperRoman"/>
      <w:lvlText w:val="%3"/>
      <w:lvlJc w:val="left"/>
      <w:pPr>
        <w:ind w:left="3264" w:hanging="496"/>
      </w:pPr>
      <w:rPr>
        <w:rFonts w:hint="default"/>
        <w:spacing w:val="-2"/>
        <w:w w:val="108"/>
        <w:lang w:val="pt-PT" w:eastAsia="en-US" w:bidi="ar-SA"/>
      </w:rPr>
    </w:lvl>
    <w:lvl w:ilvl="3">
      <w:start w:val="1"/>
      <w:numFmt w:val="lowerLetter"/>
      <w:lvlText w:val="%4)"/>
      <w:lvlJc w:val="left"/>
      <w:pPr>
        <w:ind w:left="3579" w:hanging="316"/>
      </w:pPr>
      <w:rPr>
        <w:rFonts w:ascii="Trebuchet MS" w:eastAsia="Trebuchet MS" w:hAnsi="Trebuchet MS" w:cs="Trebuchet MS" w:hint="default"/>
        <w:b w:val="0"/>
        <w:bCs w:val="0"/>
        <w:i/>
        <w:iCs/>
        <w:color w:val="000009"/>
        <w:spacing w:val="-2"/>
        <w:w w:val="102"/>
        <w:sz w:val="25"/>
        <w:szCs w:val="25"/>
        <w:lang w:val="pt-PT" w:eastAsia="en-US" w:bidi="ar-SA"/>
      </w:rPr>
    </w:lvl>
    <w:lvl w:ilvl="4">
      <w:numFmt w:val="bullet"/>
      <w:lvlText w:val="•"/>
      <w:lvlJc w:val="left"/>
      <w:pPr>
        <w:ind w:left="4951" w:hanging="316"/>
      </w:pPr>
      <w:rPr>
        <w:rFonts w:hint="default"/>
        <w:lang w:val="pt-PT" w:eastAsia="en-US" w:bidi="ar-SA"/>
      </w:rPr>
    </w:lvl>
    <w:lvl w:ilvl="5">
      <w:numFmt w:val="bullet"/>
      <w:lvlText w:val="•"/>
      <w:lvlJc w:val="left"/>
      <w:pPr>
        <w:ind w:left="5637" w:hanging="316"/>
      </w:pPr>
      <w:rPr>
        <w:rFonts w:hint="default"/>
        <w:lang w:val="pt-PT" w:eastAsia="en-US" w:bidi="ar-SA"/>
      </w:rPr>
    </w:lvl>
    <w:lvl w:ilvl="6">
      <w:numFmt w:val="bullet"/>
      <w:lvlText w:val="•"/>
      <w:lvlJc w:val="left"/>
      <w:pPr>
        <w:ind w:left="6323" w:hanging="316"/>
      </w:pPr>
      <w:rPr>
        <w:rFonts w:hint="default"/>
        <w:lang w:val="pt-PT" w:eastAsia="en-US" w:bidi="ar-SA"/>
      </w:rPr>
    </w:lvl>
    <w:lvl w:ilvl="7">
      <w:numFmt w:val="bullet"/>
      <w:lvlText w:val="•"/>
      <w:lvlJc w:val="left"/>
      <w:pPr>
        <w:ind w:left="7009" w:hanging="316"/>
      </w:pPr>
      <w:rPr>
        <w:rFonts w:hint="default"/>
        <w:lang w:val="pt-PT" w:eastAsia="en-US" w:bidi="ar-SA"/>
      </w:rPr>
    </w:lvl>
    <w:lvl w:ilvl="8">
      <w:numFmt w:val="bullet"/>
      <w:lvlText w:val="•"/>
      <w:lvlJc w:val="left"/>
      <w:pPr>
        <w:ind w:left="7695" w:hanging="316"/>
      </w:pPr>
      <w:rPr>
        <w:rFonts w:hint="default"/>
        <w:lang w:val="pt-PT" w:eastAsia="en-US" w:bidi="ar-SA"/>
      </w:rPr>
    </w:lvl>
  </w:abstractNum>
  <w:abstractNum w:abstractNumId="2" w15:restartNumberingAfterBreak="0">
    <w:nsid w:val="605616F2"/>
    <w:multiLevelType w:val="hybridMultilevel"/>
    <w:tmpl w:val="CA105E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31"/>
    <w:rsid w:val="0000329F"/>
    <w:rsid w:val="00007861"/>
    <w:rsid w:val="00012D6B"/>
    <w:rsid w:val="000167DF"/>
    <w:rsid w:val="00044D93"/>
    <w:rsid w:val="0006237A"/>
    <w:rsid w:val="0006418D"/>
    <w:rsid w:val="00064D1A"/>
    <w:rsid w:val="000705DB"/>
    <w:rsid w:val="00085184"/>
    <w:rsid w:val="000875E4"/>
    <w:rsid w:val="00087DC9"/>
    <w:rsid w:val="000A0506"/>
    <w:rsid w:val="000A2954"/>
    <w:rsid w:val="000D550D"/>
    <w:rsid w:val="000D68BB"/>
    <w:rsid w:val="000E7405"/>
    <w:rsid w:val="000F754F"/>
    <w:rsid w:val="00104C6B"/>
    <w:rsid w:val="00107AE6"/>
    <w:rsid w:val="00107F4A"/>
    <w:rsid w:val="0011572D"/>
    <w:rsid w:val="00122017"/>
    <w:rsid w:val="00132030"/>
    <w:rsid w:val="001461DE"/>
    <w:rsid w:val="00153252"/>
    <w:rsid w:val="00161FE1"/>
    <w:rsid w:val="001662C9"/>
    <w:rsid w:val="001672C3"/>
    <w:rsid w:val="001738CE"/>
    <w:rsid w:val="00174B61"/>
    <w:rsid w:val="00176475"/>
    <w:rsid w:val="00196CE0"/>
    <w:rsid w:val="001B3C3C"/>
    <w:rsid w:val="001B49A4"/>
    <w:rsid w:val="001E01B2"/>
    <w:rsid w:val="001E0203"/>
    <w:rsid w:val="001E2433"/>
    <w:rsid w:val="00204BBF"/>
    <w:rsid w:val="00205B1C"/>
    <w:rsid w:val="00206331"/>
    <w:rsid w:val="00230928"/>
    <w:rsid w:val="0023737E"/>
    <w:rsid w:val="0024102A"/>
    <w:rsid w:val="0024459B"/>
    <w:rsid w:val="00250584"/>
    <w:rsid w:val="00260FFB"/>
    <w:rsid w:val="00262BC9"/>
    <w:rsid w:val="002766BF"/>
    <w:rsid w:val="00296A66"/>
    <w:rsid w:val="0029736E"/>
    <w:rsid w:val="002A07C1"/>
    <w:rsid w:val="002A2945"/>
    <w:rsid w:val="002A4C44"/>
    <w:rsid w:val="002C29AE"/>
    <w:rsid w:val="002E4AC6"/>
    <w:rsid w:val="002F643D"/>
    <w:rsid w:val="00304A29"/>
    <w:rsid w:val="003135EB"/>
    <w:rsid w:val="00324E53"/>
    <w:rsid w:val="003257FC"/>
    <w:rsid w:val="00325E3E"/>
    <w:rsid w:val="00326F35"/>
    <w:rsid w:val="00343E60"/>
    <w:rsid w:val="00362759"/>
    <w:rsid w:val="00392BF4"/>
    <w:rsid w:val="00395B34"/>
    <w:rsid w:val="003A1A96"/>
    <w:rsid w:val="003A272B"/>
    <w:rsid w:val="003B2D83"/>
    <w:rsid w:val="003B6352"/>
    <w:rsid w:val="003B6763"/>
    <w:rsid w:val="003C295B"/>
    <w:rsid w:val="003D10D1"/>
    <w:rsid w:val="003F10F9"/>
    <w:rsid w:val="004013AE"/>
    <w:rsid w:val="00411662"/>
    <w:rsid w:val="0042486B"/>
    <w:rsid w:val="004317E6"/>
    <w:rsid w:val="004420E6"/>
    <w:rsid w:val="00464F31"/>
    <w:rsid w:val="00476122"/>
    <w:rsid w:val="00477E38"/>
    <w:rsid w:val="004812C5"/>
    <w:rsid w:val="004A64D6"/>
    <w:rsid w:val="004B156F"/>
    <w:rsid w:val="004C675C"/>
    <w:rsid w:val="004E1A0A"/>
    <w:rsid w:val="004E2BDE"/>
    <w:rsid w:val="004E3BE4"/>
    <w:rsid w:val="004E66D7"/>
    <w:rsid w:val="004E750A"/>
    <w:rsid w:val="004E7689"/>
    <w:rsid w:val="00533C1B"/>
    <w:rsid w:val="00544EB6"/>
    <w:rsid w:val="005502C8"/>
    <w:rsid w:val="005510E0"/>
    <w:rsid w:val="005655BE"/>
    <w:rsid w:val="00571191"/>
    <w:rsid w:val="00574425"/>
    <w:rsid w:val="00580591"/>
    <w:rsid w:val="005863F3"/>
    <w:rsid w:val="00587746"/>
    <w:rsid w:val="0059265E"/>
    <w:rsid w:val="005959F2"/>
    <w:rsid w:val="005A2C09"/>
    <w:rsid w:val="005B27E4"/>
    <w:rsid w:val="005B37B3"/>
    <w:rsid w:val="005B756E"/>
    <w:rsid w:val="005C00E5"/>
    <w:rsid w:val="005C76BC"/>
    <w:rsid w:val="005C79F5"/>
    <w:rsid w:val="005F4E6E"/>
    <w:rsid w:val="00611798"/>
    <w:rsid w:val="006155DA"/>
    <w:rsid w:val="00645E17"/>
    <w:rsid w:val="006473AB"/>
    <w:rsid w:val="00652D25"/>
    <w:rsid w:val="00653687"/>
    <w:rsid w:val="006539F3"/>
    <w:rsid w:val="00661C46"/>
    <w:rsid w:val="00664085"/>
    <w:rsid w:val="00667C3D"/>
    <w:rsid w:val="006773B8"/>
    <w:rsid w:val="00693E76"/>
    <w:rsid w:val="00694CA1"/>
    <w:rsid w:val="0069536E"/>
    <w:rsid w:val="00695FB1"/>
    <w:rsid w:val="006975A4"/>
    <w:rsid w:val="006A74B6"/>
    <w:rsid w:val="006B0A4F"/>
    <w:rsid w:val="006B382B"/>
    <w:rsid w:val="006C73DC"/>
    <w:rsid w:val="006C7756"/>
    <w:rsid w:val="006E1200"/>
    <w:rsid w:val="006E163D"/>
    <w:rsid w:val="00701EE0"/>
    <w:rsid w:val="00710C95"/>
    <w:rsid w:val="007145B2"/>
    <w:rsid w:val="00716313"/>
    <w:rsid w:val="0072017E"/>
    <w:rsid w:val="00722D38"/>
    <w:rsid w:val="00723C6D"/>
    <w:rsid w:val="00747858"/>
    <w:rsid w:val="00776947"/>
    <w:rsid w:val="007815EF"/>
    <w:rsid w:val="00787A53"/>
    <w:rsid w:val="007A536F"/>
    <w:rsid w:val="007B1354"/>
    <w:rsid w:val="007B1A18"/>
    <w:rsid w:val="007B4EBC"/>
    <w:rsid w:val="007C028D"/>
    <w:rsid w:val="007C61D1"/>
    <w:rsid w:val="007D7C6A"/>
    <w:rsid w:val="007E13A2"/>
    <w:rsid w:val="007E60F8"/>
    <w:rsid w:val="007F1615"/>
    <w:rsid w:val="007F7C9B"/>
    <w:rsid w:val="00803D60"/>
    <w:rsid w:val="008059DE"/>
    <w:rsid w:val="008107CD"/>
    <w:rsid w:val="00837051"/>
    <w:rsid w:val="008436DD"/>
    <w:rsid w:val="008516C8"/>
    <w:rsid w:val="00864603"/>
    <w:rsid w:val="008724F7"/>
    <w:rsid w:val="00876F6A"/>
    <w:rsid w:val="008A09EB"/>
    <w:rsid w:val="008A34F8"/>
    <w:rsid w:val="008A558C"/>
    <w:rsid w:val="008B1BA2"/>
    <w:rsid w:val="008B62D2"/>
    <w:rsid w:val="008D1CC0"/>
    <w:rsid w:val="008D62E5"/>
    <w:rsid w:val="008E2DFF"/>
    <w:rsid w:val="008E4CA7"/>
    <w:rsid w:val="00933C42"/>
    <w:rsid w:val="009374C7"/>
    <w:rsid w:val="00965446"/>
    <w:rsid w:val="009727EE"/>
    <w:rsid w:val="00972B09"/>
    <w:rsid w:val="00973A34"/>
    <w:rsid w:val="00981A37"/>
    <w:rsid w:val="009A2743"/>
    <w:rsid w:val="009A298B"/>
    <w:rsid w:val="009B4176"/>
    <w:rsid w:val="009C2F57"/>
    <w:rsid w:val="009C4D31"/>
    <w:rsid w:val="009C5245"/>
    <w:rsid w:val="009C5DD3"/>
    <w:rsid w:val="009C628A"/>
    <w:rsid w:val="009C6CBE"/>
    <w:rsid w:val="009E4016"/>
    <w:rsid w:val="009E67A4"/>
    <w:rsid w:val="009F7793"/>
    <w:rsid w:val="00A02BB9"/>
    <w:rsid w:val="00A10DFC"/>
    <w:rsid w:val="00A154B7"/>
    <w:rsid w:val="00A15626"/>
    <w:rsid w:val="00A164EF"/>
    <w:rsid w:val="00A432A8"/>
    <w:rsid w:val="00A5698E"/>
    <w:rsid w:val="00A711B3"/>
    <w:rsid w:val="00A76CEC"/>
    <w:rsid w:val="00A81A2C"/>
    <w:rsid w:val="00A85807"/>
    <w:rsid w:val="00A9325C"/>
    <w:rsid w:val="00AD0A43"/>
    <w:rsid w:val="00AE2884"/>
    <w:rsid w:val="00AE4185"/>
    <w:rsid w:val="00AE4BF2"/>
    <w:rsid w:val="00AE65B3"/>
    <w:rsid w:val="00AF3434"/>
    <w:rsid w:val="00B1018C"/>
    <w:rsid w:val="00B150E8"/>
    <w:rsid w:val="00B266CE"/>
    <w:rsid w:val="00B3478C"/>
    <w:rsid w:val="00B55572"/>
    <w:rsid w:val="00B72FE4"/>
    <w:rsid w:val="00B747E5"/>
    <w:rsid w:val="00B8149F"/>
    <w:rsid w:val="00B827DE"/>
    <w:rsid w:val="00BA01EF"/>
    <w:rsid w:val="00BA1743"/>
    <w:rsid w:val="00BC271F"/>
    <w:rsid w:val="00BC2A0F"/>
    <w:rsid w:val="00BC545E"/>
    <w:rsid w:val="00BC66A8"/>
    <w:rsid w:val="00BD27CA"/>
    <w:rsid w:val="00BD439E"/>
    <w:rsid w:val="00BE0214"/>
    <w:rsid w:val="00BE5DE5"/>
    <w:rsid w:val="00BF1F1A"/>
    <w:rsid w:val="00C0254F"/>
    <w:rsid w:val="00C11444"/>
    <w:rsid w:val="00C13317"/>
    <w:rsid w:val="00C13DBA"/>
    <w:rsid w:val="00C33B4B"/>
    <w:rsid w:val="00C649DE"/>
    <w:rsid w:val="00C764DD"/>
    <w:rsid w:val="00C77712"/>
    <w:rsid w:val="00C84938"/>
    <w:rsid w:val="00CA2CA5"/>
    <w:rsid w:val="00CB1A72"/>
    <w:rsid w:val="00CB40AE"/>
    <w:rsid w:val="00CD01CE"/>
    <w:rsid w:val="00CE1F0E"/>
    <w:rsid w:val="00CF0458"/>
    <w:rsid w:val="00CF50C3"/>
    <w:rsid w:val="00D0408E"/>
    <w:rsid w:val="00D11623"/>
    <w:rsid w:val="00D32F61"/>
    <w:rsid w:val="00D356CF"/>
    <w:rsid w:val="00D403E9"/>
    <w:rsid w:val="00D410ED"/>
    <w:rsid w:val="00D43F34"/>
    <w:rsid w:val="00D51D4A"/>
    <w:rsid w:val="00D6726B"/>
    <w:rsid w:val="00D735BC"/>
    <w:rsid w:val="00D8197C"/>
    <w:rsid w:val="00D96E4F"/>
    <w:rsid w:val="00DB7D9A"/>
    <w:rsid w:val="00DE67BF"/>
    <w:rsid w:val="00DF074D"/>
    <w:rsid w:val="00E004B7"/>
    <w:rsid w:val="00E16C49"/>
    <w:rsid w:val="00E26CF8"/>
    <w:rsid w:val="00E30EEA"/>
    <w:rsid w:val="00E3335D"/>
    <w:rsid w:val="00E34E84"/>
    <w:rsid w:val="00E364A4"/>
    <w:rsid w:val="00E46CC3"/>
    <w:rsid w:val="00E66DDC"/>
    <w:rsid w:val="00E763FD"/>
    <w:rsid w:val="00E900DE"/>
    <w:rsid w:val="00EC721A"/>
    <w:rsid w:val="00ED3635"/>
    <w:rsid w:val="00ED435B"/>
    <w:rsid w:val="00EE1883"/>
    <w:rsid w:val="00EE2897"/>
    <w:rsid w:val="00EF00DC"/>
    <w:rsid w:val="00EF077F"/>
    <w:rsid w:val="00F1234C"/>
    <w:rsid w:val="00F16520"/>
    <w:rsid w:val="00F21BA0"/>
    <w:rsid w:val="00F27A25"/>
    <w:rsid w:val="00F36819"/>
    <w:rsid w:val="00F4442D"/>
    <w:rsid w:val="00F47DB2"/>
    <w:rsid w:val="00F55D8F"/>
    <w:rsid w:val="00F61F9A"/>
    <w:rsid w:val="00F6410F"/>
    <w:rsid w:val="00F7055A"/>
    <w:rsid w:val="00FB2B96"/>
    <w:rsid w:val="00FB4614"/>
    <w:rsid w:val="00FB71CA"/>
    <w:rsid w:val="00FC0E7C"/>
    <w:rsid w:val="00FD15AA"/>
    <w:rsid w:val="00FD18CB"/>
    <w:rsid w:val="00FD269A"/>
    <w:rsid w:val="00FF2C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1F318"/>
  <w15:docId w15:val="{B55DCD64-F5EB-4C36-8BF9-9635231E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3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64F31"/>
    <w:pPr>
      <w:keepNext/>
      <w:jc w:val="center"/>
      <w:outlineLvl w:val="0"/>
    </w:pPr>
    <w:rPr>
      <w:szCs w:val="20"/>
    </w:rPr>
  </w:style>
  <w:style w:type="paragraph" w:styleId="Ttulo2">
    <w:name w:val="heading 2"/>
    <w:basedOn w:val="Normal"/>
    <w:next w:val="Normal"/>
    <w:link w:val="Ttulo2Char"/>
    <w:uiPriority w:val="9"/>
    <w:semiHidden/>
    <w:unhideWhenUsed/>
    <w:qFormat/>
    <w:rsid w:val="00087D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64F31"/>
    <w:rPr>
      <w:rFonts w:ascii="Times New Roman" w:eastAsia="Times New Roman" w:hAnsi="Times New Roman" w:cs="Times New Roman"/>
      <w:sz w:val="24"/>
      <w:szCs w:val="20"/>
      <w:lang w:eastAsia="pt-BR"/>
    </w:rPr>
  </w:style>
  <w:style w:type="paragraph" w:styleId="Cabealho">
    <w:name w:val="header"/>
    <w:basedOn w:val="Normal"/>
    <w:link w:val="CabealhoChar"/>
    <w:rsid w:val="00464F31"/>
    <w:pPr>
      <w:tabs>
        <w:tab w:val="center" w:pos="4419"/>
        <w:tab w:val="right" w:pos="8838"/>
      </w:tabs>
    </w:pPr>
    <w:rPr>
      <w:sz w:val="20"/>
      <w:szCs w:val="20"/>
    </w:rPr>
  </w:style>
  <w:style w:type="character" w:customStyle="1" w:styleId="CabealhoChar">
    <w:name w:val="Cabeçalho Char"/>
    <w:basedOn w:val="Fontepargpadro"/>
    <w:link w:val="Cabealho"/>
    <w:rsid w:val="00464F31"/>
    <w:rPr>
      <w:rFonts w:ascii="Times New Roman" w:eastAsia="Times New Roman" w:hAnsi="Times New Roman" w:cs="Times New Roman"/>
      <w:sz w:val="20"/>
      <w:szCs w:val="20"/>
      <w:lang w:eastAsia="pt-BR"/>
    </w:rPr>
  </w:style>
  <w:style w:type="paragraph" w:styleId="Legenda">
    <w:name w:val="caption"/>
    <w:basedOn w:val="Normal"/>
    <w:next w:val="Normal"/>
    <w:qFormat/>
    <w:rsid w:val="00464F31"/>
    <w:pPr>
      <w:jc w:val="center"/>
    </w:pPr>
    <w:rPr>
      <w:b/>
      <w:szCs w:val="20"/>
    </w:rPr>
  </w:style>
  <w:style w:type="paragraph" w:styleId="Recuodecorpodetexto">
    <w:name w:val="Body Text Indent"/>
    <w:basedOn w:val="Normal"/>
    <w:link w:val="RecuodecorpodetextoChar"/>
    <w:rsid w:val="00464F31"/>
    <w:pPr>
      <w:ind w:left="1416" w:firstLine="708"/>
      <w:jc w:val="both"/>
    </w:pPr>
    <w:rPr>
      <w:szCs w:val="20"/>
    </w:rPr>
  </w:style>
  <w:style w:type="character" w:customStyle="1" w:styleId="RecuodecorpodetextoChar">
    <w:name w:val="Recuo de corpo de texto Char"/>
    <w:basedOn w:val="Fontepargpadro"/>
    <w:link w:val="Recuodecorpodetexto"/>
    <w:rsid w:val="00464F31"/>
    <w:rPr>
      <w:rFonts w:ascii="Times New Roman" w:eastAsia="Times New Roman" w:hAnsi="Times New Roman" w:cs="Times New Roman"/>
      <w:sz w:val="24"/>
      <w:szCs w:val="20"/>
      <w:lang w:eastAsia="pt-BR"/>
    </w:rPr>
  </w:style>
  <w:style w:type="paragraph" w:styleId="Ttulo">
    <w:name w:val="Title"/>
    <w:basedOn w:val="Normal"/>
    <w:link w:val="TtuloChar"/>
    <w:qFormat/>
    <w:rsid w:val="00464F31"/>
    <w:pPr>
      <w:jc w:val="center"/>
    </w:pPr>
    <w:rPr>
      <w:rFonts w:ascii="Arial" w:hAnsi="Arial"/>
      <w:b/>
      <w:sz w:val="32"/>
      <w:szCs w:val="20"/>
    </w:rPr>
  </w:style>
  <w:style w:type="character" w:customStyle="1" w:styleId="TtuloChar">
    <w:name w:val="Título Char"/>
    <w:basedOn w:val="Fontepargpadro"/>
    <w:link w:val="Ttulo"/>
    <w:rsid w:val="00464F31"/>
    <w:rPr>
      <w:rFonts w:ascii="Arial" w:eastAsia="Times New Roman" w:hAnsi="Arial" w:cs="Times New Roman"/>
      <w:b/>
      <w:sz w:val="32"/>
      <w:szCs w:val="20"/>
      <w:lang w:eastAsia="pt-BR"/>
    </w:rPr>
  </w:style>
  <w:style w:type="paragraph" w:styleId="Rodap">
    <w:name w:val="footer"/>
    <w:basedOn w:val="Normal"/>
    <w:link w:val="RodapChar"/>
    <w:uiPriority w:val="99"/>
    <w:unhideWhenUsed/>
    <w:rsid w:val="00864603"/>
    <w:pPr>
      <w:tabs>
        <w:tab w:val="center" w:pos="4252"/>
        <w:tab w:val="right" w:pos="8504"/>
      </w:tabs>
    </w:pPr>
  </w:style>
  <w:style w:type="character" w:customStyle="1" w:styleId="RodapChar">
    <w:name w:val="Rodapé Char"/>
    <w:basedOn w:val="Fontepargpadro"/>
    <w:link w:val="Rodap"/>
    <w:uiPriority w:val="99"/>
    <w:rsid w:val="00864603"/>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A10DF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10DF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1018C"/>
    <w:rPr>
      <w:rFonts w:ascii="Segoe UI" w:hAnsi="Segoe UI" w:cs="Segoe UI"/>
      <w:sz w:val="18"/>
      <w:szCs w:val="18"/>
    </w:rPr>
  </w:style>
  <w:style w:type="character" w:customStyle="1" w:styleId="TextodebaloChar">
    <w:name w:val="Texto de balão Char"/>
    <w:basedOn w:val="Fontepargpadro"/>
    <w:link w:val="Textodebalo"/>
    <w:uiPriority w:val="99"/>
    <w:semiHidden/>
    <w:rsid w:val="00B1018C"/>
    <w:rPr>
      <w:rFonts w:ascii="Segoe UI" w:eastAsia="Times New Roman" w:hAnsi="Segoe UI" w:cs="Segoe UI"/>
      <w:sz w:val="18"/>
      <w:szCs w:val="18"/>
      <w:lang w:eastAsia="pt-BR"/>
    </w:rPr>
  </w:style>
  <w:style w:type="character" w:styleId="Hyperlink">
    <w:name w:val="Hyperlink"/>
    <w:basedOn w:val="Fontepargpadro"/>
    <w:uiPriority w:val="99"/>
    <w:unhideWhenUsed/>
    <w:rsid w:val="0006418D"/>
    <w:rPr>
      <w:color w:val="0000FF"/>
      <w:u w:val="single"/>
    </w:rPr>
  </w:style>
  <w:style w:type="paragraph" w:styleId="SemEspaamento">
    <w:name w:val="No Spacing"/>
    <w:uiPriority w:val="1"/>
    <w:qFormat/>
    <w:rsid w:val="0006418D"/>
    <w:pPr>
      <w:spacing w:after="0" w:line="240" w:lineRule="auto"/>
    </w:pPr>
  </w:style>
  <w:style w:type="character" w:styleId="MenoPendente">
    <w:name w:val="Unresolved Mention"/>
    <w:basedOn w:val="Fontepargpadro"/>
    <w:uiPriority w:val="99"/>
    <w:semiHidden/>
    <w:unhideWhenUsed/>
    <w:rsid w:val="00FF2C13"/>
    <w:rPr>
      <w:color w:val="605E5C"/>
      <w:shd w:val="clear" w:color="auto" w:fill="E1DFDD"/>
    </w:rPr>
  </w:style>
  <w:style w:type="paragraph" w:styleId="NormalWeb">
    <w:name w:val="Normal (Web)"/>
    <w:basedOn w:val="Normal"/>
    <w:uiPriority w:val="99"/>
    <w:semiHidden/>
    <w:unhideWhenUsed/>
    <w:rsid w:val="0072017E"/>
  </w:style>
  <w:style w:type="paragraph" w:styleId="Corpodetexto">
    <w:name w:val="Body Text"/>
    <w:basedOn w:val="Normal"/>
    <w:link w:val="CorpodetextoChar"/>
    <w:uiPriority w:val="99"/>
    <w:semiHidden/>
    <w:unhideWhenUsed/>
    <w:rsid w:val="004E7689"/>
    <w:pPr>
      <w:spacing w:after="120"/>
    </w:pPr>
  </w:style>
  <w:style w:type="character" w:customStyle="1" w:styleId="CorpodetextoChar">
    <w:name w:val="Corpo de texto Char"/>
    <w:basedOn w:val="Fontepargpadro"/>
    <w:link w:val="Corpodetexto"/>
    <w:uiPriority w:val="99"/>
    <w:semiHidden/>
    <w:rsid w:val="004E7689"/>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E7689"/>
    <w:pPr>
      <w:widowControl w:val="0"/>
      <w:autoSpaceDE w:val="0"/>
      <w:autoSpaceDN w:val="0"/>
      <w:ind w:left="1924" w:hanging="542"/>
    </w:pPr>
    <w:rPr>
      <w:rFonts w:ascii="Trebuchet MS" w:eastAsia="Trebuchet MS" w:hAnsi="Trebuchet MS" w:cs="Trebuchet MS"/>
      <w:sz w:val="22"/>
      <w:szCs w:val="22"/>
      <w:lang w:val="pt-PT" w:eastAsia="en-US"/>
    </w:rPr>
  </w:style>
  <w:style w:type="character" w:customStyle="1" w:styleId="Ttulo2Char">
    <w:name w:val="Título 2 Char"/>
    <w:basedOn w:val="Fontepargpadro"/>
    <w:link w:val="Ttulo2"/>
    <w:uiPriority w:val="9"/>
    <w:semiHidden/>
    <w:rsid w:val="00087DC9"/>
    <w:rPr>
      <w:rFonts w:asciiTheme="majorHAnsi" w:eastAsiaTheme="majorEastAsia" w:hAnsiTheme="majorHAnsi" w:cstheme="majorBidi"/>
      <w:color w:val="365F91" w:themeColor="accent1" w:themeShade="BF"/>
      <w:sz w:val="26"/>
      <w:szCs w:val="26"/>
      <w:lang w:eastAsia="pt-BR"/>
    </w:rPr>
  </w:style>
  <w:style w:type="paragraph" w:customStyle="1" w:styleId="paragraph">
    <w:name w:val="paragraph"/>
    <w:basedOn w:val="Normal"/>
    <w:rsid w:val="004E66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80247">
      <w:bodyDiv w:val="1"/>
      <w:marLeft w:val="0"/>
      <w:marRight w:val="0"/>
      <w:marTop w:val="0"/>
      <w:marBottom w:val="0"/>
      <w:divBdr>
        <w:top w:val="none" w:sz="0" w:space="0" w:color="auto"/>
        <w:left w:val="none" w:sz="0" w:space="0" w:color="auto"/>
        <w:bottom w:val="none" w:sz="0" w:space="0" w:color="auto"/>
        <w:right w:val="none" w:sz="0" w:space="0" w:color="auto"/>
      </w:divBdr>
    </w:div>
    <w:div w:id="855388075">
      <w:bodyDiv w:val="1"/>
      <w:marLeft w:val="0"/>
      <w:marRight w:val="0"/>
      <w:marTop w:val="0"/>
      <w:marBottom w:val="0"/>
      <w:divBdr>
        <w:top w:val="none" w:sz="0" w:space="0" w:color="auto"/>
        <w:left w:val="none" w:sz="0" w:space="0" w:color="auto"/>
        <w:bottom w:val="none" w:sz="0" w:space="0" w:color="auto"/>
        <w:right w:val="none" w:sz="0" w:space="0" w:color="auto"/>
      </w:divBdr>
    </w:div>
    <w:div w:id="1126509293">
      <w:bodyDiv w:val="1"/>
      <w:marLeft w:val="0"/>
      <w:marRight w:val="0"/>
      <w:marTop w:val="0"/>
      <w:marBottom w:val="0"/>
      <w:divBdr>
        <w:top w:val="none" w:sz="0" w:space="0" w:color="auto"/>
        <w:left w:val="none" w:sz="0" w:space="0" w:color="auto"/>
        <w:bottom w:val="none" w:sz="0" w:space="0" w:color="auto"/>
        <w:right w:val="none" w:sz="0" w:space="0" w:color="auto"/>
      </w:divBdr>
    </w:div>
    <w:div w:id="1220746935">
      <w:bodyDiv w:val="1"/>
      <w:marLeft w:val="0"/>
      <w:marRight w:val="0"/>
      <w:marTop w:val="0"/>
      <w:marBottom w:val="0"/>
      <w:divBdr>
        <w:top w:val="none" w:sz="0" w:space="0" w:color="auto"/>
        <w:left w:val="none" w:sz="0" w:space="0" w:color="auto"/>
        <w:bottom w:val="none" w:sz="0" w:space="0" w:color="auto"/>
        <w:right w:val="none" w:sz="0" w:space="0" w:color="auto"/>
      </w:divBdr>
    </w:div>
    <w:div w:id="1290932842">
      <w:bodyDiv w:val="1"/>
      <w:marLeft w:val="0"/>
      <w:marRight w:val="0"/>
      <w:marTop w:val="0"/>
      <w:marBottom w:val="0"/>
      <w:divBdr>
        <w:top w:val="none" w:sz="0" w:space="0" w:color="auto"/>
        <w:left w:val="none" w:sz="0" w:space="0" w:color="auto"/>
        <w:bottom w:val="none" w:sz="0" w:space="0" w:color="auto"/>
        <w:right w:val="none" w:sz="0" w:space="0" w:color="auto"/>
      </w:divBdr>
    </w:div>
    <w:div w:id="1443306185">
      <w:bodyDiv w:val="1"/>
      <w:marLeft w:val="0"/>
      <w:marRight w:val="0"/>
      <w:marTop w:val="0"/>
      <w:marBottom w:val="0"/>
      <w:divBdr>
        <w:top w:val="none" w:sz="0" w:space="0" w:color="auto"/>
        <w:left w:val="none" w:sz="0" w:space="0" w:color="auto"/>
        <w:bottom w:val="none" w:sz="0" w:space="0" w:color="auto"/>
        <w:right w:val="none" w:sz="0" w:space="0" w:color="auto"/>
      </w:divBdr>
    </w:div>
    <w:div w:id="167087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gisteronline.com.br/mgstrnet/lpext.dll?f=FifLink&amp;t=document-frame.htm&amp;l=jump&amp;iid=c%3A%5CViews44%5CMagister%5CMgstrnet%5CMagNet_Legis.nfo&amp;d=CF,%20art.%203&amp;sid=4f5c5a53.60ccb939.0.0" TargetMode="External"/><Relationship Id="rId13" Type="http://schemas.openxmlformats.org/officeDocument/2006/relationships/hyperlink" Target="http://www.planalto.gov.br/ccivil_03/leis/lcp/lcp10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lcp/lcp10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constituicao/Emendas/Emc/emc32.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lanalto.gov.br/ccivil_03/constituicao/Emendas/Emc/emc18.htm" TargetMode="External"/><Relationship Id="rId4" Type="http://schemas.openxmlformats.org/officeDocument/2006/relationships/settings" Target="settings.xml"/><Relationship Id="rId9" Type="http://schemas.openxmlformats.org/officeDocument/2006/relationships/hyperlink" Target="https://portal.stf.jus.br/jurisprudenciaRepercussao/tema.asp?num=917" TargetMode="External"/><Relationship Id="rId14"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22858-8FBF-43BA-A75C-EC09B352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6546</Words>
  <Characters>35349</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41812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Willian Gomes da Silva</cp:lastModifiedBy>
  <cp:revision>2</cp:revision>
  <cp:lastPrinted>2025-05-20T16:39:00Z</cp:lastPrinted>
  <dcterms:created xsi:type="dcterms:W3CDTF">2025-05-20T16:40:00Z</dcterms:created>
  <dcterms:modified xsi:type="dcterms:W3CDTF">2025-05-20T16:40:00Z</dcterms:modified>
</cp:coreProperties>
</file>