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8660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88EF73A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PARECER COMISSÃO DE LEGISLAÇÃO E JUSTIÇA</w:t>
      </w:r>
    </w:p>
    <w:p w14:paraId="4FAF4AB4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Relator Thiago Santana</w:t>
      </w:r>
    </w:p>
    <w:p w14:paraId="12D1C50B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480EED2" w14:textId="65FA3A06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PARECER JURÍDICO DE ADMISSIBILIDADE</w:t>
      </w:r>
    </w:p>
    <w:p w14:paraId="4B90DAEF" w14:textId="77777777" w:rsidR="007C0693" w:rsidRPr="006E1419" w:rsidRDefault="007C0693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E546A2B" w14:textId="77777777" w:rsidR="007D6FE3" w:rsidRPr="007D6FE3" w:rsidRDefault="007C0693" w:rsidP="007D6FE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CONTEÚDO: </w:t>
      </w:r>
      <w:r w:rsidR="007D6FE3" w:rsidRPr="007D6FE3">
        <w:rPr>
          <w:rFonts w:ascii="Arial" w:eastAsia="DejaVu Sans" w:hAnsi="Arial" w:cs="Arial"/>
          <w:bCs/>
          <w:kern w:val="1"/>
          <w:sz w:val="24"/>
          <w:szCs w:val="24"/>
        </w:rPr>
        <w:t>FIXA DIRETRIZES PARA A INSTITUIÇÃO DA PLATAFORMA DE TRANSPARÊNCIA SOBRE OS REPASSES E PAGAMENTOS RELATIVOS AO PISO NACIONAL DA ENFERMAGEM E DÁ OUTRAS PROVIDÊNCIAS.</w:t>
      </w:r>
    </w:p>
    <w:p w14:paraId="5B85BF19" w14:textId="27FCABD5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015783B6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5649FA8" w14:textId="5C6ABCDC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AUTORIA: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VEREADOR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ALBER ALÍPIO RIBEIRO</w:t>
      </w:r>
    </w:p>
    <w:p w14:paraId="38070370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001BAA3F" w14:textId="663A8F89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FINALIDADE: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ANÁLISE DO MÉRITO DO PROJETO DE LEI N.º </w:t>
      </w:r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103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/202</w:t>
      </w:r>
      <w:r w:rsidR="00F00362" w:rsidRPr="006E1419">
        <w:rPr>
          <w:rFonts w:ascii="Arial" w:eastAsia="DejaVu Sans" w:hAnsi="Arial" w:cs="Arial"/>
          <w:bCs/>
          <w:kern w:val="1"/>
          <w:sz w:val="24"/>
          <w:szCs w:val="24"/>
        </w:rPr>
        <w:t>5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</w:p>
    <w:p w14:paraId="405EDC19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22E812E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RELATÓRIO</w:t>
      </w:r>
    </w:p>
    <w:p w14:paraId="1D1E7843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308AC976" w14:textId="50AD4E23" w:rsidR="006D43B2" w:rsidRDefault="00F00362" w:rsidP="006D43B2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C0693" w:rsidRPr="006E1419">
        <w:rPr>
          <w:rFonts w:ascii="Arial" w:eastAsia="DejaVu Sans" w:hAnsi="Arial" w:cs="Arial"/>
          <w:bCs/>
          <w:kern w:val="1"/>
          <w:sz w:val="24"/>
          <w:szCs w:val="24"/>
        </w:rPr>
        <w:t>Trata-se de projeto de lei proposto</w:t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7C069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>pelo Vereador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proofErr w:type="spellStart"/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Alber</w:t>
      </w:r>
      <w:proofErr w:type="spellEnd"/>
      <w:r w:rsidR="007D6FE3">
        <w:rPr>
          <w:rFonts w:ascii="Arial" w:eastAsia="DejaVu Sans" w:hAnsi="Arial" w:cs="Arial"/>
          <w:bCs/>
          <w:kern w:val="1"/>
          <w:sz w:val="24"/>
          <w:szCs w:val="24"/>
        </w:rPr>
        <w:t xml:space="preserve"> Alípio Ribeiro</w:t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que</w:t>
      </w:r>
      <w:r w:rsidR="007C069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fixa diretrizes para a instituição da plataforma de transparência sobre os repasses e pagamentos relativos ao piso nacional da enfermagem e dá outras providências</w:t>
      </w:r>
      <w:r w:rsidR="00AB5BC1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AE2B7F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AB5BC1">
        <w:rPr>
          <w:rFonts w:ascii="Arial" w:eastAsia="DejaVu Sans" w:hAnsi="Arial" w:cs="Arial"/>
          <w:bCs/>
          <w:kern w:val="1"/>
          <w:sz w:val="24"/>
          <w:szCs w:val="24"/>
        </w:rPr>
        <w:t xml:space="preserve">tendo por finalidade </w:t>
      </w:r>
      <w:r w:rsidR="001959F1">
        <w:rPr>
          <w:rFonts w:ascii="Arial" w:eastAsia="DejaVu Sans" w:hAnsi="Arial" w:cs="Arial"/>
          <w:bCs/>
          <w:kern w:val="1"/>
          <w:sz w:val="24"/>
          <w:szCs w:val="24"/>
        </w:rPr>
        <w:t>a divulgação das informações sobre os recursos recebidos pelo município para o pagamento do piso nacional da enfermagem.</w:t>
      </w:r>
    </w:p>
    <w:p w14:paraId="76A5D54E" w14:textId="77777777" w:rsidR="001959F1" w:rsidRPr="006E1419" w:rsidRDefault="001959F1" w:rsidP="006D43B2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CED82A3" w14:textId="12549198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Conforme parecer da douta Procuradoria da Casa, o projeto de lei em análise possui condições válidas de tramitar.</w:t>
      </w:r>
    </w:p>
    <w:p w14:paraId="2EB961CF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8EA1DB0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A proposição foi distribuída à Comissão de Legislação e Justiça para receber parecer quanto a sua constitucionalidade, legalidade e juridicidade.</w:t>
      </w:r>
    </w:p>
    <w:p w14:paraId="6881BA7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3DB0C52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FUNDAMENTAÇÃO</w:t>
      </w:r>
    </w:p>
    <w:p w14:paraId="15747C42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0CFBAFB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Destaco que este parecer será apenas quanto aos aspectos de legalidade, constitucionalidade e juridicidade. Os demais aspectos, incluindo o mérito, serão analisados pelas comissões temáticas e pelo Plenário.</w:t>
      </w:r>
    </w:p>
    <w:p w14:paraId="2C45023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E72689E" w14:textId="06154A81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Trata-se de tema de competência legislativa da Município (CF, art. artigo </w:t>
      </w:r>
      <w:r w:rsidR="0033625D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30,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I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). A iniciativa parlamentar é legítima, fundada no que dispõe, por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lastRenderedPageBreak/>
        <w:t>simetria, o artigo 61 da Carta da República, não incidindo na espécie quaisquer das reservas à sua iniciativa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, vez que o projeto estabelece somente diretrizes, não implantando a 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>política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citad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>a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.</w:t>
      </w:r>
    </w:p>
    <w:p w14:paraId="497849E9" w14:textId="77777777" w:rsidR="00FA6703" w:rsidRPr="006E1419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CA5BA9D" w14:textId="77777777" w:rsidR="007D7642" w:rsidRPr="006E1419" w:rsidRDefault="00FA6703" w:rsidP="007D7642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Pois bem. No Brasil a saúde constitui direito fundamental, de natureza social, consoante preceitua o art. 6º, caput, da Constituição da República (CF), e está associada fortemente ao princípio da dignidade da pessoa humana, um dos pilares da República Federativa do Brasil.</w:t>
      </w:r>
    </w:p>
    <w:p w14:paraId="1CF4E41E" w14:textId="77777777" w:rsidR="007D7642" w:rsidRPr="006E1419" w:rsidRDefault="007D7642" w:rsidP="007D7642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79E00685" w14:textId="1D41AE0F" w:rsidR="007D7642" w:rsidRPr="006E1419" w:rsidRDefault="007D7642" w:rsidP="007D7642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Cada um dos entes federativos, e todos eles ao mesmo tempo, têm o dever de fornecer não apenas medicamentos, mas também os tratamentos, exames, cirurgias</w:t>
      </w:r>
      <w:r w:rsidR="001959F1">
        <w:rPr>
          <w:rFonts w:ascii="Arial" w:eastAsia="DejaVu Sans" w:hAnsi="Arial" w:cs="Arial"/>
          <w:bCs/>
          <w:kern w:val="1"/>
          <w:sz w:val="24"/>
          <w:szCs w:val="24"/>
        </w:rPr>
        <w:t>, a devida remuneração ao servidor, a transparência das ações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e o que mais se fizer necessário à efetivação do direito fundamental à manutenção da saúde e preservação da vida.</w:t>
      </w:r>
    </w:p>
    <w:p w14:paraId="2267224A" w14:textId="77777777" w:rsidR="007D7642" w:rsidRPr="006E1419" w:rsidRDefault="007D7642" w:rsidP="007D7642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2AA8C3F" w14:textId="6AE4EBAD" w:rsidR="007D7642" w:rsidRPr="006E1419" w:rsidRDefault="007D7642" w:rsidP="007D7642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Ainda, nesse viés, a saúde é direito de todos e dever do Estado, garantido mediante políticas sociais e econômicas que visem à redução do risco de doença e de outros agravos e ao acesso universal e igualitário às ações e serviços para sua promoção, proteção e recuperação. (Constituição Federal, artigo 196).</w:t>
      </w:r>
    </w:p>
    <w:p w14:paraId="76872212" w14:textId="7BBF4971" w:rsidR="005D2133" w:rsidRPr="006E1419" w:rsidRDefault="005D2133" w:rsidP="001959F1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19647CD2" w14:textId="22789D86" w:rsidR="00680901" w:rsidRPr="006E1419" w:rsidRDefault="005D213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Portanto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,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este Relator não vislumbra qualquer vício apto a inviabilizar o prosseguimento do projeto de lei em análise, vez que não se trata da administração pública municipal, atribuição de órgãos e agentes, nem do regime jurídico dos servidores.</w:t>
      </w:r>
    </w:p>
    <w:p w14:paraId="7FFD67FD" w14:textId="3DE4CA3B" w:rsidR="000D7E24" w:rsidRPr="006E1419" w:rsidRDefault="00FA6703" w:rsidP="00FA670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78B55A3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  <w:t>Conclusão</w:t>
      </w:r>
    </w:p>
    <w:p w14:paraId="77612A73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iCs/>
          <w:kern w:val="1"/>
          <w:sz w:val="24"/>
          <w:szCs w:val="24"/>
        </w:rPr>
      </w:pPr>
    </w:p>
    <w:p w14:paraId="65A66E9E" w14:textId="0F1450A4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Face o exposto, concluo que o Projeto de Lei n.º </w:t>
      </w:r>
      <w:r w:rsidR="001959F1">
        <w:rPr>
          <w:rFonts w:ascii="Arial" w:eastAsia="DejaVu Sans" w:hAnsi="Arial" w:cs="Arial"/>
          <w:bCs/>
          <w:kern w:val="1"/>
          <w:sz w:val="24"/>
          <w:szCs w:val="24"/>
        </w:rPr>
        <w:t>103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/2025 não encontra nenhuma espécie de vício apto a inviabilizar seu prosseguimento.</w:t>
      </w:r>
    </w:p>
    <w:p w14:paraId="3CEE928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777BA1B" w14:textId="234EF9B4" w:rsid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Sala das Reuniões, </w:t>
      </w:r>
      <w:r w:rsidR="00DA7D0F" w:rsidRPr="006E1419">
        <w:rPr>
          <w:rFonts w:ascii="Arial" w:eastAsia="DejaVu Sans" w:hAnsi="Arial" w:cs="Arial"/>
          <w:bCs/>
          <w:kern w:val="1"/>
          <w:sz w:val="24"/>
          <w:szCs w:val="24"/>
        </w:rPr>
        <w:t>0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>9</w:t>
      </w:r>
      <w:r w:rsidR="00CC529F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de</w:t>
      </w:r>
      <w:r w:rsidR="00DA7D0F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proofErr w:type="gramStart"/>
      <w:r w:rsidR="00DA7D0F" w:rsidRPr="006E1419">
        <w:rPr>
          <w:rFonts w:ascii="Arial" w:eastAsia="DejaVu Sans" w:hAnsi="Arial" w:cs="Arial"/>
          <w:bCs/>
          <w:kern w:val="1"/>
          <w:sz w:val="24"/>
          <w:szCs w:val="24"/>
        </w:rPr>
        <w:t>Abril</w:t>
      </w:r>
      <w:proofErr w:type="gramEnd"/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de 2025.</w:t>
      </w:r>
    </w:p>
    <w:p w14:paraId="27CE35CD" w14:textId="77777777" w:rsidR="00555394" w:rsidRPr="006E1419" w:rsidRDefault="0055539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372B63B8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69D4F61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Thiago Augusto Rodrigues Santana</w:t>
      </w:r>
    </w:p>
    <w:p w14:paraId="2BFB054B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Relator</w:t>
      </w:r>
    </w:p>
    <w:p w14:paraId="5806EBE8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1C94FF12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V O T O S</w:t>
      </w:r>
    </w:p>
    <w:p w14:paraId="1B0A1C93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lastRenderedPageBreak/>
        <w:t>De acordo com o relator</w:t>
      </w:r>
    </w:p>
    <w:p w14:paraId="6DF6EE5E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5238A7B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2F844DC0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Ismael Soares de Moura</w:t>
      </w:r>
    </w:p>
    <w:p w14:paraId="01A79A04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5AFCF3A8" w14:textId="77777777" w:rsidR="007632C2" w:rsidRPr="006E1419" w:rsidRDefault="007632C2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73648E2F" w14:textId="77777777" w:rsidR="000D6D51" w:rsidRPr="006E1419" w:rsidRDefault="000D6D51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  <w:bookmarkStart w:id="0" w:name="_GoBack"/>
      <w:bookmarkEnd w:id="0"/>
    </w:p>
    <w:p w14:paraId="11079083" w14:textId="20D15E3D" w:rsidR="000E0727" w:rsidRPr="006E1419" w:rsidRDefault="000E0727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kern w:val="1"/>
          <w:sz w:val="24"/>
          <w:szCs w:val="24"/>
        </w:rPr>
        <w:t>Marcelo Pires Rodrigues</w:t>
      </w:r>
    </w:p>
    <w:p w14:paraId="1B190E6C" w14:textId="77777777" w:rsidR="00524499" w:rsidRPr="006E1419" w:rsidRDefault="00524499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</w:p>
    <w:sectPr w:rsidR="00524499" w:rsidRPr="006E1419" w:rsidSect="00107ECA">
      <w:headerReference w:type="default" r:id="rId6"/>
      <w:footerReference w:type="default" r:id="rId7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D72A" w14:textId="77777777" w:rsidR="00D25085" w:rsidRDefault="00D25085" w:rsidP="00ED0769">
      <w:pPr>
        <w:spacing w:after="0" w:line="240" w:lineRule="auto"/>
      </w:pPr>
      <w:r>
        <w:separator/>
      </w:r>
    </w:p>
  </w:endnote>
  <w:endnote w:type="continuationSeparator" w:id="0">
    <w:p w14:paraId="7D6B1534" w14:textId="77777777" w:rsidR="00D25085" w:rsidRDefault="00D25085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0AB8B" w14:textId="77777777" w:rsidR="00D25085" w:rsidRDefault="00D25085" w:rsidP="00ED0769">
      <w:pPr>
        <w:spacing w:after="0" w:line="240" w:lineRule="auto"/>
      </w:pPr>
      <w:r>
        <w:separator/>
      </w:r>
    </w:p>
  </w:footnote>
  <w:footnote w:type="continuationSeparator" w:id="0">
    <w:p w14:paraId="7100BE01" w14:textId="77777777" w:rsidR="00D25085" w:rsidRDefault="00D25085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861"/>
    <w:rsid w:val="00003DD6"/>
    <w:rsid w:val="0003735F"/>
    <w:rsid w:val="00060690"/>
    <w:rsid w:val="00086A99"/>
    <w:rsid w:val="0009396A"/>
    <w:rsid w:val="000A736B"/>
    <w:rsid w:val="000B1223"/>
    <w:rsid w:val="000D6D51"/>
    <w:rsid w:val="000D7E24"/>
    <w:rsid w:val="000E0727"/>
    <w:rsid w:val="000F5A46"/>
    <w:rsid w:val="00107ECA"/>
    <w:rsid w:val="00120850"/>
    <w:rsid w:val="0013545E"/>
    <w:rsid w:val="00135B6E"/>
    <w:rsid w:val="00135EC8"/>
    <w:rsid w:val="0013702B"/>
    <w:rsid w:val="001642B0"/>
    <w:rsid w:val="001959F1"/>
    <w:rsid w:val="001F18D7"/>
    <w:rsid w:val="002132A5"/>
    <w:rsid w:val="002549D7"/>
    <w:rsid w:val="00270E07"/>
    <w:rsid w:val="00287A63"/>
    <w:rsid w:val="002A2635"/>
    <w:rsid w:val="002C085F"/>
    <w:rsid w:val="002C3270"/>
    <w:rsid w:val="002D5B5F"/>
    <w:rsid w:val="002E0DFA"/>
    <w:rsid w:val="002E240B"/>
    <w:rsid w:val="002F0DB8"/>
    <w:rsid w:val="002F7821"/>
    <w:rsid w:val="00301EAD"/>
    <w:rsid w:val="00312455"/>
    <w:rsid w:val="0033625D"/>
    <w:rsid w:val="00371E9A"/>
    <w:rsid w:val="0039268B"/>
    <w:rsid w:val="003D15E4"/>
    <w:rsid w:val="003D534B"/>
    <w:rsid w:val="003E39FD"/>
    <w:rsid w:val="00402A80"/>
    <w:rsid w:val="00472B63"/>
    <w:rsid w:val="004853FD"/>
    <w:rsid w:val="00495117"/>
    <w:rsid w:val="004E1AF4"/>
    <w:rsid w:val="004E666E"/>
    <w:rsid w:val="004F3A54"/>
    <w:rsid w:val="005200F1"/>
    <w:rsid w:val="005217F8"/>
    <w:rsid w:val="00524108"/>
    <w:rsid w:val="00524499"/>
    <w:rsid w:val="00555394"/>
    <w:rsid w:val="005A5496"/>
    <w:rsid w:val="005D2133"/>
    <w:rsid w:val="005F019F"/>
    <w:rsid w:val="006069B7"/>
    <w:rsid w:val="00611FDE"/>
    <w:rsid w:val="006328FF"/>
    <w:rsid w:val="00642CCB"/>
    <w:rsid w:val="006512E2"/>
    <w:rsid w:val="006525A2"/>
    <w:rsid w:val="00664D82"/>
    <w:rsid w:val="006655C7"/>
    <w:rsid w:val="00677BAE"/>
    <w:rsid w:val="00680901"/>
    <w:rsid w:val="006D43B2"/>
    <w:rsid w:val="006E1419"/>
    <w:rsid w:val="00700BED"/>
    <w:rsid w:val="007121DC"/>
    <w:rsid w:val="0072271B"/>
    <w:rsid w:val="00723193"/>
    <w:rsid w:val="00743DFF"/>
    <w:rsid w:val="007632C2"/>
    <w:rsid w:val="007C0693"/>
    <w:rsid w:val="007D6FE3"/>
    <w:rsid w:val="007D7642"/>
    <w:rsid w:val="00800B56"/>
    <w:rsid w:val="00803A5A"/>
    <w:rsid w:val="008042B4"/>
    <w:rsid w:val="00804915"/>
    <w:rsid w:val="008871A5"/>
    <w:rsid w:val="0089496F"/>
    <w:rsid w:val="008A3794"/>
    <w:rsid w:val="008E660D"/>
    <w:rsid w:val="00920614"/>
    <w:rsid w:val="00921436"/>
    <w:rsid w:val="009267C6"/>
    <w:rsid w:val="009279D2"/>
    <w:rsid w:val="009349FE"/>
    <w:rsid w:val="0095411A"/>
    <w:rsid w:val="00973EC6"/>
    <w:rsid w:val="00977043"/>
    <w:rsid w:val="0097731B"/>
    <w:rsid w:val="009966E7"/>
    <w:rsid w:val="009A7CAE"/>
    <w:rsid w:val="009D2C6D"/>
    <w:rsid w:val="00A5314C"/>
    <w:rsid w:val="00A56D26"/>
    <w:rsid w:val="00A73E45"/>
    <w:rsid w:val="00A93886"/>
    <w:rsid w:val="00AB5BC1"/>
    <w:rsid w:val="00AE2B7F"/>
    <w:rsid w:val="00B0505E"/>
    <w:rsid w:val="00B16021"/>
    <w:rsid w:val="00B421FB"/>
    <w:rsid w:val="00B84978"/>
    <w:rsid w:val="00B90BB9"/>
    <w:rsid w:val="00BC4061"/>
    <w:rsid w:val="00BD5BAE"/>
    <w:rsid w:val="00BE009E"/>
    <w:rsid w:val="00C27D5F"/>
    <w:rsid w:val="00C41939"/>
    <w:rsid w:val="00CB65D5"/>
    <w:rsid w:val="00CC529F"/>
    <w:rsid w:val="00CD73DF"/>
    <w:rsid w:val="00CE22AD"/>
    <w:rsid w:val="00CE4F12"/>
    <w:rsid w:val="00D25085"/>
    <w:rsid w:val="00DA7D0F"/>
    <w:rsid w:val="00DD1FB9"/>
    <w:rsid w:val="00DE2C6D"/>
    <w:rsid w:val="00E3136C"/>
    <w:rsid w:val="00E52DF6"/>
    <w:rsid w:val="00E7429C"/>
    <w:rsid w:val="00EA74D1"/>
    <w:rsid w:val="00EB15D4"/>
    <w:rsid w:val="00ED0769"/>
    <w:rsid w:val="00EE34E5"/>
    <w:rsid w:val="00EF2AFB"/>
    <w:rsid w:val="00F00362"/>
    <w:rsid w:val="00F13657"/>
    <w:rsid w:val="00F606A1"/>
    <w:rsid w:val="00F65A86"/>
    <w:rsid w:val="00F74480"/>
    <w:rsid w:val="00F83368"/>
    <w:rsid w:val="00FA6703"/>
    <w:rsid w:val="00FC7FE4"/>
    <w:rsid w:val="00FD3F0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9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D7E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00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Leonardo Oliveira Andrade</cp:lastModifiedBy>
  <cp:revision>3</cp:revision>
  <cp:lastPrinted>2025-04-01T19:34:00Z</cp:lastPrinted>
  <dcterms:created xsi:type="dcterms:W3CDTF">2025-04-08T12:46:00Z</dcterms:created>
  <dcterms:modified xsi:type="dcterms:W3CDTF">2025-04-08T19:27:00Z</dcterms:modified>
</cp:coreProperties>
</file>