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A614" w14:textId="78A4A482" w:rsidR="001E116B" w:rsidRDefault="001E116B" w:rsidP="001E116B">
      <w:pPr>
        <w:spacing w:line="288" w:lineRule="auto"/>
        <w:ind w:right="3399"/>
        <w:rPr>
          <w:b/>
          <w:spacing w:val="72"/>
          <w:w w:val="110"/>
          <w:u w:val="thick"/>
        </w:rPr>
      </w:pPr>
      <w:bookmarkStart w:id="0" w:name="_Hlk146097230"/>
      <w:r>
        <w:rPr>
          <w:b/>
          <w:w w:val="110"/>
          <w:u w:val="thick"/>
        </w:rPr>
        <w:t>Parecer</w:t>
      </w:r>
      <w:r>
        <w:rPr>
          <w:b/>
          <w:spacing w:val="40"/>
          <w:w w:val="110"/>
          <w:u w:val="thick"/>
        </w:rPr>
        <w:t xml:space="preserve"> </w:t>
      </w:r>
      <w:r>
        <w:rPr>
          <w:b/>
          <w:w w:val="110"/>
          <w:u w:val="thick"/>
        </w:rPr>
        <w:t>Jurídico</w:t>
      </w:r>
      <w:r>
        <w:rPr>
          <w:b/>
          <w:spacing w:val="40"/>
          <w:w w:val="110"/>
          <w:u w:val="thick"/>
        </w:rPr>
        <w:t xml:space="preserve"> </w:t>
      </w:r>
      <w:r>
        <w:rPr>
          <w:b/>
          <w:w w:val="110"/>
          <w:u w:val="thick"/>
        </w:rPr>
        <w:t>nº.</w:t>
      </w:r>
      <w:r>
        <w:rPr>
          <w:b/>
          <w:spacing w:val="40"/>
          <w:w w:val="110"/>
          <w:u w:val="thick"/>
        </w:rPr>
        <w:t xml:space="preserve"> PGLWG </w:t>
      </w:r>
      <w:r w:rsidR="00C46C56">
        <w:rPr>
          <w:b/>
          <w:w w:val="110"/>
          <w:u w:val="thick"/>
        </w:rPr>
        <w:t>36</w:t>
      </w:r>
      <w:r>
        <w:rPr>
          <w:b/>
          <w:w w:val="110"/>
          <w:u w:val="thick"/>
        </w:rPr>
        <w:t>/2025</w:t>
      </w:r>
      <w:r>
        <w:rPr>
          <w:b/>
          <w:spacing w:val="72"/>
          <w:w w:val="110"/>
          <w:u w:val="thick"/>
        </w:rPr>
        <w:t>,</w:t>
      </w:r>
    </w:p>
    <w:p w14:paraId="7D8C1545" w14:textId="2E4943C7" w:rsidR="001E116B" w:rsidRDefault="001E116B" w:rsidP="001E116B">
      <w:pPr>
        <w:spacing w:line="288" w:lineRule="auto"/>
        <w:ind w:right="3399"/>
      </w:pPr>
      <w:r>
        <w:rPr>
          <w:b/>
          <w:w w:val="110"/>
        </w:rPr>
        <w:t xml:space="preserve">Referência: </w:t>
      </w:r>
      <w:r>
        <w:rPr>
          <w:w w:val="110"/>
        </w:rPr>
        <w:t xml:space="preserve">Projeto de Lei Ordinária nº </w:t>
      </w:r>
      <w:r w:rsidR="00C46C56">
        <w:rPr>
          <w:w w:val="110"/>
        </w:rPr>
        <w:t>251</w:t>
      </w:r>
      <w:r w:rsidR="003C0CFA">
        <w:rPr>
          <w:w w:val="110"/>
        </w:rPr>
        <w:t>/2025</w:t>
      </w:r>
    </w:p>
    <w:p w14:paraId="36C586DF" w14:textId="7FC7B2D9" w:rsidR="001E116B" w:rsidRDefault="001E116B" w:rsidP="003C0CFA">
      <w:pPr>
        <w:spacing w:before="27"/>
        <w:rPr>
          <w:w w:val="115"/>
        </w:rPr>
      </w:pPr>
      <w:r>
        <w:rPr>
          <w:b/>
          <w:w w:val="115"/>
        </w:rPr>
        <w:t>Autoria:</w:t>
      </w:r>
      <w:r w:rsidR="00C46C56">
        <w:rPr>
          <w:b/>
          <w:w w:val="115"/>
        </w:rPr>
        <w:t xml:space="preserve"> </w:t>
      </w:r>
      <w:r w:rsidR="00C46C56">
        <w:rPr>
          <w:w w:val="115"/>
        </w:rPr>
        <w:t>THIAGO AUGUSTO RODRIGUES SANTANA</w:t>
      </w:r>
    </w:p>
    <w:p w14:paraId="1742FBEF" w14:textId="77777777" w:rsidR="00C46C56" w:rsidRDefault="00C46C56" w:rsidP="003C0CFA">
      <w:pPr>
        <w:spacing w:before="27"/>
        <w:rPr>
          <w:rFonts w:ascii="Arial Narrow" w:hAnsi="Arial Narrow" w:cs="Arial"/>
          <w:b/>
          <w:bCs/>
          <w:u w:val="single"/>
          <w:lang w:eastAsia="ar-SA"/>
        </w:rPr>
      </w:pPr>
    </w:p>
    <w:p w14:paraId="52D3F5EC" w14:textId="77777777" w:rsidR="001E116B" w:rsidRDefault="001E116B" w:rsidP="001E116B">
      <w:pPr>
        <w:tabs>
          <w:tab w:val="left" w:pos="0"/>
          <w:tab w:val="left" w:pos="1821"/>
        </w:tabs>
        <w:spacing w:line="360" w:lineRule="auto"/>
        <w:jc w:val="center"/>
        <w:rPr>
          <w:rFonts w:ascii="Arial Narrow" w:hAnsi="Arial Narrow" w:cs="Arial"/>
          <w:b/>
          <w:color w:val="000000"/>
          <w:lang w:eastAsia="ar-SA"/>
        </w:rPr>
      </w:pPr>
      <w:r w:rsidRPr="001813EE">
        <w:rPr>
          <w:rFonts w:ascii="Arial Narrow" w:hAnsi="Arial Narrow" w:cs="Arial"/>
          <w:b/>
          <w:color w:val="000000"/>
          <w:lang w:eastAsia="ar-SA"/>
        </w:rPr>
        <w:t>PARECER</w:t>
      </w:r>
    </w:p>
    <w:p w14:paraId="288E4191" w14:textId="77777777" w:rsidR="001E116B" w:rsidRPr="001813EE" w:rsidRDefault="001E116B" w:rsidP="001E116B">
      <w:pPr>
        <w:tabs>
          <w:tab w:val="left" w:pos="0"/>
          <w:tab w:val="left" w:pos="1821"/>
        </w:tabs>
        <w:spacing w:line="360" w:lineRule="auto"/>
        <w:jc w:val="center"/>
        <w:rPr>
          <w:rFonts w:ascii="Arial Narrow" w:hAnsi="Arial Narrow" w:cs="Arial"/>
          <w:b/>
          <w:color w:val="000000"/>
          <w:lang w:eastAsia="ar-SA"/>
        </w:rPr>
      </w:pPr>
    </w:p>
    <w:p w14:paraId="0A4501C9" w14:textId="239D9876" w:rsidR="006C349E" w:rsidRPr="008D0645" w:rsidRDefault="008D0645" w:rsidP="006C349E">
      <w:pPr>
        <w:pStyle w:val="Ttulo1"/>
        <w:jc w:val="both"/>
        <w:rPr>
          <w:rFonts w:ascii="Arial" w:hAnsi="Arial" w:cs="Arial"/>
          <w:szCs w:val="24"/>
        </w:rPr>
      </w:pPr>
      <w:r>
        <w:rPr>
          <w:rFonts w:ascii="Arial" w:hAnsi="Arial" w:cs="Arial"/>
          <w:szCs w:val="24"/>
        </w:rPr>
        <w:t xml:space="preserve">                    </w:t>
      </w:r>
      <w:r w:rsidR="001E116B" w:rsidRPr="008D0645">
        <w:rPr>
          <w:rFonts w:ascii="Arial" w:hAnsi="Arial" w:cs="Arial"/>
          <w:szCs w:val="24"/>
        </w:rPr>
        <w:t xml:space="preserve">Vem para esta Procuradoria o projeto de lei nº </w:t>
      </w:r>
      <w:r w:rsidR="00C46C56">
        <w:rPr>
          <w:rFonts w:ascii="Arial" w:hAnsi="Arial" w:cs="Arial"/>
          <w:szCs w:val="24"/>
        </w:rPr>
        <w:t>251</w:t>
      </w:r>
      <w:r w:rsidR="00FA0FCC">
        <w:rPr>
          <w:rFonts w:ascii="Arial" w:hAnsi="Arial" w:cs="Arial"/>
          <w:szCs w:val="24"/>
        </w:rPr>
        <w:t>/2025</w:t>
      </w:r>
      <w:r w:rsidR="001E116B" w:rsidRPr="008D0645">
        <w:rPr>
          <w:rFonts w:ascii="Arial" w:hAnsi="Arial" w:cs="Arial"/>
          <w:szCs w:val="24"/>
        </w:rPr>
        <w:t xml:space="preserve"> que “</w:t>
      </w:r>
      <w:r w:rsidR="00C46C56">
        <w:rPr>
          <w:rFonts w:ascii="Arial" w:hAnsi="Arial" w:cs="Arial"/>
          <w:szCs w:val="24"/>
        </w:rPr>
        <w:t>DISPOE SOBRE A DIVULGAÇÃO DE INFORMAÇOES SOBRE O COMBATE AO FEMINICIDIO NOS ELEVADORES DE USO PUBLICO E PRIVADOS LOCALIZADOS NO MUNICIPIO DE SETE LAGOAS E DA OUTRAS PROVIDENCIAS”</w:t>
      </w:r>
    </w:p>
    <w:p w14:paraId="72F2222B" w14:textId="77777777" w:rsidR="001E116B" w:rsidRPr="004A7602" w:rsidRDefault="001E116B" w:rsidP="001E116B">
      <w:pPr>
        <w:spacing w:line="360" w:lineRule="auto"/>
        <w:ind w:firstLine="1412"/>
        <w:jc w:val="both"/>
        <w:rPr>
          <w:rFonts w:ascii="Arial Narrow" w:hAnsi="Arial Narrow"/>
          <w:lang w:eastAsia="ar-SA"/>
        </w:rPr>
      </w:pPr>
    </w:p>
    <w:p w14:paraId="4E15C6E1" w14:textId="77777777" w:rsidR="001E116B" w:rsidRPr="001813EE" w:rsidRDefault="001E116B" w:rsidP="001E116B">
      <w:pPr>
        <w:tabs>
          <w:tab w:val="left" w:pos="0"/>
          <w:tab w:val="left" w:pos="1821"/>
          <w:tab w:val="left" w:pos="8931"/>
        </w:tabs>
        <w:autoSpaceDE w:val="0"/>
        <w:spacing w:line="360" w:lineRule="auto"/>
        <w:ind w:firstLine="1410"/>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I – </w:t>
      </w:r>
      <w:r w:rsidRPr="001813EE">
        <w:rPr>
          <w:rFonts w:ascii="Arial Narrow" w:hAnsi="Arial Narrow" w:cs="Arial"/>
          <w:b/>
          <w:bCs/>
          <w:color w:val="000000"/>
          <w:u w:val="single"/>
          <w:lang w:eastAsia="ar-SA"/>
        </w:rPr>
        <w:t>Relatório</w:t>
      </w:r>
    </w:p>
    <w:p w14:paraId="178E641D" w14:textId="3DC1A725" w:rsidR="005D3871" w:rsidRPr="005D3871" w:rsidRDefault="005D3871" w:rsidP="003C0CFA">
      <w:pPr>
        <w:pStyle w:val="Ttulo1"/>
        <w:jc w:val="both"/>
        <w:rPr>
          <w:rFonts w:ascii="Arial" w:hAnsi="Arial" w:cs="Arial"/>
          <w:szCs w:val="24"/>
        </w:rPr>
      </w:pPr>
      <w:r>
        <w:rPr>
          <w:rFonts w:ascii="Arial" w:hAnsi="Arial" w:cs="Arial"/>
          <w:szCs w:val="24"/>
        </w:rPr>
        <w:t xml:space="preserve">                    </w:t>
      </w:r>
      <w:r w:rsidR="001E116B" w:rsidRPr="005D3871">
        <w:rPr>
          <w:rFonts w:ascii="Arial" w:hAnsi="Arial" w:cs="Arial"/>
          <w:szCs w:val="24"/>
        </w:rPr>
        <w:t xml:space="preserve">O referido projeto de lei </w:t>
      </w:r>
      <w:r w:rsidR="00C46C56">
        <w:rPr>
          <w:rFonts w:ascii="Arial" w:hAnsi="Arial" w:cs="Arial"/>
          <w:szCs w:val="24"/>
        </w:rPr>
        <w:t>DISPOE SOBRE A DIVULGAÇÃO DE INFORMAÇOES SOBRE O COMBATE AO FEMINICIDIO NOS ELEVADORES DE USO PUBLICO E PRIVA</w:t>
      </w:r>
      <w:r w:rsidR="00C46C56">
        <w:rPr>
          <w:rFonts w:ascii="Arial" w:hAnsi="Arial" w:cs="Arial"/>
          <w:szCs w:val="24"/>
        </w:rPr>
        <w:t>DOS</w:t>
      </w:r>
      <w:r w:rsidR="003C0CFA">
        <w:rPr>
          <w:rFonts w:ascii="Arial" w:hAnsi="Arial" w:cs="Arial"/>
          <w:szCs w:val="24"/>
        </w:rPr>
        <w:t>”.</w:t>
      </w:r>
      <w:r w:rsidR="00FA0FCC" w:rsidRPr="005D3871">
        <w:rPr>
          <w:rFonts w:ascii="Arial" w:hAnsi="Arial" w:cs="Arial"/>
          <w:szCs w:val="24"/>
        </w:rPr>
        <w:t xml:space="preserve"> tem como objetivo </w:t>
      </w:r>
      <w:r w:rsidR="00C46C56">
        <w:rPr>
          <w:rFonts w:ascii="Arial" w:hAnsi="Arial" w:cs="Arial"/>
          <w:szCs w:val="24"/>
        </w:rPr>
        <w:t>divulgar informações sobre o combate ao feminicídio nos elevadores de uso público e privado localizados no município,</w:t>
      </w:r>
    </w:p>
    <w:p w14:paraId="293795A0" w14:textId="77777777" w:rsidR="005D3871" w:rsidRPr="005D3871" w:rsidRDefault="005D3871" w:rsidP="005D3871">
      <w:pPr>
        <w:pStyle w:val="Ttulo1"/>
        <w:jc w:val="both"/>
        <w:rPr>
          <w:rFonts w:ascii="Arial" w:hAnsi="Arial" w:cs="Arial"/>
          <w:szCs w:val="24"/>
        </w:rPr>
      </w:pPr>
      <w:r w:rsidRPr="005D3871">
        <w:rPr>
          <w:rFonts w:ascii="Arial" w:hAnsi="Arial" w:cs="Arial"/>
          <w:szCs w:val="24"/>
        </w:rPr>
        <w:t xml:space="preserve"> </w:t>
      </w:r>
    </w:p>
    <w:p w14:paraId="5B59CB3A" w14:textId="48804506" w:rsidR="001E116B" w:rsidRPr="005D3871" w:rsidRDefault="005D3871" w:rsidP="005D3871">
      <w:pPr>
        <w:pStyle w:val="Ttulo1"/>
        <w:jc w:val="both"/>
        <w:rPr>
          <w:rFonts w:ascii="Arial" w:hAnsi="Arial" w:cs="Arial"/>
          <w:szCs w:val="24"/>
        </w:rPr>
      </w:pPr>
      <w:r>
        <w:rPr>
          <w:rFonts w:ascii="Arial" w:hAnsi="Arial" w:cs="Arial"/>
          <w:szCs w:val="24"/>
        </w:rPr>
        <w:t xml:space="preserve">                  </w:t>
      </w:r>
      <w:r w:rsidR="001E116B" w:rsidRPr="005D3871">
        <w:rPr>
          <w:rFonts w:ascii="Arial" w:hAnsi="Arial" w:cs="Arial"/>
          <w:szCs w:val="24"/>
        </w:rPr>
        <w:t xml:space="preserve">A solicitação </w:t>
      </w:r>
      <w:r>
        <w:rPr>
          <w:rFonts w:ascii="Arial" w:hAnsi="Arial" w:cs="Arial"/>
          <w:szCs w:val="24"/>
        </w:rPr>
        <w:t xml:space="preserve">não </w:t>
      </w:r>
      <w:r w:rsidR="001E116B" w:rsidRPr="005D3871">
        <w:rPr>
          <w:rFonts w:ascii="Arial" w:hAnsi="Arial" w:cs="Arial"/>
          <w:szCs w:val="24"/>
        </w:rPr>
        <w:t>veio acompanhado d</w:t>
      </w:r>
      <w:r w:rsidR="00B61F94" w:rsidRPr="005D3871">
        <w:rPr>
          <w:rFonts w:ascii="Arial" w:hAnsi="Arial" w:cs="Arial"/>
          <w:szCs w:val="24"/>
        </w:rPr>
        <w:t>e</w:t>
      </w:r>
      <w:r>
        <w:rPr>
          <w:rFonts w:ascii="Arial" w:hAnsi="Arial" w:cs="Arial"/>
          <w:szCs w:val="24"/>
        </w:rPr>
        <w:t xml:space="preserve"> docume</w:t>
      </w:r>
      <w:r w:rsidR="004D6F91">
        <w:rPr>
          <w:rFonts w:ascii="Arial" w:hAnsi="Arial" w:cs="Arial"/>
          <w:szCs w:val="24"/>
        </w:rPr>
        <w:t>n</w:t>
      </w:r>
      <w:r>
        <w:rPr>
          <w:rFonts w:ascii="Arial" w:hAnsi="Arial" w:cs="Arial"/>
          <w:szCs w:val="24"/>
        </w:rPr>
        <w:t>tos</w:t>
      </w:r>
      <w:r w:rsidR="00132C2F" w:rsidRPr="005D3871">
        <w:rPr>
          <w:rFonts w:ascii="Arial" w:hAnsi="Arial" w:cs="Arial"/>
          <w:szCs w:val="24"/>
        </w:rPr>
        <w:t>.</w:t>
      </w:r>
    </w:p>
    <w:p w14:paraId="1ED664E3" w14:textId="77777777" w:rsidR="001E116B" w:rsidRDefault="001E116B" w:rsidP="001E116B">
      <w:pPr>
        <w:tabs>
          <w:tab w:val="left" w:pos="1455"/>
        </w:tabs>
        <w:spacing w:line="360" w:lineRule="auto"/>
        <w:ind w:firstLine="1410"/>
        <w:jc w:val="both"/>
        <w:rPr>
          <w:rFonts w:ascii="Arial" w:hAnsi="Arial" w:cs="Arial"/>
          <w:lang w:eastAsia="ar-SA"/>
        </w:rPr>
      </w:pPr>
      <w:r w:rsidRPr="000A0506">
        <w:rPr>
          <w:rFonts w:ascii="Arial" w:hAnsi="Arial" w:cs="Arial"/>
          <w:lang w:eastAsia="ar-SA"/>
        </w:rPr>
        <w:t>Em síntese estes são os fatos.</w:t>
      </w:r>
    </w:p>
    <w:p w14:paraId="21E912C3" w14:textId="77777777" w:rsidR="001E116B" w:rsidRDefault="001E116B" w:rsidP="001E116B">
      <w:pPr>
        <w:pStyle w:val="Ttulo1"/>
        <w:tabs>
          <w:tab w:val="left" w:pos="1924"/>
        </w:tabs>
        <w:ind w:left="1924"/>
        <w:jc w:val="left"/>
        <w:rPr>
          <w:w w:val="115"/>
        </w:rPr>
      </w:pPr>
    </w:p>
    <w:p w14:paraId="54767E25" w14:textId="77777777" w:rsidR="001E116B" w:rsidRDefault="001E116B" w:rsidP="001E116B">
      <w:pPr>
        <w:tabs>
          <w:tab w:val="left" w:pos="1455"/>
        </w:tabs>
        <w:spacing w:line="360" w:lineRule="auto"/>
        <w:ind w:firstLine="1410"/>
        <w:jc w:val="both"/>
        <w:rPr>
          <w:rFonts w:ascii="Arial Narrow" w:hAnsi="Arial Narrow" w:cs="Arial"/>
          <w:b/>
          <w:bCs/>
          <w:u w:val="single"/>
          <w:lang w:eastAsia="ar-SA"/>
        </w:rPr>
      </w:pPr>
      <w:r w:rsidRPr="001813EE">
        <w:rPr>
          <w:rFonts w:ascii="Arial Narrow" w:hAnsi="Arial Narrow" w:cs="Arial"/>
          <w:b/>
          <w:bCs/>
          <w:lang w:eastAsia="ar-SA"/>
        </w:rPr>
        <w:t xml:space="preserve">II – </w:t>
      </w:r>
      <w:r w:rsidRPr="001813EE">
        <w:rPr>
          <w:rFonts w:ascii="Arial Narrow" w:hAnsi="Arial Narrow" w:cs="Arial"/>
          <w:b/>
          <w:bCs/>
          <w:u w:val="single"/>
          <w:lang w:eastAsia="ar-SA"/>
        </w:rPr>
        <w:t>Fundamentação</w:t>
      </w:r>
    </w:p>
    <w:p w14:paraId="60D241C2" w14:textId="77777777" w:rsidR="001E116B" w:rsidRDefault="001E116B" w:rsidP="001E116B">
      <w:pPr>
        <w:tabs>
          <w:tab w:val="left" w:pos="1455"/>
        </w:tabs>
        <w:spacing w:line="360" w:lineRule="auto"/>
        <w:ind w:firstLine="1410"/>
        <w:jc w:val="both"/>
        <w:rPr>
          <w:rFonts w:ascii="Arial Narrow" w:hAnsi="Arial Narrow" w:cs="Arial"/>
          <w:b/>
          <w:bCs/>
          <w:u w:val="single"/>
          <w:lang w:eastAsia="ar-SA"/>
        </w:rPr>
      </w:pPr>
    </w:p>
    <w:p w14:paraId="7D319407" w14:textId="77777777" w:rsidR="001E116B" w:rsidRPr="00F44654" w:rsidRDefault="001E116B" w:rsidP="001E116B">
      <w:pPr>
        <w:jc w:val="both"/>
        <w:rPr>
          <w:rFonts w:ascii="Arial" w:hAnsi="Arial" w:cs="Arial"/>
        </w:rPr>
      </w:pPr>
      <w:r w:rsidRPr="00F44654">
        <w:rPr>
          <w:rFonts w:ascii="Arial" w:hAnsi="Arial" w:cs="Arial"/>
        </w:rPr>
        <w:t>ANÁLISE JURÍDICA</w:t>
      </w:r>
    </w:p>
    <w:p w14:paraId="7208C79A" w14:textId="77777777" w:rsidR="001E116B" w:rsidRDefault="001E116B" w:rsidP="001E116B">
      <w:pPr>
        <w:jc w:val="both"/>
        <w:rPr>
          <w:rFonts w:ascii="Arial" w:hAnsi="Arial" w:cs="Arial"/>
        </w:rPr>
      </w:pPr>
    </w:p>
    <w:p w14:paraId="55DE50E9" w14:textId="77777777" w:rsidR="001E116B" w:rsidRPr="00491420" w:rsidRDefault="001E116B" w:rsidP="001E116B">
      <w:pPr>
        <w:pStyle w:val="Corpodetexto"/>
        <w:spacing w:line="309" w:lineRule="auto"/>
        <w:ind w:left="121" w:right="318" w:firstLine="1258"/>
        <w:jc w:val="both"/>
        <w:rPr>
          <w:rFonts w:ascii="Arial" w:hAnsi="Arial" w:cs="Arial"/>
          <w:w w:val="110"/>
        </w:rPr>
      </w:pPr>
      <w:r w:rsidRPr="00491420">
        <w:rPr>
          <w:rFonts w:ascii="Arial" w:hAnsi="Arial" w:cs="Arial"/>
          <w:w w:val="110"/>
        </w:rPr>
        <w:t>Inicialmente, importante destacar que o exame da Assessoria Jurídica se cinge tão-somente à matéria jurídica envolvida, nos termos da sua competência legal, tendo por base os documentos juntados,</w:t>
      </w:r>
      <w:r>
        <w:rPr>
          <w:rFonts w:ascii="Arial" w:hAnsi="Arial" w:cs="Arial"/>
          <w:w w:val="110"/>
        </w:rPr>
        <w:t xml:space="preserve"> e a legislação vigente em nosso ordenamento jurídico pátrio,</w:t>
      </w:r>
      <w:r w:rsidRPr="00491420">
        <w:rPr>
          <w:rFonts w:ascii="Arial" w:hAnsi="Arial" w:cs="Arial"/>
          <w:w w:val="110"/>
        </w:rPr>
        <w:t xml:space="preserve"> razão pela qual não se incursiona em discussões de ordem técnica, bem como em questões que envolvam juízo de mérito sobre o tema trazido à apreciação, cuja análise é de exclusiva responsabilidade dos setores competentes.</w:t>
      </w:r>
    </w:p>
    <w:p w14:paraId="4CD2DF1F" w14:textId="77777777" w:rsidR="001E116B" w:rsidRDefault="001E116B" w:rsidP="001E116B">
      <w:pPr>
        <w:pStyle w:val="Corpodetexto"/>
        <w:spacing w:line="309" w:lineRule="auto"/>
        <w:ind w:left="121" w:right="318" w:firstLine="1258"/>
        <w:jc w:val="both"/>
        <w:rPr>
          <w:rFonts w:ascii="Arial" w:hAnsi="Arial" w:cs="Arial"/>
          <w:w w:val="110"/>
        </w:rPr>
      </w:pPr>
      <w:r w:rsidRPr="00491420">
        <w:rPr>
          <w:rFonts w:ascii="Arial" w:hAnsi="Arial" w:cs="Arial"/>
          <w:w w:val="110"/>
        </w:rPr>
        <w:t>Portanto, passaremos à análise.</w:t>
      </w:r>
    </w:p>
    <w:p w14:paraId="4C494705" w14:textId="7A148734" w:rsidR="003C0CFA" w:rsidRDefault="003C0CFA" w:rsidP="003C0CFA">
      <w:pPr>
        <w:rPr>
          <w:rFonts w:ascii="Arial Narrow" w:hAnsi="Arial Narrow"/>
          <w:b/>
          <w:bCs/>
          <w:u w:val="single"/>
        </w:rPr>
      </w:pPr>
      <w:r w:rsidRPr="005E0151">
        <w:rPr>
          <w:rFonts w:ascii="Arial Narrow" w:hAnsi="Arial Narrow"/>
          <w:b/>
          <w:bCs/>
          <w:u w:val="single"/>
        </w:rPr>
        <w:t>RELATÓRIO</w:t>
      </w:r>
    </w:p>
    <w:p w14:paraId="0093DF50" w14:textId="43EAB8A2" w:rsidR="003C0CFA" w:rsidRDefault="003C0CFA" w:rsidP="003C0CFA">
      <w:pPr>
        <w:rPr>
          <w:rFonts w:ascii="Arial Narrow" w:hAnsi="Arial Narrow"/>
          <w:b/>
          <w:bCs/>
          <w:u w:val="single"/>
        </w:rPr>
      </w:pPr>
    </w:p>
    <w:p w14:paraId="1EB9FE04" w14:textId="77777777" w:rsidR="003C0CFA" w:rsidRPr="005E0151" w:rsidRDefault="003C0CFA" w:rsidP="003C0CFA">
      <w:pPr>
        <w:rPr>
          <w:rFonts w:ascii="Arial Narrow" w:hAnsi="Arial Narrow"/>
          <w:b/>
          <w:bCs/>
          <w:u w:val="single"/>
        </w:rPr>
      </w:pPr>
    </w:p>
    <w:p w14:paraId="53D2F03D" w14:textId="2FE4997E" w:rsidR="00C46C56" w:rsidRPr="005D3871" w:rsidRDefault="003C0CFA" w:rsidP="00C46C56">
      <w:pPr>
        <w:pStyle w:val="Ttulo1"/>
        <w:jc w:val="both"/>
        <w:rPr>
          <w:rFonts w:ascii="Arial" w:hAnsi="Arial" w:cs="Arial"/>
          <w:szCs w:val="24"/>
        </w:rPr>
      </w:pPr>
      <w:r w:rsidRPr="003C0CFA">
        <w:rPr>
          <w:rFonts w:ascii="Arial" w:hAnsi="Arial" w:cs="Arial"/>
          <w:w w:val="110"/>
        </w:rPr>
        <w:lastRenderedPageBreak/>
        <w:t xml:space="preserve">Vem para parecer dessa Procuradoria o Projeto de Lei Ordinária n.º </w:t>
      </w:r>
      <w:r w:rsidR="00C46C56">
        <w:rPr>
          <w:rFonts w:ascii="Arial" w:hAnsi="Arial" w:cs="Arial"/>
          <w:w w:val="110"/>
        </w:rPr>
        <w:t>251</w:t>
      </w:r>
      <w:r w:rsidRPr="003C0CFA">
        <w:rPr>
          <w:rFonts w:ascii="Arial" w:hAnsi="Arial" w:cs="Arial"/>
          <w:w w:val="110"/>
        </w:rPr>
        <w:t xml:space="preserve">/2025, cuja autoria pertence ao Exmo. Vereador </w:t>
      </w:r>
      <w:r w:rsidR="00C46C56">
        <w:rPr>
          <w:w w:val="115"/>
        </w:rPr>
        <w:t>THIAGO AUGUSTO RODRIGUES SANTANA</w:t>
      </w:r>
      <w:r w:rsidR="00C46C56">
        <w:rPr>
          <w:w w:val="115"/>
        </w:rPr>
        <w:t xml:space="preserve"> </w:t>
      </w:r>
      <w:r w:rsidRPr="003C0CFA">
        <w:rPr>
          <w:rFonts w:ascii="Arial" w:hAnsi="Arial" w:cs="Arial"/>
          <w:w w:val="110"/>
        </w:rPr>
        <w:t xml:space="preserve">e visa de acordo com o art.1º </w:t>
      </w:r>
      <w:r w:rsidR="00C46C56">
        <w:rPr>
          <w:rFonts w:ascii="Arial" w:hAnsi="Arial" w:cs="Arial"/>
          <w:szCs w:val="24"/>
        </w:rPr>
        <w:t xml:space="preserve">divulgar informações sobre o combate ao feminicídio nos elevadores de uso </w:t>
      </w:r>
      <w:r w:rsidR="00C46C56">
        <w:rPr>
          <w:rFonts w:ascii="Arial" w:hAnsi="Arial" w:cs="Arial"/>
          <w:szCs w:val="24"/>
        </w:rPr>
        <w:t>público e</w:t>
      </w:r>
      <w:r w:rsidR="00C46C56">
        <w:rPr>
          <w:rFonts w:ascii="Arial" w:hAnsi="Arial" w:cs="Arial"/>
          <w:szCs w:val="24"/>
        </w:rPr>
        <w:t xml:space="preserve"> privado localizados no município,</w:t>
      </w:r>
    </w:p>
    <w:p w14:paraId="3236779D" w14:textId="5E572B00" w:rsidR="003C0CFA" w:rsidRPr="003C0CFA" w:rsidRDefault="003C0CFA" w:rsidP="00C46C56">
      <w:pPr>
        <w:spacing w:before="27"/>
        <w:rPr>
          <w:rFonts w:ascii="Arial" w:hAnsi="Arial" w:cs="Arial"/>
          <w:w w:val="110"/>
        </w:rPr>
      </w:pPr>
      <w:r w:rsidRPr="003C0CFA">
        <w:rPr>
          <w:rFonts w:ascii="Arial" w:hAnsi="Arial" w:cs="Arial"/>
          <w:w w:val="110"/>
        </w:rPr>
        <w:t xml:space="preserve"> no âmbito do Município de Sete Lagoas, </w:t>
      </w:r>
    </w:p>
    <w:p w14:paraId="43E0B082" w14:textId="77777777" w:rsidR="003C0CFA" w:rsidRDefault="003C0CFA" w:rsidP="003C0CFA">
      <w:pPr>
        <w:pStyle w:val="Corpodetexto"/>
        <w:spacing w:line="309" w:lineRule="auto"/>
        <w:ind w:left="121" w:right="318" w:firstLine="1258"/>
        <w:jc w:val="both"/>
        <w:rPr>
          <w:rFonts w:ascii="Arial" w:hAnsi="Arial" w:cs="Arial"/>
          <w:w w:val="110"/>
        </w:rPr>
      </w:pPr>
    </w:p>
    <w:p w14:paraId="47C8431E" w14:textId="75AE8993"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JUSTIFICATIVA</w:t>
      </w:r>
    </w:p>
    <w:p w14:paraId="68C3B654"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Justificando seu projeto, o Exmo. Vereador proponente menciona que:</w:t>
      </w:r>
    </w:p>
    <w:p w14:paraId="13F5E2E4" w14:textId="33C76B4E" w:rsidR="003C0CFA" w:rsidRPr="003C0CFA" w:rsidRDefault="00C46C56" w:rsidP="003C0CFA">
      <w:pPr>
        <w:pStyle w:val="Corpodetexto"/>
        <w:spacing w:line="309" w:lineRule="auto"/>
        <w:ind w:left="121" w:right="318" w:firstLine="1258"/>
        <w:jc w:val="both"/>
        <w:rPr>
          <w:rFonts w:ascii="Arial" w:hAnsi="Arial" w:cs="Arial"/>
          <w:w w:val="110"/>
        </w:rPr>
      </w:pPr>
      <w:r>
        <w:rPr>
          <w:rFonts w:ascii="Arial" w:hAnsi="Arial" w:cs="Arial"/>
          <w:w w:val="110"/>
        </w:rPr>
        <w:t>O feminicídio é uma das expressões mais cruéis da violência contra a mulher, configurando um crime de ódio, com consequências devastadoras para as vítimas, suas famílias e a sociedade. A Lei Federal 13.104/2015, que reconhece o feminicídio como homicídio qualificado, foi um importante passo na luta contra a violência doméstica, mas muito ainda precisa ser feito para prevenir o combater este tipo de crime.</w:t>
      </w:r>
    </w:p>
    <w:p w14:paraId="623172BE"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 xml:space="preserve">FUNDAMENTAÇÃO - DA ANÁLISE JURÍDICA </w:t>
      </w:r>
    </w:p>
    <w:p w14:paraId="1E0BCF4C"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DA COMPETÊNCIA MUNICIPAL</w:t>
      </w:r>
    </w:p>
    <w:p w14:paraId="461C5C25" w14:textId="77777777" w:rsidR="003C0CFA" w:rsidRPr="003C0CFA" w:rsidRDefault="003C0CFA" w:rsidP="003C0CFA">
      <w:pPr>
        <w:pStyle w:val="Corpodetexto"/>
        <w:spacing w:line="309" w:lineRule="auto"/>
        <w:ind w:left="121" w:right="318" w:firstLine="1258"/>
        <w:jc w:val="both"/>
        <w:rPr>
          <w:rFonts w:ascii="Arial" w:hAnsi="Arial" w:cs="Arial"/>
          <w:w w:val="110"/>
        </w:rPr>
      </w:pPr>
    </w:p>
    <w:p w14:paraId="4907C07F"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A Constituição Federal determina que podem legislar concorrentemente a União, os Estados, o Distrito Federal e também os Municípios, para suplementar a legislação federal e estadual no que couber, dentro dos limites do predominante interesse local (Art. 23 e 30 CF; por simetria, art. 171, CEMG).</w:t>
      </w:r>
    </w:p>
    <w:p w14:paraId="4970A5CC"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Assim, o Município também possui competência para legislar sobre questões que envolvem o interesse local, conforme disposto no artigo 30, incisos I e II.</w:t>
      </w:r>
    </w:p>
    <w:p w14:paraId="5AC1A74C" w14:textId="77777777" w:rsidR="003C0CFA" w:rsidRPr="003C0CFA" w:rsidRDefault="003C0CFA" w:rsidP="003C0CFA">
      <w:pPr>
        <w:pStyle w:val="Corpodetexto"/>
        <w:spacing w:line="309" w:lineRule="auto"/>
        <w:ind w:left="121" w:right="318" w:firstLine="1258"/>
        <w:jc w:val="both"/>
        <w:rPr>
          <w:rFonts w:ascii="Arial" w:hAnsi="Arial" w:cs="Arial"/>
          <w:w w:val="110"/>
        </w:rPr>
      </w:pPr>
    </w:p>
    <w:p w14:paraId="01955EE7" w14:textId="60529241"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 xml:space="preserve">DA INICIATIVA PARLAMENTAR </w:t>
      </w:r>
    </w:p>
    <w:p w14:paraId="5A666496" w14:textId="77777777" w:rsidR="003C0CFA" w:rsidRPr="003C0CFA" w:rsidRDefault="003C0CFA" w:rsidP="003C0CFA">
      <w:pPr>
        <w:pStyle w:val="Corpodetexto"/>
        <w:spacing w:line="309" w:lineRule="auto"/>
        <w:ind w:left="121" w:right="318" w:firstLine="1258"/>
        <w:jc w:val="both"/>
        <w:rPr>
          <w:rFonts w:ascii="Arial" w:hAnsi="Arial" w:cs="Arial"/>
          <w:w w:val="110"/>
        </w:rPr>
      </w:pPr>
    </w:p>
    <w:p w14:paraId="252DAFD4" w14:textId="71EA7F9A"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 xml:space="preserve">O fato de o projeto criar </w:t>
      </w:r>
      <w:r w:rsidR="00C46C56">
        <w:rPr>
          <w:rFonts w:ascii="Arial" w:hAnsi="Arial" w:cs="Arial"/>
          <w:w w:val="110"/>
        </w:rPr>
        <w:t>obrigações legais tanto para o poder público quanto para o particular</w:t>
      </w:r>
      <w:r w:rsidRPr="003C0CFA">
        <w:rPr>
          <w:rFonts w:ascii="Arial" w:hAnsi="Arial" w:cs="Arial"/>
          <w:w w:val="110"/>
        </w:rPr>
        <w:t xml:space="preserve"> não se afigura um problema. Na jurisprudência, firmou-se a orientação de que a iniciativa de projeto de lei </w:t>
      </w:r>
      <w:r w:rsidRPr="003C0CFA">
        <w:rPr>
          <w:rFonts w:ascii="Arial" w:hAnsi="Arial" w:cs="Arial"/>
          <w:w w:val="110"/>
        </w:rPr>
        <w:lastRenderedPageBreak/>
        <w:t xml:space="preserve">para instituição de diretrizes de Política Municipal é concorrente dos Poderes Executivo e Legislativo. </w:t>
      </w:r>
    </w:p>
    <w:p w14:paraId="64BF1515"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Assim entende a jurisprudência:</w:t>
      </w:r>
    </w:p>
    <w:p w14:paraId="1198A1E5" w14:textId="77777777" w:rsidR="003C0CFA" w:rsidRDefault="003C0CFA" w:rsidP="003C0CFA">
      <w:pPr>
        <w:ind w:left="2268"/>
        <w:jc w:val="both"/>
        <w:rPr>
          <w:rFonts w:ascii="Arial Narrow" w:hAnsi="Arial Narrow"/>
          <w:sz w:val="20"/>
          <w:szCs w:val="20"/>
        </w:rPr>
      </w:pPr>
    </w:p>
    <w:p w14:paraId="27878ACF" w14:textId="77777777" w:rsidR="003C0CFA" w:rsidRPr="009D3B07" w:rsidRDefault="003C0CFA" w:rsidP="003C0CFA">
      <w:pPr>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15E4FF05" w14:textId="77777777" w:rsidR="003C0CFA" w:rsidRPr="009D3B07" w:rsidRDefault="003C0CFA" w:rsidP="003C0CFA">
      <w:pPr>
        <w:ind w:left="2268"/>
        <w:jc w:val="both"/>
        <w:rPr>
          <w:rFonts w:ascii="Arial Narrow" w:hAnsi="Arial Narrow"/>
          <w:sz w:val="20"/>
          <w:szCs w:val="20"/>
        </w:rPr>
      </w:pPr>
    </w:p>
    <w:p w14:paraId="0D1811CD" w14:textId="4C2E1C53" w:rsidR="003C0CFA" w:rsidRDefault="003C0CFA" w:rsidP="003C0CFA">
      <w:pPr>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20016CDA" w14:textId="77777777" w:rsidR="00C46C56" w:rsidRDefault="00C46C56" w:rsidP="003C0CFA">
      <w:pPr>
        <w:ind w:left="2268"/>
        <w:jc w:val="both"/>
        <w:rPr>
          <w:rFonts w:ascii="Arial Narrow" w:hAnsi="Arial Narrow"/>
          <w:sz w:val="20"/>
          <w:szCs w:val="20"/>
        </w:rPr>
      </w:pPr>
    </w:p>
    <w:p w14:paraId="6F6F94AD"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Constata-se que a matéria legislada no projeto de lei em exame não se verifica incompatível com os dispositivos mencionados.</w:t>
      </w:r>
    </w:p>
    <w:p w14:paraId="26A79B53"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lastRenderedPageBreak/>
        <w:t>A regra em nosso ordenamento jurídico é a de que as leis que interfiram nas atribuições do Poder Executivo Municipal sejam iniciadas pelo Prefeito.</w:t>
      </w:r>
    </w:p>
    <w:p w14:paraId="06FE76FA"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As matérias de competência reservadas ao Poder Executivo Municipal estão previstas no art. 61, § 1º, II, “a”, “b”, “c” e “e”, da CF/88.</w:t>
      </w:r>
    </w:p>
    <w:p w14:paraId="6B2714A8" w14:textId="77777777"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No entanto, constata-se na proposição ora analisada que a lei municipal que se pretende instituir não trata da estrutura da Administração municipal, atribuição de órgãos e agentes, nem do regime jurídico de servidores municipais. Cuida apenas de diretrizes que nortearão as políticas públicas do Município.</w:t>
      </w:r>
    </w:p>
    <w:p w14:paraId="4ECD100A" w14:textId="78B494CB" w:rsid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6F07CD78" w14:textId="77777777" w:rsidR="00C46C56" w:rsidRPr="00662F59" w:rsidRDefault="00C46C56" w:rsidP="00C46C56">
      <w:pPr>
        <w:spacing w:after="160" w:line="278" w:lineRule="auto"/>
        <w:jc w:val="both"/>
        <w:rPr>
          <w:rFonts w:ascii="Arial" w:hAnsi="Arial" w:cs="Arial"/>
        </w:rPr>
      </w:pPr>
      <w:r w:rsidRPr="00662F59">
        <w:rPr>
          <w:rFonts w:ascii="Arial" w:hAnsi="Arial" w:cs="Arial"/>
        </w:rPr>
        <w:t>Percebe-se, pois, que o Projeto de Lei em discussão está em consonância com o regramento constitucional</w:t>
      </w:r>
      <w:r>
        <w:rPr>
          <w:rFonts w:ascii="Arial" w:hAnsi="Arial" w:cs="Arial"/>
        </w:rPr>
        <w:t xml:space="preserve">, bem como a legislação em vigor, em respeito ao </w:t>
      </w:r>
      <w:proofErr w:type="spellStart"/>
      <w:r>
        <w:rPr>
          <w:rFonts w:ascii="Arial" w:hAnsi="Arial" w:cs="Arial"/>
        </w:rPr>
        <w:t>principio</w:t>
      </w:r>
      <w:proofErr w:type="spellEnd"/>
      <w:r>
        <w:rPr>
          <w:rFonts w:ascii="Arial" w:hAnsi="Arial" w:cs="Arial"/>
        </w:rPr>
        <w:t xml:space="preserve"> constitucional da publicidade</w:t>
      </w:r>
      <w:r w:rsidRPr="00662F59">
        <w:rPr>
          <w:rFonts w:ascii="Arial" w:hAnsi="Arial" w:cs="Arial"/>
        </w:rPr>
        <w:t xml:space="preserve">, especialmente consagrado no artigo </w:t>
      </w:r>
      <w:proofErr w:type="gramStart"/>
      <w:r>
        <w:rPr>
          <w:rFonts w:ascii="Arial" w:hAnsi="Arial" w:cs="Arial"/>
        </w:rPr>
        <w:t>37 caput</w:t>
      </w:r>
      <w:proofErr w:type="gramEnd"/>
      <w:r>
        <w:rPr>
          <w:rFonts w:ascii="Arial" w:hAnsi="Arial" w:cs="Arial"/>
        </w:rPr>
        <w:t xml:space="preserve"> da </w:t>
      </w:r>
      <w:proofErr w:type="spellStart"/>
      <w:r>
        <w:rPr>
          <w:rFonts w:ascii="Arial" w:hAnsi="Arial" w:cs="Arial"/>
        </w:rPr>
        <w:t>Cf</w:t>
      </w:r>
      <w:proofErr w:type="spellEnd"/>
      <w:r>
        <w:rPr>
          <w:rFonts w:ascii="Arial" w:hAnsi="Arial" w:cs="Arial"/>
        </w:rPr>
        <w:t>/88</w:t>
      </w:r>
      <w:r w:rsidRPr="00662F59">
        <w:rPr>
          <w:rFonts w:ascii="Arial" w:hAnsi="Arial" w:cs="Arial"/>
        </w:rPr>
        <w:t xml:space="preserve"> como direito fundamental e, como tal, possui aplicabilidade imediata, nos termos do § 1º do artigo 5º da CF.</w:t>
      </w:r>
    </w:p>
    <w:p w14:paraId="1962703A" w14:textId="77777777" w:rsidR="00C46C56" w:rsidRPr="00662F59" w:rsidRDefault="00C46C56" w:rsidP="00C46C56">
      <w:pPr>
        <w:spacing w:after="160" w:line="278" w:lineRule="auto"/>
        <w:jc w:val="both"/>
        <w:rPr>
          <w:rFonts w:ascii="Arial" w:hAnsi="Arial" w:cs="Arial"/>
        </w:rPr>
      </w:pPr>
      <w:r w:rsidRPr="00662F59">
        <w:rPr>
          <w:rFonts w:ascii="Arial" w:hAnsi="Arial" w:cs="Arial"/>
        </w:rPr>
        <w:t xml:space="preserve">Ainda, a proposta é materialmente compatível com a disciplina constitucional dos princípios da administração pública, os quais estão previstos genericamente no artigo 37, caput, da CF/88: </w:t>
      </w:r>
      <w:r w:rsidRPr="00662F59">
        <w:rPr>
          <w:rFonts w:ascii="Arial" w:hAnsi="Arial" w:cs="Arial"/>
          <w:b/>
          <w:bCs/>
        </w:rPr>
        <w:t>“A administração pública direta e indireta de qualquer dos Poderes da União, dos Estados, do Distrito Federal e dos Municípios obedecerá aos princípios de legalidade, impessoalidade, moralidade, publicidade e eficiência e, também, ao seguinte”.</w:t>
      </w:r>
      <w:r w:rsidRPr="00662F59">
        <w:rPr>
          <w:rFonts w:ascii="Arial" w:hAnsi="Arial" w:cs="Arial"/>
        </w:rPr>
        <w:t xml:space="preserve"> Ou seja, desde a promulgação da CF/88, o princípio da publicidade é aplicado no âmbito da Administração Pública, pautando toda a atividade pública.</w:t>
      </w:r>
    </w:p>
    <w:p w14:paraId="70782FD1" w14:textId="6F2E5942" w:rsidR="00C46C56" w:rsidRPr="00662F59" w:rsidRDefault="00C46C56" w:rsidP="00C46C56">
      <w:pPr>
        <w:spacing w:after="160" w:line="278" w:lineRule="auto"/>
        <w:jc w:val="both"/>
        <w:rPr>
          <w:rFonts w:ascii="Arial" w:hAnsi="Arial" w:cs="Arial"/>
        </w:rPr>
      </w:pPr>
      <w:r w:rsidRPr="00662F59">
        <w:rPr>
          <w:rFonts w:ascii="Arial" w:hAnsi="Arial" w:cs="Arial"/>
        </w:rPr>
        <w:t xml:space="preserve">Desse modo, não há dúvidas de que todas as medidas políticas que, de algum modo, impliquem a obrigação de assegurar publicidade </w:t>
      </w:r>
      <w:r>
        <w:rPr>
          <w:rFonts w:ascii="Arial" w:hAnsi="Arial" w:cs="Arial"/>
        </w:rPr>
        <w:t>garantida constitucionalmente</w:t>
      </w:r>
      <w:r w:rsidRPr="00662F59">
        <w:rPr>
          <w:rFonts w:ascii="Arial" w:hAnsi="Arial" w:cs="Arial"/>
        </w:rPr>
        <w:t xml:space="preserve"> possuem respaldo </w:t>
      </w:r>
      <w:r>
        <w:rPr>
          <w:rFonts w:ascii="Arial" w:hAnsi="Arial" w:cs="Arial"/>
        </w:rPr>
        <w:t>legal</w:t>
      </w:r>
      <w:r w:rsidRPr="00662F59">
        <w:rPr>
          <w:rFonts w:ascii="Arial" w:hAnsi="Arial" w:cs="Arial"/>
        </w:rPr>
        <w:t xml:space="preserve">. </w:t>
      </w:r>
    </w:p>
    <w:p w14:paraId="4DCF6175" w14:textId="77777777" w:rsidR="00C46C56" w:rsidRPr="00662F59" w:rsidRDefault="00C46C56" w:rsidP="00C46C56">
      <w:pPr>
        <w:spacing w:after="160" w:line="278" w:lineRule="auto"/>
        <w:jc w:val="both"/>
        <w:rPr>
          <w:rFonts w:ascii="Arial" w:hAnsi="Arial" w:cs="Arial"/>
        </w:rPr>
      </w:pPr>
      <w:r w:rsidRPr="00662F59">
        <w:rPr>
          <w:rFonts w:ascii="Arial" w:hAnsi="Arial" w:cs="Arial"/>
        </w:rPr>
        <w:t>Destarte, a proposição está apropriada quanto à matéria de fundo.</w:t>
      </w:r>
    </w:p>
    <w:p w14:paraId="42BD30D9" w14:textId="77777777" w:rsidR="00C46C56" w:rsidRDefault="00C46C56" w:rsidP="003C0CFA">
      <w:pPr>
        <w:pStyle w:val="Corpodetexto"/>
        <w:spacing w:line="309" w:lineRule="auto"/>
        <w:ind w:left="121" w:right="318" w:firstLine="1258"/>
        <w:jc w:val="both"/>
        <w:rPr>
          <w:rFonts w:ascii="Arial" w:hAnsi="Arial" w:cs="Arial"/>
          <w:w w:val="110"/>
        </w:rPr>
      </w:pPr>
    </w:p>
    <w:p w14:paraId="4CB26DED" w14:textId="77777777" w:rsidR="00172282" w:rsidRDefault="00172282" w:rsidP="003C0CFA">
      <w:pPr>
        <w:pStyle w:val="Corpodetexto"/>
        <w:spacing w:line="309" w:lineRule="auto"/>
        <w:ind w:left="121" w:right="318" w:firstLine="1258"/>
        <w:jc w:val="both"/>
        <w:rPr>
          <w:rFonts w:ascii="Arial" w:hAnsi="Arial" w:cs="Arial"/>
          <w:w w:val="110"/>
        </w:rPr>
      </w:pPr>
    </w:p>
    <w:p w14:paraId="73425669" w14:textId="0C5FA7BB"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CONCLUSÃO</w:t>
      </w:r>
    </w:p>
    <w:p w14:paraId="6E4C706D" w14:textId="77777777" w:rsidR="00172282" w:rsidRDefault="00172282" w:rsidP="003C0CFA">
      <w:pPr>
        <w:pStyle w:val="Corpodetexto"/>
        <w:spacing w:line="309" w:lineRule="auto"/>
        <w:ind w:left="121" w:right="318" w:firstLine="1258"/>
        <w:jc w:val="both"/>
        <w:rPr>
          <w:rFonts w:ascii="Arial" w:hAnsi="Arial" w:cs="Arial"/>
          <w:w w:val="110"/>
        </w:rPr>
      </w:pPr>
    </w:p>
    <w:p w14:paraId="52F9E285" w14:textId="5F1F758E" w:rsidR="003C0CFA" w:rsidRPr="003C0CFA" w:rsidRDefault="003C0CFA" w:rsidP="003C0CFA">
      <w:pPr>
        <w:pStyle w:val="Corpodetexto"/>
        <w:spacing w:line="309" w:lineRule="auto"/>
        <w:ind w:left="121" w:right="318" w:firstLine="1258"/>
        <w:jc w:val="both"/>
        <w:rPr>
          <w:rFonts w:ascii="Arial" w:hAnsi="Arial" w:cs="Arial"/>
          <w:w w:val="110"/>
        </w:rPr>
      </w:pPr>
      <w:r w:rsidRPr="003C0CFA">
        <w:rPr>
          <w:rFonts w:ascii="Arial" w:hAnsi="Arial" w:cs="Arial"/>
          <w:w w:val="110"/>
        </w:rPr>
        <w:t xml:space="preserve">Em face do exposto, concluímos pela juridicidade, constitucionalidade e legalidade do Projeto de Lei </w:t>
      </w:r>
      <w:r w:rsidR="00C46C56">
        <w:rPr>
          <w:rFonts w:ascii="Arial" w:hAnsi="Arial" w:cs="Arial"/>
          <w:w w:val="110"/>
        </w:rPr>
        <w:t>251</w:t>
      </w:r>
      <w:r w:rsidRPr="003C0CFA">
        <w:rPr>
          <w:rFonts w:ascii="Arial" w:hAnsi="Arial" w:cs="Arial"/>
          <w:w w:val="110"/>
        </w:rPr>
        <w:t xml:space="preserve">/2025, opinando pela sua votação e aprovação.              </w:t>
      </w:r>
    </w:p>
    <w:p w14:paraId="50E7FEBD" w14:textId="77777777" w:rsidR="00172282" w:rsidRDefault="00172282" w:rsidP="003C0CFA">
      <w:pPr>
        <w:tabs>
          <w:tab w:val="left" w:pos="1455"/>
        </w:tabs>
        <w:spacing w:line="360" w:lineRule="auto"/>
        <w:jc w:val="both"/>
        <w:rPr>
          <w:rFonts w:ascii="Arial Narrow" w:hAnsi="Arial Narrow"/>
        </w:rPr>
      </w:pPr>
    </w:p>
    <w:p w14:paraId="1DA172D2" w14:textId="7EB2B624" w:rsidR="003C0CFA" w:rsidRPr="001813EE" w:rsidRDefault="003C0CFA" w:rsidP="003C0CFA">
      <w:pPr>
        <w:tabs>
          <w:tab w:val="left" w:pos="1455"/>
        </w:tabs>
        <w:spacing w:line="360" w:lineRule="auto"/>
        <w:jc w:val="both"/>
        <w:rPr>
          <w:rFonts w:ascii="Arial Narrow" w:hAnsi="Arial Narrow" w:cs="Arial"/>
          <w:lang w:eastAsia="ar-SA"/>
        </w:rPr>
      </w:pPr>
      <w:r w:rsidRPr="00577C06">
        <w:rPr>
          <w:rFonts w:ascii="Arial Narrow" w:hAnsi="Arial Narrow"/>
        </w:rPr>
        <w:t xml:space="preserve">       </w:t>
      </w:r>
      <w:r w:rsidRPr="001813EE">
        <w:rPr>
          <w:rFonts w:ascii="Arial Narrow" w:hAnsi="Arial Narrow" w:cs="Arial"/>
          <w:lang w:eastAsia="ar-SA"/>
        </w:rPr>
        <w:t xml:space="preserve">Sete Lagoas (MG), </w:t>
      </w:r>
      <w:r w:rsidR="00172282">
        <w:rPr>
          <w:rFonts w:ascii="Arial Narrow" w:hAnsi="Arial Narrow" w:cs="Arial"/>
          <w:lang w:eastAsia="ar-SA"/>
        </w:rPr>
        <w:t>01</w:t>
      </w:r>
      <w:r>
        <w:rPr>
          <w:rFonts w:ascii="Arial Narrow" w:hAnsi="Arial Narrow" w:cs="Arial"/>
          <w:lang w:eastAsia="ar-SA"/>
        </w:rPr>
        <w:t xml:space="preserve"> de </w:t>
      </w:r>
      <w:proofErr w:type="gramStart"/>
      <w:r w:rsidR="00172282">
        <w:rPr>
          <w:rFonts w:ascii="Arial Narrow" w:hAnsi="Arial Narrow" w:cs="Arial"/>
          <w:lang w:eastAsia="ar-SA"/>
        </w:rPr>
        <w:t>Abril</w:t>
      </w:r>
      <w:proofErr w:type="gramEnd"/>
      <w:r>
        <w:rPr>
          <w:rFonts w:ascii="Arial Narrow" w:hAnsi="Arial Narrow" w:cs="Arial"/>
          <w:lang w:eastAsia="ar-SA"/>
        </w:rPr>
        <w:t xml:space="preserve"> de 2025</w:t>
      </w:r>
      <w:r w:rsidRPr="001813EE">
        <w:rPr>
          <w:rFonts w:ascii="Arial Narrow" w:hAnsi="Arial Narrow" w:cs="Arial"/>
          <w:lang w:eastAsia="ar-SA"/>
        </w:rPr>
        <w:t>.</w:t>
      </w:r>
    </w:p>
    <w:p w14:paraId="55BEB648" w14:textId="77777777" w:rsidR="003C0CFA" w:rsidRPr="001813EE" w:rsidRDefault="003C0CFA" w:rsidP="003C0CFA">
      <w:pPr>
        <w:pStyle w:val="SemEspaamento"/>
        <w:spacing w:line="360" w:lineRule="auto"/>
        <w:rPr>
          <w:rFonts w:ascii="Arial Narrow" w:hAnsi="Arial Narrow" w:cs="Arial"/>
          <w:lang w:eastAsia="ar-SA"/>
        </w:rPr>
      </w:pPr>
    </w:p>
    <w:p w14:paraId="68291D8D" w14:textId="77777777" w:rsidR="00172282" w:rsidRDefault="00172282" w:rsidP="003C0CFA">
      <w:pPr>
        <w:pStyle w:val="SemEspaamento"/>
        <w:jc w:val="center"/>
        <w:rPr>
          <w:rFonts w:ascii="Arial Narrow" w:hAnsi="Arial Narrow" w:cs="Arial"/>
          <w:b/>
          <w:bCs/>
          <w:sz w:val="28"/>
          <w:szCs w:val="28"/>
          <w:lang w:eastAsia="ar-SA"/>
        </w:rPr>
      </w:pPr>
    </w:p>
    <w:p w14:paraId="1063D9C0" w14:textId="6F248C59" w:rsidR="003C0CFA" w:rsidRPr="00B827DE" w:rsidRDefault="003C0CFA" w:rsidP="003C0CFA">
      <w:pPr>
        <w:pStyle w:val="SemEspaamento"/>
        <w:jc w:val="center"/>
        <w:rPr>
          <w:rFonts w:ascii="Arial Narrow" w:hAnsi="Arial Narrow" w:cs="Arial"/>
          <w:b/>
          <w:bCs/>
          <w:sz w:val="28"/>
          <w:szCs w:val="28"/>
          <w:lang w:eastAsia="ar-SA"/>
        </w:rPr>
      </w:pPr>
      <w:r w:rsidRPr="00B827DE">
        <w:rPr>
          <w:rFonts w:ascii="Arial Narrow" w:hAnsi="Arial Narrow" w:cs="Arial"/>
          <w:b/>
          <w:bCs/>
          <w:sz w:val="28"/>
          <w:szCs w:val="28"/>
          <w:lang w:eastAsia="ar-SA"/>
        </w:rPr>
        <w:t>Dr. WILLIAN GOMES DA SILVA</w:t>
      </w:r>
    </w:p>
    <w:p w14:paraId="61A55C4F" w14:textId="77777777" w:rsidR="003C0CFA" w:rsidRPr="00B827DE" w:rsidRDefault="003C0CFA" w:rsidP="003C0CFA">
      <w:pPr>
        <w:pStyle w:val="SemEspaamento"/>
        <w:jc w:val="center"/>
        <w:rPr>
          <w:rFonts w:ascii="Arial Narrow" w:hAnsi="Arial Narrow" w:cs="Arial"/>
          <w:sz w:val="28"/>
          <w:szCs w:val="28"/>
          <w:lang w:eastAsia="ar-SA"/>
        </w:rPr>
      </w:pPr>
      <w:r w:rsidRPr="00B827DE">
        <w:rPr>
          <w:rFonts w:ascii="Arial Narrow" w:hAnsi="Arial Narrow" w:cs="Arial"/>
          <w:sz w:val="28"/>
          <w:szCs w:val="28"/>
          <w:lang w:eastAsia="ar-SA"/>
        </w:rPr>
        <w:t>Subprocurador-Geral do Legislativo</w:t>
      </w:r>
    </w:p>
    <w:p w14:paraId="1FD3406E" w14:textId="77777777" w:rsidR="003C0CFA" w:rsidRPr="001E116B" w:rsidRDefault="003C0CFA" w:rsidP="003C0CFA">
      <w:pPr>
        <w:pStyle w:val="SemEspaamento"/>
        <w:jc w:val="center"/>
      </w:pPr>
      <w:r w:rsidRPr="00B827DE">
        <w:rPr>
          <w:rFonts w:ascii="Arial Narrow" w:hAnsi="Arial Narrow" w:cs="Arial"/>
          <w:sz w:val="28"/>
          <w:szCs w:val="28"/>
          <w:lang w:eastAsia="ar-SA"/>
        </w:rPr>
        <w:t>OAB/MG 149.037</w:t>
      </w:r>
    </w:p>
    <w:bookmarkEnd w:id="0"/>
    <w:p w14:paraId="42815CBA" w14:textId="77777777" w:rsidR="003C0CFA" w:rsidRPr="00983F9F" w:rsidRDefault="003C0CFA" w:rsidP="003C0CFA">
      <w:pPr>
        <w:rPr>
          <w:rFonts w:ascii="Arial Narrow" w:hAnsi="Arial Narrow"/>
        </w:rPr>
      </w:pPr>
    </w:p>
    <w:sectPr w:rsidR="003C0CFA" w:rsidRPr="00983F9F" w:rsidSect="009727EE">
      <w:headerReference w:type="default" r:id="rId8"/>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DD43" w14:textId="77777777" w:rsidR="00C44735" w:rsidRDefault="00C44735">
      <w:r>
        <w:separator/>
      </w:r>
    </w:p>
  </w:endnote>
  <w:endnote w:type="continuationSeparator" w:id="0">
    <w:p w14:paraId="118D4ECC" w14:textId="77777777" w:rsidR="00C44735" w:rsidRDefault="00C4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DejaVu Sans">
    <w:altName w:val="MS Mincho"/>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C9B1" w14:textId="77777777" w:rsidR="00C44735" w:rsidRDefault="00C44735">
      <w:r>
        <w:separator/>
      </w:r>
    </w:p>
  </w:footnote>
  <w:footnote w:type="continuationSeparator" w:id="0">
    <w:p w14:paraId="521F344F" w14:textId="77777777" w:rsidR="00C44735" w:rsidRDefault="00C4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30733"/>
    <w:multiLevelType w:val="multilevel"/>
    <w:tmpl w:val="A2B0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2"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040B"/>
    <w:rsid w:val="00012D6B"/>
    <w:rsid w:val="000167DF"/>
    <w:rsid w:val="00044D93"/>
    <w:rsid w:val="000547FF"/>
    <w:rsid w:val="0006237A"/>
    <w:rsid w:val="0006418D"/>
    <w:rsid w:val="00064D1A"/>
    <w:rsid w:val="000705DB"/>
    <w:rsid w:val="00085184"/>
    <w:rsid w:val="00087DC9"/>
    <w:rsid w:val="000A0506"/>
    <w:rsid w:val="000A2954"/>
    <w:rsid w:val="000D550D"/>
    <w:rsid w:val="000D68BB"/>
    <w:rsid w:val="000E7405"/>
    <w:rsid w:val="000F754F"/>
    <w:rsid w:val="00104C6B"/>
    <w:rsid w:val="00107AE6"/>
    <w:rsid w:val="00107F4A"/>
    <w:rsid w:val="0011572D"/>
    <w:rsid w:val="00122017"/>
    <w:rsid w:val="00132030"/>
    <w:rsid w:val="00132C2F"/>
    <w:rsid w:val="001461DE"/>
    <w:rsid w:val="00153252"/>
    <w:rsid w:val="001662C9"/>
    <w:rsid w:val="001672C3"/>
    <w:rsid w:val="00172282"/>
    <w:rsid w:val="00174B61"/>
    <w:rsid w:val="00176475"/>
    <w:rsid w:val="001B49A4"/>
    <w:rsid w:val="001E01B2"/>
    <w:rsid w:val="001E0203"/>
    <w:rsid w:val="001E116B"/>
    <w:rsid w:val="001E2433"/>
    <w:rsid w:val="00204BBF"/>
    <w:rsid w:val="00205B1C"/>
    <w:rsid w:val="00206331"/>
    <w:rsid w:val="00230928"/>
    <w:rsid w:val="0023737E"/>
    <w:rsid w:val="0024102A"/>
    <w:rsid w:val="0024459B"/>
    <w:rsid w:val="00250584"/>
    <w:rsid w:val="00260FFB"/>
    <w:rsid w:val="00262BC9"/>
    <w:rsid w:val="002766BF"/>
    <w:rsid w:val="00296A66"/>
    <w:rsid w:val="002A07C1"/>
    <w:rsid w:val="002A2945"/>
    <w:rsid w:val="002A4C44"/>
    <w:rsid w:val="002C29AE"/>
    <w:rsid w:val="002E4AC6"/>
    <w:rsid w:val="002F46FD"/>
    <w:rsid w:val="002F643D"/>
    <w:rsid w:val="00304A29"/>
    <w:rsid w:val="003135EB"/>
    <w:rsid w:val="00324E53"/>
    <w:rsid w:val="003257FC"/>
    <w:rsid w:val="00325E3E"/>
    <w:rsid w:val="00326F35"/>
    <w:rsid w:val="00343E60"/>
    <w:rsid w:val="00362759"/>
    <w:rsid w:val="00392BF4"/>
    <w:rsid w:val="00395B34"/>
    <w:rsid w:val="003A1A96"/>
    <w:rsid w:val="003A272B"/>
    <w:rsid w:val="003B2D83"/>
    <w:rsid w:val="003B6763"/>
    <w:rsid w:val="003C0CFA"/>
    <w:rsid w:val="003C295B"/>
    <w:rsid w:val="003D10D1"/>
    <w:rsid w:val="004013AE"/>
    <w:rsid w:val="00411662"/>
    <w:rsid w:val="0042486B"/>
    <w:rsid w:val="004317E6"/>
    <w:rsid w:val="004420E6"/>
    <w:rsid w:val="00464F31"/>
    <w:rsid w:val="00476122"/>
    <w:rsid w:val="00477E38"/>
    <w:rsid w:val="004812C5"/>
    <w:rsid w:val="004A64D6"/>
    <w:rsid w:val="004B156F"/>
    <w:rsid w:val="004C675C"/>
    <w:rsid w:val="004D6F91"/>
    <w:rsid w:val="004E1A0A"/>
    <w:rsid w:val="004E2BDE"/>
    <w:rsid w:val="004E3BE4"/>
    <w:rsid w:val="004E750A"/>
    <w:rsid w:val="004E7689"/>
    <w:rsid w:val="005164DE"/>
    <w:rsid w:val="00533C1B"/>
    <w:rsid w:val="00544EB6"/>
    <w:rsid w:val="005502C8"/>
    <w:rsid w:val="005510E0"/>
    <w:rsid w:val="005655BE"/>
    <w:rsid w:val="00571191"/>
    <w:rsid w:val="00574425"/>
    <w:rsid w:val="00580591"/>
    <w:rsid w:val="00581B1F"/>
    <w:rsid w:val="005863F3"/>
    <w:rsid w:val="00587746"/>
    <w:rsid w:val="005A2C09"/>
    <w:rsid w:val="005B27E4"/>
    <w:rsid w:val="005B37B3"/>
    <w:rsid w:val="005B756E"/>
    <w:rsid w:val="005C00E5"/>
    <w:rsid w:val="005C76BC"/>
    <w:rsid w:val="005C79F5"/>
    <w:rsid w:val="005D3871"/>
    <w:rsid w:val="005F4E6E"/>
    <w:rsid w:val="00611798"/>
    <w:rsid w:val="006155DA"/>
    <w:rsid w:val="00645E17"/>
    <w:rsid w:val="00652D25"/>
    <w:rsid w:val="00653687"/>
    <w:rsid w:val="006539F3"/>
    <w:rsid w:val="00661C46"/>
    <w:rsid w:val="00664085"/>
    <w:rsid w:val="00667C3D"/>
    <w:rsid w:val="006773B8"/>
    <w:rsid w:val="00693E76"/>
    <w:rsid w:val="0069536E"/>
    <w:rsid w:val="00695FB1"/>
    <w:rsid w:val="006975A4"/>
    <w:rsid w:val="006A74B6"/>
    <w:rsid w:val="006B0A4F"/>
    <w:rsid w:val="006B382B"/>
    <w:rsid w:val="006C349E"/>
    <w:rsid w:val="006C73DC"/>
    <w:rsid w:val="006C7756"/>
    <w:rsid w:val="006E1200"/>
    <w:rsid w:val="006E163D"/>
    <w:rsid w:val="00710C95"/>
    <w:rsid w:val="007145B2"/>
    <w:rsid w:val="00716313"/>
    <w:rsid w:val="0072017E"/>
    <w:rsid w:val="00722D38"/>
    <w:rsid w:val="00723C6D"/>
    <w:rsid w:val="00747858"/>
    <w:rsid w:val="00776947"/>
    <w:rsid w:val="007815EF"/>
    <w:rsid w:val="00787A53"/>
    <w:rsid w:val="007A536F"/>
    <w:rsid w:val="007B1354"/>
    <w:rsid w:val="007B1A18"/>
    <w:rsid w:val="007C028D"/>
    <w:rsid w:val="007C61D1"/>
    <w:rsid w:val="007D7C6A"/>
    <w:rsid w:val="007E13A2"/>
    <w:rsid w:val="007E60F8"/>
    <w:rsid w:val="007F1615"/>
    <w:rsid w:val="007F7C9B"/>
    <w:rsid w:val="008059DE"/>
    <w:rsid w:val="00837051"/>
    <w:rsid w:val="008436DD"/>
    <w:rsid w:val="008516C8"/>
    <w:rsid w:val="00864603"/>
    <w:rsid w:val="008724F7"/>
    <w:rsid w:val="00876F6A"/>
    <w:rsid w:val="008A09EB"/>
    <w:rsid w:val="008A34F8"/>
    <w:rsid w:val="008A558C"/>
    <w:rsid w:val="008B1BA2"/>
    <w:rsid w:val="008B62D2"/>
    <w:rsid w:val="008C493B"/>
    <w:rsid w:val="008D0645"/>
    <w:rsid w:val="008D62E5"/>
    <w:rsid w:val="008E4CA7"/>
    <w:rsid w:val="00933C42"/>
    <w:rsid w:val="009374C7"/>
    <w:rsid w:val="00965446"/>
    <w:rsid w:val="009727EE"/>
    <w:rsid w:val="00972B09"/>
    <w:rsid w:val="00973A34"/>
    <w:rsid w:val="00981A37"/>
    <w:rsid w:val="009A2743"/>
    <w:rsid w:val="009A298B"/>
    <w:rsid w:val="009B4176"/>
    <w:rsid w:val="009C4D31"/>
    <w:rsid w:val="009C5245"/>
    <w:rsid w:val="009C5DD3"/>
    <w:rsid w:val="009C628A"/>
    <w:rsid w:val="009C6CBE"/>
    <w:rsid w:val="009E4016"/>
    <w:rsid w:val="009E67A4"/>
    <w:rsid w:val="009F7793"/>
    <w:rsid w:val="00A02BB9"/>
    <w:rsid w:val="00A10DFC"/>
    <w:rsid w:val="00A154B7"/>
    <w:rsid w:val="00A15626"/>
    <w:rsid w:val="00A164EF"/>
    <w:rsid w:val="00A432A8"/>
    <w:rsid w:val="00A5698E"/>
    <w:rsid w:val="00A711B3"/>
    <w:rsid w:val="00A76CEC"/>
    <w:rsid w:val="00A81A2C"/>
    <w:rsid w:val="00A85807"/>
    <w:rsid w:val="00AD0A43"/>
    <w:rsid w:val="00AE2884"/>
    <w:rsid w:val="00AE4185"/>
    <w:rsid w:val="00AE4BF2"/>
    <w:rsid w:val="00AE65B3"/>
    <w:rsid w:val="00AF3434"/>
    <w:rsid w:val="00B1018C"/>
    <w:rsid w:val="00B150E8"/>
    <w:rsid w:val="00B266CE"/>
    <w:rsid w:val="00B55572"/>
    <w:rsid w:val="00B61F94"/>
    <w:rsid w:val="00B747E5"/>
    <w:rsid w:val="00BA01EF"/>
    <w:rsid w:val="00BA1743"/>
    <w:rsid w:val="00BC271F"/>
    <w:rsid w:val="00BC2A0F"/>
    <w:rsid w:val="00BC545E"/>
    <w:rsid w:val="00BD439E"/>
    <w:rsid w:val="00BE0214"/>
    <w:rsid w:val="00BE5DE5"/>
    <w:rsid w:val="00C0254F"/>
    <w:rsid w:val="00C11444"/>
    <w:rsid w:val="00C13317"/>
    <w:rsid w:val="00C13DBA"/>
    <w:rsid w:val="00C33B4B"/>
    <w:rsid w:val="00C44735"/>
    <w:rsid w:val="00C46C56"/>
    <w:rsid w:val="00C55438"/>
    <w:rsid w:val="00C649DE"/>
    <w:rsid w:val="00C77712"/>
    <w:rsid w:val="00C84938"/>
    <w:rsid w:val="00CA2CA5"/>
    <w:rsid w:val="00CB1A72"/>
    <w:rsid w:val="00CB40AE"/>
    <w:rsid w:val="00CD01CE"/>
    <w:rsid w:val="00CE1F0E"/>
    <w:rsid w:val="00CF0458"/>
    <w:rsid w:val="00CF50C3"/>
    <w:rsid w:val="00CF5F45"/>
    <w:rsid w:val="00D11623"/>
    <w:rsid w:val="00D32F61"/>
    <w:rsid w:val="00D356CF"/>
    <w:rsid w:val="00D403E9"/>
    <w:rsid w:val="00D410ED"/>
    <w:rsid w:val="00D43F34"/>
    <w:rsid w:val="00D51D4A"/>
    <w:rsid w:val="00D735BC"/>
    <w:rsid w:val="00D8197C"/>
    <w:rsid w:val="00D96E4F"/>
    <w:rsid w:val="00DB7D9A"/>
    <w:rsid w:val="00DE67BF"/>
    <w:rsid w:val="00DF026F"/>
    <w:rsid w:val="00E004B7"/>
    <w:rsid w:val="00E16C49"/>
    <w:rsid w:val="00E26CF8"/>
    <w:rsid w:val="00E30EEA"/>
    <w:rsid w:val="00E34E84"/>
    <w:rsid w:val="00E364A4"/>
    <w:rsid w:val="00E46CC3"/>
    <w:rsid w:val="00E66DDC"/>
    <w:rsid w:val="00E763FD"/>
    <w:rsid w:val="00E900DE"/>
    <w:rsid w:val="00EC721A"/>
    <w:rsid w:val="00ED3635"/>
    <w:rsid w:val="00ED435B"/>
    <w:rsid w:val="00EE1883"/>
    <w:rsid w:val="00EE2897"/>
    <w:rsid w:val="00EF00DC"/>
    <w:rsid w:val="00EF077F"/>
    <w:rsid w:val="00F1234C"/>
    <w:rsid w:val="00F16520"/>
    <w:rsid w:val="00F21BA0"/>
    <w:rsid w:val="00F27A25"/>
    <w:rsid w:val="00F36819"/>
    <w:rsid w:val="00F4442D"/>
    <w:rsid w:val="00F47DB2"/>
    <w:rsid w:val="00F55D8F"/>
    <w:rsid w:val="00F61F9A"/>
    <w:rsid w:val="00F6410F"/>
    <w:rsid w:val="00F7055A"/>
    <w:rsid w:val="00FA0FCC"/>
    <w:rsid w:val="00FB2B96"/>
    <w:rsid w:val="00FB4614"/>
    <w:rsid w:val="00FB71CA"/>
    <w:rsid w:val="00FC0E7C"/>
    <w:rsid w:val="00FD15AA"/>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464F31"/>
    <w:pPr>
      <w:tabs>
        <w:tab w:val="center" w:pos="4419"/>
        <w:tab w:val="right" w:pos="8838"/>
      </w:tabs>
    </w:pPr>
    <w:rPr>
      <w:sz w:val="20"/>
      <w:szCs w:val="20"/>
    </w:rPr>
  </w:style>
  <w:style w:type="character" w:customStyle="1" w:styleId="CabealhoChar">
    <w:name w:val="Cabeçalho Char"/>
    <w:basedOn w:val="Fontepargpadro"/>
    <w:link w:val="Cabealho"/>
    <w:uiPriority w:val="99"/>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unhideWhenUsed/>
    <w:rsid w:val="004E7689"/>
    <w:pPr>
      <w:spacing w:after="120"/>
    </w:pPr>
  </w:style>
  <w:style w:type="character" w:customStyle="1" w:styleId="CorpodetextoChar">
    <w:name w:val="Corpo de texto Char"/>
    <w:basedOn w:val="Fontepargpadro"/>
    <w:link w:val="Corpodetexto"/>
    <w:uiPriority w:val="99"/>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1E116B"/>
    <w:pPr>
      <w:autoSpaceDE w:val="0"/>
      <w:autoSpaceDN w:val="0"/>
      <w:adjustRightInd w:val="0"/>
      <w:spacing w:after="0" w:line="240" w:lineRule="auto"/>
    </w:pPr>
    <w:rPr>
      <w:rFonts w:ascii="Arial" w:hAnsi="Arial" w:cs="Arial"/>
      <w:color w:val="000000"/>
      <w:sz w:val="24"/>
      <w:szCs w:val="24"/>
    </w:rPr>
  </w:style>
  <w:style w:type="character" w:customStyle="1" w:styleId="label">
    <w:name w:val="label"/>
    <w:basedOn w:val="Fontepargpadro"/>
    <w:rsid w:val="00B61F94"/>
  </w:style>
  <w:style w:type="character" w:customStyle="1" w:styleId="hgkelc">
    <w:name w:val="hgkelc"/>
    <w:basedOn w:val="Fontepargpadro"/>
    <w:rsid w:val="005D3871"/>
  </w:style>
  <w:style w:type="character" w:styleId="Forte">
    <w:name w:val="Strong"/>
    <w:basedOn w:val="Fontepargpadro"/>
    <w:uiPriority w:val="22"/>
    <w:qFormat/>
    <w:rsid w:val="005D3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519730122">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 w:id="18656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2</cp:revision>
  <cp:lastPrinted>2025-04-01T17:07:00Z</cp:lastPrinted>
  <dcterms:created xsi:type="dcterms:W3CDTF">2025-04-01T17:08:00Z</dcterms:created>
  <dcterms:modified xsi:type="dcterms:W3CDTF">2025-04-01T17:08:00Z</dcterms:modified>
</cp:coreProperties>
</file>