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B0F9" w14:textId="3E8AA19F" w:rsidR="00965E14" w:rsidRPr="00965E14" w:rsidRDefault="003779DE" w:rsidP="000F3654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EMENDA </w:t>
      </w:r>
      <w:r w:rsidR="00803FCA">
        <w:rPr>
          <w:b/>
        </w:rPr>
        <w:t>MODIFICATIVA</w:t>
      </w:r>
      <w:r>
        <w:rPr>
          <w:b/>
        </w:rPr>
        <w:t xml:space="preserve"> </w:t>
      </w:r>
      <w:r w:rsidR="000F3654">
        <w:rPr>
          <w:b/>
        </w:rPr>
        <w:t>Nº ____ AO PROJETO DE LEI</w:t>
      </w:r>
      <w:r w:rsidR="00803FCA">
        <w:rPr>
          <w:b/>
        </w:rPr>
        <w:t xml:space="preserve"> </w:t>
      </w:r>
      <w:r w:rsidR="000F3654">
        <w:rPr>
          <w:b/>
        </w:rPr>
        <w:t xml:space="preserve">Nº </w:t>
      </w:r>
      <w:r w:rsidR="00696ACB">
        <w:rPr>
          <w:b/>
        </w:rPr>
        <w:t>555</w:t>
      </w:r>
      <w:r w:rsidR="006201DD">
        <w:rPr>
          <w:b/>
        </w:rPr>
        <w:t>/2024</w:t>
      </w:r>
    </w:p>
    <w:p w14:paraId="3582E14F" w14:textId="73E428AE" w:rsidR="002A59CD" w:rsidRDefault="002A59CD" w:rsidP="00965E14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150A9CB" w14:textId="77777777" w:rsidR="00965E14" w:rsidRPr="00324AE2" w:rsidRDefault="00965E14" w:rsidP="00965E14">
      <w:pPr>
        <w:spacing w:after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54EB8926" w14:textId="06A34E8B" w:rsidR="00803FCA" w:rsidRDefault="00965E14" w:rsidP="00965E14">
      <w:pPr>
        <w:spacing w:after="0" w:line="240" w:lineRule="auto"/>
        <w:ind w:left="0"/>
        <w:rPr>
          <w:szCs w:val="24"/>
        </w:rPr>
      </w:pPr>
      <w:r w:rsidRPr="00965E14">
        <w:rPr>
          <w:szCs w:val="24"/>
        </w:rPr>
        <w:t xml:space="preserve">Art. 1º </w:t>
      </w:r>
      <w:r w:rsidR="00696ACB">
        <w:rPr>
          <w:szCs w:val="24"/>
        </w:rPr>
        <w:t>Altera o artigo 1º, que passa a ter a seguinte redação</w:t>
      </w:r>
      <w:r w:rsidR="00803FCA">
        <w:rPr>
          <w:szCs w:val="24"/>
        </w:rPr>
        <w:t>:</w:t>
      </w:r>
    </w:p>
    <w:p w14:paraId="7AC28E29" w14:textId="77777777" w:rsidR="00803FCA" w:rsidRDefault="00803FCA" w:rsidP="00965E14">
      <w:pPr>
        <w:spacing w:after="0" w:line="240" w:lineRule="auto"/>
        <w:ind w:left="0"/>
        <w:rPr>
          <w:szCs w:val="24"/>
        </w:rPr>
      </w:pPr>
    </w:p>
    <w:p w14:paraId="4B5458C7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>
        <w:rPr>
          <w:szCs w:val="24"/>
        </w:rPr>
        <w:t xml:space="preserve">Art. 1º </w:t>
      </w:r>
      <w:r w:rsidRPr="00696ACB">
        <w:rPr>
          <w:szCs w:val="24"/>
        </w:rPr>
        <w:t xml:space="preserve">Os incisos do “caput” do artigo 69 da Lei nº </w:t>
      </w:r>
      <w:hyperlink r:id="rId6" w:history="1">
        <w:r w:rsidRPr="00696ACB">
          <w:t>8.536</w:t>
        </w:r>
      </w:hyperlink>
      <w:r w:rsidRPr="00696ACB">
        <w:rPr>
          <w:szCs w:val="24"/>
        </w:rPr>
        <w:t>, de 05 de janeiro de 2016, que “Dispõe sobre a constituição do Serviço de Inspeção Municipal e os procedimentos de inspeção sanitária de estabelecimentos que produzam produtos de origem animal e dá outras providências”, passam a vigorar com a seguinte redação:</w:t>
      </w:r>
    </w:p>
    <w:p w14:paraId="7DDEA63A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</w:p>
    <w:p w14:paraId="619BFA67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 w:rsidRPr="00696ACB">
        <w:rPr>
          <w:szCs w:val="24"/>
        </w:rPr>
        <w:t>“Art. 69 .....................</w:t>
      </w:r>
    </w:p>
    <w:p w14:paraId="37E21AA9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</w:p>
    <w:p w14:paraId="782585AE" w14:textId="1050049E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 w:rsidRPr="00696ACB">
        <w:rPr>
          <w:szCs w:val="24"/>
        </w:rPr>
        <w:t>I -</w:t>
      </w:r>
      <w:r>
        <w:rPr>
          <w:szCs w:val="24"/>
        </w:rPr>
        <w:t xml:space="preserve"> </w:t>
      </w:r>
      <w:r w:rsidRPr="00696ACB">
        <w:rPr>
          <w:szCs w:val="24"/>
        </w:rPr>
        <w:t>Engenheiro Civil;</w:t>
      </w:r>
    </w:p>
    <w:p w14:paraId="52865E91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</w:p>
    <w:p w14:paraId="07E6D259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 w:rsidRPr="00696ACB">
        <w:rPr>
          <w:szCs w:val="24"/>
        </w:rPr>
        <w:t>II - Médico Veterinário;</w:t>
      </w:r>
    </w:p>
    <w:p w14:paraId="3D204280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</w:p>
    <w:p w14:paraId="19A3FBBF" w14:textId="64153848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 w:rsidRPr="00696ACB">
        <w:rPr>
          <w:szCs w:val="24"/>
        </w:rPr>
        <w:t>III - Nutricionista;</w:t>
      </w:r>
    </w:p>
    <w:p w14:paraId="42FDA0A8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</w:p>
    <w:p w14:paraId="170937CF" w14:textId="77777777" w:rsidR="00696ACB" w:rsidRPr="00696ACB" w:rsidRDefault="00696ACB" w:rsidP="00696ACB">
      <w:pPr>
        <w:spacing w:after="0" w:line="240" w:lineRule="auto"/>
        <w:ind w:left="3402"/>
        <w:rPr>
          <w:szCs w:val="24"/>
        </w:rPr>
      </w:pPr>
      <w:r w:rsidRPr="00696ACB">
        <w:rPr>
          <w:szCs w:val="24"/>
        </w:rPr>
        <w:t>IV - Fiscais Sanitários.</w:t>
      </w:r>
    </w:p>
    <w:p w14:paraId="2E36C322" w14:textId="57AEAD74" w:rsidR="00696ACB" w:rsidRDefault="00696ACB" w:rsidP="00696ACB">
      <w:pPr>
        <w:spacing w:after="0" w:line="240" w:lineRule="auto"/>
        <w:ind w:left="3402"/>
        <w:rPr>
          <w:szCs w:val="24"/>
        </w:rPr>
      </w:pPr>
    </w:p>
    <w:p w14:paraId="332620A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45C2614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1D9EAC73" w14:textId="77777777" w:rsidR="002A59CD" w:rsidRPr="002A59CD" w:rsidRDefault="002A59CD" w:rsidP="004F5D74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0C8063BC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696ACB">
        <w:t>20</w:t>
      </w:r>
      <w:r w:rsidR="006201DD">
        <w:t xml:space="preserve"> de </w:t>
      </w:r>
      <w:r w:rsidR="00803FCA">
        <w:t xml:space="preserve">dezembro </w:t>
      </w:r>
      <w:r w:rsidR="006201DD">
        <w:t>de 2024</w:t>
      </w:r>
      <w:r>
        <w:t xml:space="preserve"> </w:t>
      </w:r>
    </w:p>
    <w:p w14:paraId="23FA4182" w14:textId="2BF273E8" w:rsidR="00EB4C12" w:rsidRDefault="00B437E4" w:rsidP="001D317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585A7BD9" w:rsidR="00EB4C12" w:rsidRDefault="00B437E4" w:rsidP="001D317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2A7D2DFB" w:rsidR="00EB4C12" w:rsidRDefault="00B437E4" w:rsidP="001D317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4A707005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7796B147" w14:textId="25332C21" w:rsidR="007D45E0" w:rsidRDefault="003E718A" w:rsidP="000D055C">
      <w:pPr>
        <w:spacing w:after="181" w:line="360" w:lineRule="auto"/>
        <w:ind w:left="0" w:firstLine="0"/>
        <w:jc w:val="center"/>
        <w:rPr>
          <w:b/>
        </w:rPr>
      </w:pPr>
      <w:r>
        <w:rPr>
          <w:b/>
        </w:rPr>
        <w:t>JUSTIFICATIVA:</w:t>
      </w:r>
    </w:p>
    <w:p w14:paraId="5E9DAB8B" w14:textId="77777777" w:rsidR="001D317D" w:rsidRDefault="001D317D" w:rsidP="001D317D">
      <w:pPr>
        <w:spacing w:after="181" w:line="360" w:lineRule="auto"/>
        <w:ind w:left="0" w:firstLine="0"/>
        <w:rPr>
          <w:bCs/>
        </w:rPr>
      </w:pPr>
    </w:p>
    <w:p w14:paraId="5CC07C53" w14:textId="4750AC4F" w:rsidR="00667326" w:rsidRDefault="00696ACB" w:rsidP="003E718A">
      <w:pPr>
        <w:spacing w:after="181" w:line="360" w:lineRule="auto"/>
        <w:ind w:left="0" w:firstLine="0"/>
        <w:rPr>
          <w:bCs/>
        </w:rPr>
      </w:pPr>
      <w:r>
        <w:rPr>
          <w:bCs/>
        </w:rPr>
        <w:lastRenderedPageBreak/>
        <w:t>Objetivo da emenda é deixar claro os cargos essenciais para o Sistema de Inspeção Municipal. O setor de engenharia e arquitetura são diferentes e atuam de forma complementar. A engenharia cuida da parte estrutural do projeto, ao passo que a arquitetura cuida da parte organizacional.</w:t>
      </w:r>
    </w:p>
    <w:p w14:paraId="7CEF3E38" w14:textId="305C169A" w:rsidR="00696ACB" w:rsidRPr="003E718A" w:rsidRDefault="00696ACB" w:rsidP="003E718A">
      <w:pPr>
        <w:spacing w:after="181" w:line="360" w:lineRule="auto"/>
        <w:ind w:left="0" w:firstLine="0"/>
        <w:rPr>
          <w:bCs/>
        </w:rPr>
      </w:pPr>
      <w:r>
        <w:rPr>
          <w:bCs/>
        </w:rPr>
        <w:t>Conforme está na justificativa do referido projeto, este profissional visa inspecionar todas as dependências do estabelecimento, de acordo com as normas legais. A inspeção é de competência exclusiva da engenharia, pois ele tem o ART necessário para verificar se a estrutura é a mais adequada para aquele estabelecimento</w:t>
      </w:r>
    </w:p>
    <w:sectPr w:rsidR="00696ACB" w:rsidRPr="003E718A" w:rsidSect="00D93B81">
      <w:headerReference w:type="even" r:id="rId8"/>
      <w:headerReference w:type="default" r:id="rId9"/>
      <w:headerReference w:type="first" r:id="rId10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7B93" w14:textId="77777777" w:rsidR="008513E7" w:rsidRDefault="008513E7">
      <w:pPr>
        <w:spacing w:after="0" w:line="240" w:lineRule="auto"/>
      </w:pPr>
      <w:r>
        <w:separator/>
      </w:r>
    </w:p>
  </w:endnote>
  <w:endnote w:type="continuationSeparator" w:id="0">
    <w:p w14:paraId="3FFDE56A" w14:textId="77777777" w:rsidR="008513E7" w:rsidRDefault="0085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664A" w14:textId="77777777" w:rsidR="008513E7" w:rsidRDefault="008513E7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F97BC22" w14:textId="77777777" w:rsidR="008513E7" w:rsidRDefault="008513E7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206D2"/>
    <w:rsid w:val="00021A7D"/>
    <w:rsid w:val="00053C6F"/>
    <w:rsid w:val="00056748"/>
    <w:rsid w:val="00061609"/>
    <w:rsid w:val="000846F7"/>
    <w:rsid w:val="00091789"/>
    <w:rsid w:val="0009618C"/>
    <w:rsid w:val="000D055C"/>
    <w:rsid w:val="000F3654"/>
    <w:rsid w:val="00126FF1"/>
    <w:rsid w:val="00197464"/>
    <w:rsid w:val="001B4A95"/>
    <w:rsid w:val="001D317D"/>
    <w:rsid w:val="001E298B"/>
    <w:rsid w:val="00233B69"/>
    <w:rsid w:val="002A59CD"/>
    <w:rsid w:val="003230E1"/>
    <w:rsid w:val="00323D16"/>
    <w:rsid w:val="00330EB5"/>
    <w:rsid w:val="003779DE"/>
    <w:rsid w:val="003C7B42"/>
    <w:rsid w:val="003E718A"/>
    <w:rsid w:val="003F3BAF"/>
    <w:rsid w:val="00433FA9"/>
    <w:rsid w:val="004B3A95"/>
    <w:rsid w:val="004F5D74"/>
    <w:rsid w:val="00501C92"/>
    <w:rsid w:val="00516EAA"/>
    <w:rsid w:val="006145E4"/>
    <w:rsid w:val="006201DD"/>
    <w:rsid w:val="00651BF0"/>
    <w:rsid w:val="006670B8"/>
    <w:rsid w:val="00667326"/>
    <w:rsid w:val="00696ACB"/>
    <w:rsid w:val="006D08C3"/>
    <w:rsid w:val="006F1870"/>
    <w:rsid w:val="006F4EEC"/>
    <w:rsid w:val="007163E4"/>
    <w:rsid w:val="00743BD8"/>
    <w:rsid w:val="00774C6A"/>
    <w:rsid w:val="007D45E0"/>
    <w:rsid w:val="00803FCA"/>
    <w:rsid w:val="008045CB"/>
    <w:rsid w:val="008513E7"/>
    <w:rsid w:val="0085469E"/>
    <w:rsid w:val="00866289"/>
    <w:rsid w:val="008C7963"/>
    <w:rsid w:val="008E153A"/>
    <w:rsid w:val="008F1BEE"/>
    <w:rsid w:val="00963BE4"/>
    <w:rsid w:val="00965E14"/>
    <w:rsid w:val="009875FA"/>
    <w:rsid w:val="00990E3F"/>
    <w:rsid w:val="00A520D2"/>
    <w:rsid w:val="00AC3305"/>
    <w:rsid w:val="00B31446"/>
    <w:rsid w:val="00B437E4"/>
    <w:rsid w:val="00BB6C3E"/>
    <w:rsid w:val="00BC75C2"/>
    <w:rsid w:val="00C30F90"/>
    <w:rsid w:val="00CA6C5C"/>
    <w:rsid w:val="00D87628"/>
    <w:rsid w:val="00D93B81"/>
    <w:rsid w:val="00DD072A"/>
    <w:rsid w:val="00DE6921"/>
    <w:rsid w:val="00E20B8C"/>
    <w:rsid w:val="00EB4C12"/>
    <w:rsid w:val="00F3486E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696A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ismunicipais.com.br/a/mg/s/sete-lagoas/lei-ordinaria/2016/853/8536/lei-ordinaria-n-8536-2016-dispoe-sobre-a-constituicao-do-servico-de-inspecao-municipal-e-os-procedimentos-de-inspecao-sanitaria-de-estabelecimentos-que-produzam-produtos-de-origem-animal-e-da-outras-providencia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2024-03-05T17:13:00Z</cp:lastPrinted>
  <dcterms:created xsi:type="dcterms:W3CDTF">2024-12-20T11:45:00Z</dcterms:created>
  <dcterms:modified xsi:type="dcterms:W3CDTF">2024-12-20T11:45:00Z</dcterms:modified>
</cp:coreProperties>
</file>