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A918" w14:textId="2DD6EC38" w:rsidR="008272FD" w:rsidRPr="008272FD" w:rsidRDefault="008272FD" w:rsidP="008272FD">
      <w:pPr>
        <w:pStyle w:val="Ttulo"/>
        <w:rPr>
          <w:rStyle w:val="TtulodoLivro"/>
        </w:rPr>
      </w:pPr>
      <w:r w:rsidRPr="008272FD">
        <w:t xml:space="preserve">PARECER </w:t>
      </w:r>
      <w:r w:rsidR="004D6392">
        <w:t>0023</w:t>
      </w:r>
      <w:r w:rsidR="00E468A2">
        <w:t>B</w:t>
      </w:r>
      <w:r w:rsidRPr="008272FD">
        <w:t>/202</w:t>
      </w:r>
      <w:r w:rsidR="004D6392">
        <w:t>4</w:t>
      </w:r>
      <w:r w:rsidRPr="008272FD">
        <w:t>-CLJ</w:t>
      </w:r>
    </w:p>
    <w:p w14:paraId="3AA8BE62" w14:textId="77777777" w:rsidR="008272FD" w:rsidRDefault="008272FD" w:rsidP="008272FD"/>
    <w:p w14:paraId="7F010F4C" w14:textId="77777777" w:rsidR="00F61A67" w:rsidRDefault="00F61A67" w:rsidP="008272FD">
      <w:pPr>
        <w:rPr>
          <w:rStyle w:val="Forte"/>
        </w:rPr>
      </w:pPr>
    </w:p>
    <w:p w14:paraId="42C439C2" w14:textId="77777777" w:rsidR="00F61A67" w:rsidRDefault="00F61A67" w:rsidP="008272FD">
      <w:pPr>
        <w:rPr>
          <w:rStyle w:val="Forte"/>
        </w:rPr>
      </w:pPr>
    </w:p>
    <w:p w14:paraId="02D219FE" w14:textId="77777777" w:rsidR="00F61A67" w:rsidRDefault="00F61A67" w:rsidP="008272FD">
      <w:pPr>
        <w:rPr>
          <w:rStyle w:val="Forte"/>
        </w:rPr>
      </w:pPr>
    </w:p>
    <w:p w14:paraId="6DD063E3" w14:textId="22A3CE54" w:rsidR="008272FD" w:rsidRDefault="008272FD" w:rsidP="008272FD">
      <w:r w:rsidRPr="008272FD">
        <w:rPr>
          <w:rStyle w:val="Forte"/>
        </w:rPr>
        <w:t>MATÉRIA:</w:t>
      </w:r>
      <w:r w:rsidRPr="000B3F07">
        <w:t xml:space="preserve"> </w:t>
      </w:r>
      <w:r w:rsidR="008E1DED">
        <w:tab/>
      </w:r>
      <w:r w:rsidR="00E468A2">
        <w:t xml:space="preserve">Substitutivo 02/2024 ao </w:t>
      </w:r>
      <w:r w:rsidR="00A37079" w:rsidRPr="004D6392">
        <w:rPr>
          <w:b/>
          <w:bCs/>
        </w:rPr>
        <w:t>Projeto de lei complementar nº 13/2024</w:t>
      </w:r>
      <w:r w:rsidR="00E468A2">
        <w:rPr>
          <w:b/>
          <w:bCs/>
        </w:rPr>
        <w:t xml:space="preserve"> que </w:t>
      </w:r>
      <w:r w:rsidR="00A37079" w:rsidRPr="00A37079">
        <w:t>ALTERA AS LEIS COMPLEMENTARES Nº 208, DE 22 DE DEZEMBRO DE 2017, QUE “DISPÕE SOBRE O PARCELAMENTO DO SOLO NO MUNICÍPIO DE SETE LAGOAS, ATENDENDO O DISPOSTO NO ARTIGO 108 DA LEI COMPLEMENTAR Nº 109 DE 09 DE OUTUBRO DE 2006 - PLANO DIRETOR DE SETE LAGOAS” E Nº 209, DE 22 DE DEZEMBRO DE 2017, QUE “DISPÕE SOBRE NORMAS DE USO E OCUPAÇÃO DO SOLO NO MUNICÍPIO DE SETE LAGOAS, ATENDENDO AO DISPOSTO NO ARTIGO 108 DA LEI COMPLEMENTAR Nº 109 DE 09/10/2006 - PLANO DIRETOR DE SETE LAGOAS”.</w:t>
      </w:r>
      <w:r w:rsidR="00A37079">
        <w:t xml:space="preserve"> </w:t>
      </w:r>
      <w:r>
        <w:t xml:space="preserve">Autoria: </w:t>
      </w:r>
      <w:r w:rsidR="00A37079">
        <w:t>Prefeito</w:t>
      </w:r>
    </w:p>
    <w:p w14:paraId="089A4DB5" w14:textId="52CC7CD2" w:rsidR="008E1DED" w:rsidRDefault="008E1DED" w:rsidP="008272FD">
      <w:r>
        <w:tab/>
      </w:r>
      <w:r>
        <w:tab/>
        <w:t>Emenda Aditiva 01 ao substitutivo nº 02 ao Projeto de Lei Complementar nº 13</w:t>
      </w:r>
      <w:r w:rsidR="00053B17">
        <w:t>/</w:t>
      </w:r>
      <w:r>
        <w:t>2024</w:t>
      </w:r>
      <w:r w:rsidR="00053B17">
        <w:t xml:space="preserve">. </w:t>
      </w:r>
      <w:r w:rsidR="00F94CE5">
        <w:t xml:space="preserve">(Vereadora Marli de Luquinha) </w:t>
      </w:r>
    </w:p>
    <w:p w14:paraId="462EC086" w14:textId="689E7BC7" w:rsidR="00053B17" w:rsidRPr="00176B97" w:rsidRDefault="00053B17" w:rsidP="008272FD">
      <w:r>
        <w:tab/>
      </w:r>
      <w:r>
        <w:tab/>
        <w:t xml:space="preserve">Emenda Modificativa 01 ao substitutivo 02 ao Projeto de Lei Complementar 13/2024. </w:t>
      </w:r>
      <w:r w:rsidR="00F94CE5">
        <w:t xml:space="preserve">(Vereadora Marli de Luquinha) </w:t>
      </w:r>
    </w:p>
    <w:p w14:paraId="6E94E556" w14:textId="77777777" w:rsidR="008272FD" w:rsidRDefault="008272FD" w:rsidP="008272FD"/>
    <w:p w14:paraId="612F0768" w14:textId="77777777" w:rsidR="008272FD" w:rsidRPr="008272FD" w:rsidRDefault="008272FD" w:rsidP="00B8657B">
      <w:pPr>
        <w:pStyle w:val="Ttulo1"/>
      </w:pPr>
      <w:r w:rsidRPr="008272FD">
        <w:t>Relatório</w:t>
      </w:r>
    </w:p>
    <w:p w14:paraId="0C4B92C3" w14:textId="0AD94DDC" w:rsidR="00B83043" w:rsidRDefault="00CC17D1" w:rsidP="00A37079">
      <w:pPr>
        <w:pStyle w:val="PargrafodaLista"/>
      </w:pPr>
      <w:r>
        <w:t xml:space="preserve">Trata-se de substitutivo apresentado pelo próprio autor do projeto originário </w:t>
      </w:r>
      <w:r w:rsidR="0094444B">
        <w:t xml:space="preserve">ao </w:t>
      </w:r>
      <w:r w:rsidR="00A37079">
        <w:t xml:space="preserve">projeto de lei complementar </w:t>
      </w:r>
      <w:r w:rsidR="0094444B">
        <w:t xml:space="preserve">que </w:t>
      </w:r>
      <w:r w:rsidR="00A37079">
        <w:t xml:space="preserve">propõe modificações nas normas de uso e ocupação do solo e de parcelamento do solo urbano, respectivamente, as leis complementares 208/2017 e 209/2017, justificando fazê-lo em atendimento ao Art. </w:t>
      </w:r>
      <w:r w:rsidR="00A37079">
        <w:lastRenderedPageBreak/>
        <w:t>108, da Lei Complementar 109/2006, regra na qual, com efeito, se prevê a necessidade de constante atualização das leis de parcelamento, uso e ocupação do solo</w:t>
      </w:r>
      <w:r w:rsidR="00BB1C09">
        <w:t xml:space="preserve"> e em atendimento ao que se </w:t>
      </w:r>
      <w:r w:rsidR="00721C35">
        <w:t xml:space="preserve">suscitou em audiência pública sobre o projeto realizada na casa legislativa. </w:t>
      </w:r>
    </w:p>
    <w:p w14:paraId="643C01A9" w14:textId="4A49FB1D" w:rsidR="008272FD" w:rsidRDefault="008272FD" w:rsidP="00A37079">
      <w:pPr>
        <w:pStyle w:val="PargrafodaLista"/>
      </w:pPr>
    </w:p>
    <w:p w14:paraId="405EF2DC" w14:textId="1D282C81" w:rsidR="009541EE" w:rsidRPr="00407F30" w:rsidRDefault="00573D84" w:rsidP="00A37079">
      <w:pPr>
        <w:pStyle w:val="PargrafodaLista"/>
        <w:rPr>
          <w:i/>
          <w:iCs/>
        </w:rPr>
      </w:pPr>
      <w:r>
        <w:t xml:space="preserve">O projeto se inicia pela proposta de </w:t>
      </w:r>
      <w:r w:rsidR="00431A4D">
        <w:t xml:space="preserve">criação de uma </w:t>
      </w:r>
      <w:r w:rsidR="00054A50">
        <w:t xml:space="preserve">nova modalidade de zona de expansão </w:t>
      </w:r>
      <w:r w:rsidR="00AB217A">
        <w:t xml:space="preserve">urbana, considerando as áreas confrontantes com as Rodovias Estaduais e Federais </w:t>
      </w:r>
      <w:r w:rsidR="000A5795">
        <w:t>no território do município, pela introdução do inciso VII ao Art. 9º da LC 208</w:t>
      </w:r>
      <w:r w:rsidR="00D64A9C">
        <w:t>/</w:t>
      </w:r>
      <w:r w:rsidR="000A5795">
        <w:t>2017 (Art. 1º)</w:t>
      </w:r>
      <w:r w:rsidR="00407F30">
        <w:t xml:space="preserve">. A denomina de </w:t>
      </w:r>
      <w:r w:rsidR="00407F30">
        <w:rPr>
          <w:i/>
          <w:iCs/>
        </w:rPr>
        <w:t xml:space="preserve">Zona de Expansão Urbana </w:t>
      </w:r>
      <w:r w:rsidR="00980F82">
        <w:rPr>
          <w:i/>
          <w:iCs/>
        </w:rPr>
        <w:t>de Desenvolvimento Sustentável - ZEUDS</w:t>
      </w:r>
    </w:p>
    <w:p w14:paraId="2DF95F44" w14:textId="503DB0D2" w:rsidR="00C630DA" w:rsidRDefault="00D64A9C" w:rsidP="00C630DA">
      <w:pPr>
        <w:pStyle w:val="PargrafodaLista"/>
      </w:pPr>
      <w:r>
        <w:t>Prossegue modificando a Lei</w:t>
      </w:r>
      <w:r w:rsidR="00C630DA">
        <w:t xml:space="preserve"> Complementar 209/2017</w:t>
      </w:r>
      <w:r w:rsidR="00B56BE1">
        <w:t>, nos seguintes termos</w:t>
      </w:r>
      <w:r w:rsidR="00C630DA">
        <w:t xml:space="preserve"> </w:t>
      </w:r>
    </w:p>
    <w:p w14:paraId="5E566CC5" w14:textId="77777777" w:rsidR="000A646D" w:rsidRDefault="00E04012" w:rsidP="00D856D0">
      <w:pPr>
        <w:pStyle w:val="Relao01"/>
      </w:pPr>
      <w:r w:rsidRPr="009541EE">
        <w:t>Na</w:t>
      </w:r>
      <w:r w:rsidR="008B5C06">
        <w:t xml:space="preserve"> redação do Art. 3º, que cumpre a função de </w:t>
      </w:r>
      <w:r w:rsidR="00B51837">
        <w:t>conceituar a</w:t>
      </w:r>
      <w:r w:rsidR="00D856D0">
        <w:t xml:space="preserve">s zonas urbanas em que a cidade se divide: </w:t>
      </w:r>
    </w:p>
    <w:p w14:paraId="7391EB93" w14:textId="03D4CCFB" w:rsidR="00A37079" w:rsidRPr="00FB082A" w:rsidRDefault="008214F3" w:rsidP="000A646D">
      <w:pPr>
        <w:pStyle w:val="Relao01"/>
        <w:numPr>
          <w:ilvl w:val="1"/>
          <w:numId w:val="19"/>
        </w:numPr>
      </w:pPr>
      <w:r>
        <w:t xml:space="preserve">Modifica o conceito da Zona das ambiências dos monumentos paisagísticos naturais </w:t>
      </w:r>
      <w:r w:rsidR="00020E48">
        <w:t>–</w:t>
      </w:r>
      <w:r>
        <w:t xml:space="preserve"> ZAMP</w:t>
      </w:r>
      <w:r w:rsidR="00020E48">
        <w:t xml:space="preserve">, redação da cabeça do </w:t>
      </w:r>
      <w:r w:rsidR="003D3246">
        <w:t xml:space="preserve">inciso </w:t>
      </w:r>
      <w:r w:rsidR="003D3246" w:rsidRPr="00FB082A">
        <w:t>XI</w:t>
      </w:r>
      <w:r w:rsidR="006F4EE6">
        <w:t>, substituindo a</w:t>
      </w:r>
      <w:r w:rsidR="00E04012" w:rsidRPr="00FB082A">
        <w:t xml:space="preserve"> expressão “por terrenos localizados no entorno” pela expressão “por terrenos confrontantes com a via no entorno” das Lagoas do Paulino, do Mucuri, do José Felix, do Matadouro, do Cercadinho, da Chácara, da Catarina e da Boa Vista, </w:t>
      </w:r>
      <w:r w:rsidR="003120F6">
        <w:t xml:space="preserve">com isso, excluindo os terrenos que não estejam na confrontação com as vias no entorno das lagoas referidas </w:t>
      </w:r>
      <w:r w:rsidR="0059274B">
        <w:t xml:space="preserve">de enquadramento na referida zona. </w:t>
      </w:r>
      <w:r w:rsidR="00360DE3">
        <w:t xml:space="preserve">Mantem a integridade das alíneas </w:t>
      </w:r>
    </w:p>
    <w:p w14:paraId="2B660A3C" w14:textId="172B8B71" w:rsidR="00FB082A" w:rsidRPr="00FB082A" w:rsidRDefault="00E04012" w:rsidP="000A646D">
      <w:pPr>
        <w:pStyle w:val="Relao01"/>
        <w:numPr>
          <w:ilvl w:val="1"/>
          <w:numId w:val="19"/>
        </w:numPr>
      </w:pPr>
      <w:r w:rsidRPr="00FB082A">
        <w:t>Altera</w:t>
      </w:r>
      <w:r w:rsidR="001B40AC">
        <w:t xml:space="preserve"> apenas a redação da alínea “a” do </w:t>
      </w:r>
      <w:r w:rsidRPr="00FB082A">
        <w:t xml:space="preserve">inciso XLI que trata </w:t>
      </w:r>
      <w:r w:rsidR="00FB082A" w:rsidRPr="00FB082A">
        <w:t>da Zona</w:t>
      </w:r>
      <w:r w:rsidRPr="00FB082A">
        <w:t xml:space="preserve"> de Preservação da Paisagem da Serra Santa Helena </w:t>
      </w:r>
      <w:r w:rsidR="00FB082A" w:rsidRPr="00FB082A">
        <w:t>–</w:t>
      </w:r>
      <w:r w:rsidRPr="00FB082A">
        <w:t xml:space="preserve"> ZPP</w:t>
      </w:r>
      <w:r w:rsidR="00FB082A" w:rsidRPr="00FB082A">
        <w:t>, para acrescentar</w:t>
      </w:r>
      <w:r w:rsidR="00243140">
        <w:t xml:space="preserve">, no que tange à edificação </w:t>
      </w:r>
      <w:r w:rsidR="00FC2A73">
        <w:t>de pavimentos de cobertura, exigência de que, além de obedecer aos requisitos do Art. 28, também se obriguem aos requisitos do Art. 27</w:t>
      </w:r>
      <w:r w:rsidR="00AD2328">
        <w:t xml:space="preserve">. </w:t>
      </w:r>
      <w:r w:rsidR="00FC2A73">
        <w:t xml:space="preserve"> </w:t>
      </w:r>
    </w:p>
    <w:p w14:paraId="477A8D77" w14:textId="566557AA" w:rsidR="00FB082A" w:rsidRPr="00FB082A" w:rsidRDefault="00FB082A" w:rsidP="000A646D">
      <w:pPr>
        <w:pStyle w:val="Relao01"/>
        <w:numPr>
          <w:ilvl w:val="1"/>
          <w:numId w:val="19"/>
        </w:numPr>
      </w:pPr>
      <w:r w:rsidRPr="00FB082A">
        <w:t xml:space="preserve">Acrescenta os parágrafos 6º ao 9º - regulamentando a atividade de comércio de gás GLP. </w:t>
      </w:r>
    </w:p>
    <w:p w14:paraId="3B7B4F3C" w14:textId="7FB2CF81" w:rsidR="00FB082A" w:rsidRPr="00FB082A" w:rsidRDefault="00FB082A" w:rsidP="000A646D">
      <w:pPr>
        <w:pStyle w:val="Relao01"/>
        <w:numPr>
          <w:ilvl w:val="1"/>
          <w:numId w:val="19"/>
        </w:numPr>
      </w:pPr>
      <w:r w:rsidRPr="00FB082A">
        <w:lastRenderedPageBreak/>
        <w:t xml:space="preserve">Transforma a Zona Especial de Projeto 15 – ZEP 15, </w:t>
      </w:r>
      <w:r w:rsidR="00BB2E3D">
        <w:t xml:space="preserve">que na legislação vigente consiste em áreas nos quais ainda não se definiu o tipo de parcelamento </w:t>
      </w:r>
      <w:r w:rsidR="00B2687A">
        <w:t xml:space="preserve">e uso do solo, em virtude da ocorrência de direitos minerários, </w:t>
      </w:r>
      <w:r w:rsidRPr="00FB082A">
        <w:t xml:space="preserve">em </w:t>
      </w:r>
      <w:r w:rsidR="00427BFB">
        <w:t>Áreas de Diretrizes Especiais de Mineração</w:t>
      </w:r>
      <w:r w:rsidR="00B2687A">
        <w:t xml:space="preserve">, no perímetro </w:t>
      </w:r>
      <w:r w:rsidR="00427BFB">
        <w:t>coincidente com as cavas de mineração</w:t>
      </w:r>
      <w:r w:rsidR="005B524B">
        <w:t xml:space="preserve"> projetadas</w:t>
      </w:r>
      <w:r w:rsidR="000C725F">
        <w:t xml:space="preserve"> e em </w:t>
      </w:r>
      <w:r w:rsidR="005B524B">
        <w:t>Zona I</w:t>
      </w:r>
      <w:r w:rsidRPr="00FB082A">
        <w:t>ndustrial 3 – ZIND 3,</w:t>
      </w:r>
      <w:r w:rsidR="000C725F">
        <w:t xml:space="preserve"> as áreas ao entorno das ADE</w:t>
      </w:r>
      <w:r w:rsidR="00440365">
        <w:t xml:space="preserve"> Mineração, acrescendo às exigências específicas de licenciamento das ZIND 3, </w:t>
      </w:r>
      <w:r w:rsidR="000E385C">
        <w:t xml:space="preserve">novas exigências para </w:t>
      </w:r>
      <w:r w:rsidR="00191F2C">
        <w:t xml:space="preserve">o raio definido no próprio texto legal. </w:t>
      </w:r>
      <w:r w:rsidR="002C2096">
        <w:t xml:space="preserve">(§ 10) </w:t>
      </w:r>
    </w:p>
    <w:p w14:paraId="63668965" w14:textId="6FECF0C9" w:rsidR="00FB082A" w:rsidRPr="009541EE" w:rsidRDefault="00FB082A" w:rsidP="00191F2C">
      <w:pPr>
        <w:pStyle w:val="Relao01"/>
      </w:pPr>
      <w:r w:rsidRPr="009541EE">
        <w:t>Insere o</w:t>
      </w:r>
      <w:r w:rsidR="003E32CD">
        <w:t xml:space="preserve"> inciso VII ao Art. 5º </w:t>
      </w:r>
      <w:r w:rsidR="00A372D4">
        <w:t>da LC 209/2017</w:t>
      </w:r>
      <w:r w:rsidRPr="009541EE">
        <w:t xml:space="preserve"> para </w:t>
      </w:r>
      <w:r w:rsidR="00725B74">
        <w:t xml:space="preserve">conceituar as </w:t>
      </w:r>
      <w:r w:rsidR="0074539C">
        <w:t>zonas de expansão urbana de desenvolvimento sustentável</w:t>
      </w:r>
      <w:r w:rsidR="00540E2C">
        <w:t xml:space="preserve"> - ZEUDS</w:t>
      </w:r>
      <w:r w:rsidR="0074539C">
        <w:t xml:space="preserve">, em coerência com a modificação introduzida na LC 208. </w:t>
      </w:r>
    </w:p>
    <w:p w14:paraId="41DC88A1" w14:textId="77777777" w:rsidR="00610DC2" w:rsidRDefault="00BD5AB3" w:rsidP="00610DC2">
      <w:pPr>
        <w:pStyle w:val="Relao01"/>
      </w:pPr>
      <w:r w:rsidRPr="009541EE">
        <w:t>Insere o Art. 16-A</w:t>
      </w:r>
      <w:r w:rsidR="00245EC4">
        <w:t xml:space="preserve"> para complementar o conceito do “afastamento de fundos” </w:t>
      </w:r>
      <w:r w:rsidR="002D59F6">
        <w:t xml:space="preserve">e estabelecer critérios </w:t>
      </w:r>
      <w:r w:rsidR="00610DC2">
        <w:t>para utilização deles</w:t>
      </w:r>
    </w:p>
    <w:p w14:paraId="107D540B" w14:textId="449922E5" w:rsidR="00BD5AB3" w:rsidRDefault="00BD5AB3" w:rsidP="00610DC2">
      <w:pPr>
        <w:pStyle w:val="Relao01"/>
      </w:pPr>
      <w:r>
        <w:t xml:space="preserve">Altera o parágrafo 13 do Art. 18, para permitir que a área de afastamento frontal possa ser utilizada como estacionamento descoberto, nas condições que especifica. </w:t>
      </w:r>
    </w:p>
    <w:p w14:paraId="650B1BB0" w14:textId="6AB15389" w:rsidR="00BD5AB3" w:rsidRDefault="00BD5AB3" w:rsidP="00610DC2">
      <w:pPr>
        <w:pStyle w:val="Relao01"/>
      </w:pPr>
      <w:r>
        <w:t xml:space="preserve">Altera o inciso II do Art. 19, para modificar o conceito de pavimentos em subsolo (deixa de ser </w:t>
      </w:r>
      <w:r w:rsidRPr="00BD5AB3">
        <w:t>os que tiverem o piso abaixo do nível médio do passeio da via pública de acesso ao terreno</w:t>
      </w:r>
      <w:r>
        <w:t xml:space="preserve"> e passa a ser os que tiverem sua laje de cobertura a 1,20 m abaixo do nível médio do passeio da via pública de acesso ao terreno. </w:t>
      </w:r>
    </w:p>
    <w:p w14:paraId="0A2B17D1" w14:textId="4FC087E1" w:rsidR="00BD5AB3" w:rsidRDefault="00BD5AB3" w:rsidP="00610DC2">
      <w:pPr>
        <w:pStyle w:val="Relao01"/>
      </w:pPr>
      <w:r>
        <w:t xml:space="preserve">Insere o Art. 70-B, para definir que a atividade de mineração possa ser exercida em qualquer dos zoneamentos previstos na lei, desde que compatível com os usos originais de cada zona e obtenha aprovação dos órgãos envolvidos, </w:t>
      </w:r>
    </w:p>
    <w:p w14:paraId="3A544CAF" w14:textId="6A4845C3" w:rsidR="008958FC" w:rsidRDefault="00BD5AB3" w:rsidP="006278C5">
      <w:pPr>
        <w:pStyle w:val="Relao01"/>
      </w:pPr>
      <w:r>
        <w:t xml:space="preserve">Retifica e substitui os anexos VIII </w:t>
      </w:r>
      <w:r w:rsidR="008958FC">
        <w:t xml:space="preserve">(Mapa - </w:t>
      </w:r>
      <w:r w:rsidR="008958FC" w:rsidRPr="008958FC">
        <w:t>Parcelamento do Solo e Hierarquia Viária</w:t>
      </w:r>
      <w:r w:rsidR="008958FC">
        <w:t xml:space="preserve">) </w:t>
      </w:r>
      <w:r>
        <w:t>da Lei Complementar 208/2017</w:t>
      </w:r>
      <w:r w:rsidR="001D2739">
        <w:t xml:space="preserve">, em coerência com as modificações introduzidas pelo projeto de lei. </w:t>
      </w:r>
      <w:r w:rsidR="002A09A0">
        <w:t xml:space="preserve"> </w:t>
      </w:r>
    </w:p>
    <w:p w14:paraId="71611F1E" w14:textId="04B06CB4" w:rsidR="002A09A0" w:rsidRDefault="00BD5AB3" w:rsidP="006278C5">
      <w:pPr>
        <w:pStyle w:val="Relao01"/>
      </w:pPr>
      <w:r>
        <w:t>Retifica e substitui os anexos II</w:t>
      </w:r>
      <w:r w:rsidR="002A09A0">
        <w:t xml:space="preserve"> (categorias de uso do solo por zonas), III (índices urbanísticos e parâmetros gerais para a ocupação do solo),</w:t>
      </w:r>
      <w:r>
        <w:t xml:space="preserve"> IV</w:t>
      </w:r>
      <w:r w:rsidR="002A09A0">
        <w:t xml:space="preserve"> (</w:t>
      </w:r>
      <w:r w:rsidR="002A09A0" w:rsidRPr="002A09A0">
        <w:t xml:space="preserve">Mapa </w:t>
      </w:r>
      <w:r w:rsidR="002A09A0" w:rsidRPr="002A09A0">
        <w:lastRenderedPageBreak/>
        <w:t xml:space="preserve">de Uso e Ocupação do </w:t>
      </w:r>
      <w:r w:rsidR="008958FC" w:rsidRPr="002A09A0">
        <w:t>Solo</w:t>
      </w:r>
      <w:r w:rsidR="008958FC">
        <w:t>) V</w:t>
      </w:r>
      <w:r>
        <w:t xml:space="preserve"> </w:t>
      </w:r>
      <w:r w:rsidR="008958FC">
        <w:t xml:space="preserve">(classificação do sistema viário e </w:t>
      </w:r>
      <w:r>
        <w:t xml:space="preserve">VII </w:t>
      </w:r>
      <w:r w:rsidR="008958FC">
        <w:t>(</w:t>
      </w:r>
      <w:r w:rsidR="008958FC" w:rsidRPr="008958FC">
        <w:t>Memorial Descritivo das Zonas de Expansão Urbana - ZEU</w:t>
      </w:r>
      <w:r w:rsidR="008958FC">
        <w:t>) da</w:t>
      </w:r>
      <w:r>
        <w:t xml:space="preserve"> Lei Complementar 209</w:t>
      </w:r>
      <w:r w:rsidR="00C5515A">
        <w:t>/</w:t>
      </w:r>
      <w:r>
        <w:t>2017</w:t>
      </w:r>
      <w:r w:rsidR="008958FC">
        <w:t xml:space="preserve">. </w:t>
      </w:r>
      <w:r w:rsidR="002A09A0" w:rsidRPr="002A09A0">
        <w:rPr>
          <w:bCs/>
        </w:rPr>
        <w:t xml:space="preserve"> </w:t>
      </w:r>
      <w:r w:rsidR="002A09A0">
        <w:t xml:space="preserve"> </w:t>
      </w:r>
    </w:p>
    <w:p w14:paraId="09FBFAA0" w14:textId="77777777" w:rsidR="008917B0" w:rsidRDefault="00BD5AB3" w:rsidP="006278C5">
      <w:pPr>
        <w:pStyle w:val="Relao01"/>
      </w:pPr>
      <w:r>
        <w:t xml:space="preserve">Revoga </w:t>
      </w:r>
      <w:r w:rsidR="00012221">
        <w:t>o</w:t>
      </w:r>
      <w:r w:rsidR="00E64BCE">
        <w:t xml:space="preserve"> inciso XLIII do Art. 3º</w:t>
      </w:r>
      <w:r w:rsidR="00CB726F">
        <w:t xml:space="preserve"> que trazia o conceito de zona especial de projetos, em coerência com a transformação delas </w:t>
      </w:r>
      <w:r w:rsidR="00D6252C">
        <w:t>perpetrada pela redação dada ao § 10,</w:t>
      </w:r>
      <w:r w:rsidR="00F61A67">
        <w:t xml:space="preserve"> o § 1º do Art. 5º,</w:t>
      </w:r>
      <w:r w:rsidR="00AC158D">
        <w:t xml:space="preserve"> cuja redação, da mesma forma, se torna incompatível com a modificação perpetrada no § </w:t>
      </w:r>
      <w:r w:rsidR="008917B0">
        <w:t xml:space="preserve">10, </w:t>
      </w:r>
    </w:p>
    <w:p w14:paraId="27A8E685" w14:textId="77B55DDF" w:rsidR="00F61A67" w:rsidRDefault="008917B0" w:rsidP="006278C5">
      <w:pPr>
        <w:pStyle w:val="Relao01"/>
      </w:pPr>
      <w:r>
        <w:t>Revoga também os</w:t>
      </w:r>
      <w:r w:rsidR="00F61A67">
        <w:t xml:space="preserve"> parágrafos 7</w:t>
      </w:r>
      <w:r>
        <w:t>º e</w:t>
      </w:r>
      <w:r w:rsidR="00F61A67">
        <w:t xml:space="preserve"> 15 do Art. 18,</w:t>
      </w:r>
      <w:r>
        <w:t xml:space="preserve"> com o que</w:t>
      </w:r>
      <w:r w:rsidR="00F61A67">
        <w:t xml:space="preserve"> todos da lei Complementar 209/2017. </w:t>
      </w:r>
      <w:r w:rsidR="0046789B">
        <w:t xml:space="preserve">Com isso, exclui a </w:t>
      </w:r>
      <w:r w:rsidR="00BE14E7">
        <w:t xml:space="preserve">exigência ade que o afastamento mínimo </w:t>
      </w:r>
      <w:r w:rsidR="005F2009">
        <w:t>lateral e de fundo,</w:t>
      </w:r>
      <w:r w:rsidR="00A11404">
        <w:t xml:space="preserve"> acima do pavimento térreo, </w:t>
      </w:r>
      <w:r w:rsidR="005F2009">
        <w:t xml:space="preserve"> </w:t>
      </w:r>
      <w:r w:rsidR="004867BE">
        <w:t>além dos disposto no anexo III da norma, se calculem</w:t>
      </w:r>
      <w:r w:rsidR="00EE7D86">
        <w:t xml:space="preserve"> conforme as disposições que especifica no código de obras, </w:t>
      </w:r>
      <w:r w:rsidR="00B76CBE">
        <w:t>bem como exclui a exigência de que os terrenos localizados dentro do perímetro urbano e da zona de urbanização especí</w:t>
      </w:r>
      <w:r w:rsidR="00102135">
        <w:t xml:space="preserve">fica, que apresente vegetação considerada de preservação permanente, nos termos dos códigos florestais federal e estadual, </w:t>
      </w:r>
      <w:r w:rsidR="00E80A3B">
        <w:t xml:space="preserve">se obriguem a manter, no mínimo, a taxa de ocupação definida na LC, para a zona onde se situa o terreno. </w:t>
      </w:r>
    </w:p>
    <w:p w14:paraId="23F17E98" w14:textId="77777777" w:rsidR="00E80A3B" w:rsidRDefault="00E80A3B" w:rsidP="00D77264">
      <w:pPr>
        <w:pStyle w:val="Numerada"/>
      </w:pPr>
    </w:p>
    <w:p w14:paraId="74FA4BD2" w14:textId="00116D3B" w:rsidR="00F94CE5" w:rsidRDefault="00C446C8" w:rsidP="00F94CE5">
      <w:pPr>
        <w:pStyle w:val="PargrafodaLista"/>
      </w:pPr>
      <w:r>
        <w:t xml:space="preserve">Ao projeto foram apresentadas duas emendas aditivas, denominadas Emenda Modificativa 01 e Emenda Aditiva 01, pela vereadora Marli de Luquinha, com o objetivo de </w:t>
      </w:r>
    </w:p>
    <w:p w14:paraId="413BA37C" w14:textId="77777777" w:rsidR="00F94CE5" w:rsidRDefault="00F94CE5" w:rsidP="00F94CE5">
      <w:pPr>
        <w:pStyle w:val="Numerada"/>
      </w:pPr>
    </w:p>
    <w:p w14:paraId="27FBB0FA" w14:textId="77777777" w:rsidR="00F94CE5" w:rsidRDefault="00F94CE5" w:rsidP="00C446C8">
      <w:pPr>
        <w:pStyle w:val="Relao01"/>
        <w:numPr>
          <w:ilvl w:val="0"/>
          <w:numId w:val="34"/>
        </w:numPr>
      </w:pPr>
      <w:r>
        <w:t xml:space="preserve">Modificar a redação sugerida pelo Art. 2º do substitutivo 02 ao inciso XI e a alínea “a” do inciso XLI da LC 209/2017; </w:t>
      </w:r>
    </w:p>
    <w:p w14:paraId="7DC133FE" w14:textId="77777777" w:rsidR="00F94CE5" w:rsidRDefault="00F94CE5" w:rsidP="00C446C8">
      <w:pPr>
        <w:pStyle w:val="Relao01"/>
      </w:pPr>
      <w:r>
        <w:t>Incluir uma nova alteração ao Art 9º da Lei Complementar 209/2017, desta vez, quanto aos incisos XX e XXI.</w:t>
      </w:r>
    </w:p>
    <w:p w14:paraId="77F49AEB" w14:textId="77777777" w:rsidR="00F94CE5" w:rsidRDefault="00F94CE5" w:rsidP="00C446C8">
      <w:pPr>
        <w:pStyle w:val="Relao01"/>
      </w:pPr>
      <w:r>
        <w:t xml:space="preserve">Modificar a redação proposta no Art. 7º ao artigo 70-B a ser inserido na norma. </w:t>
      </w:r>
    </w:p>
    <w:p w14:paraId="6E6EFD3C" w14:textId="60423049" w:rsidR="00FB082A" w:rsidRDefault="00C446C8" w:rsidP="00C446C8">
      <w:pPr>
        <w:pStyle w:val="PargrafodaLista"/>
      </w:pPr>
      <w:r>
        <w:t xml:space="preserve">Passo então, à análise do conteúdo, na fundamentação </w:t>
      </w:r>
      <w:r w:rsidR="00D4288A">
        <w:t xml:space="preserve">em sequência. </w:t>
      </w:r>
    </w:p>
    <w:p w14:paraId="1CF3F09C" w14:textId="77777777" w:rsidR="00FB082A" w:rsidRDefault="00FB082A" w:rsidP="00FB082A">
      <w:pPr>
        <w:pStyle w:val="Numerada"/>
      </w:pPr>
    </w:p>
    <w:p w14:paraId="6D18AB46" w14:textId="62053F30" w:rsidR="008272FD" w:rsidRDefault="00AF3C1D" w:rsidP="008272FD">
      <w:pPr>
        <w:pStyle w:val="Ttulo1"/>
      </w:pPr>
      <w:r w:rsidRPr="008632BC">
        <w:lastRenderedPageBreak/>
        <w:t>FUNDAMENTAÇÃO</w:t>
      </w:r>
      <w:r w:rsidR="008272FD">
        <w:t xml:space="preserve">: </w:t>
      </w:r>
    </w:p>
    <w:p w14:paraId="65072515" w14:textId="591A84BD" w:rsidR="009159B8" w:rsidRDefault="009159B8" w:rsidP="009159B8">
      <w:pPr>
        <w:pStyle w:val="Ttulo2"/>
      </w:pPr>
      <w:r>
        <w:t>Quanto ao substitutivo 02</w:t>
      </w:r>
      <w:r w:rsidR="00775A68">
        <w:t xml:space="preserve">. </w:t>
      </w:r>
    </w:p>
    <w:p w14:paraId="724A31A9" w14:textId="77777777" w:rsidR="00D4288A" w:rsidRDefault="00D4288A" w:rsidP="00012221">
      <w:pPr>
        <w:pStyle w:val="PargrafodaLista"/>
      </w:pPr>
    </w:p>
    <w:p w14:paraId="6E76CCEC" w14:textId="5018007D" w:rsidR="003E3597" w:rsidRDefault="00D4288A" w:rsidP="003E3597">
      <w:pPr>
        <w:pStyle w:val="PargrafodaLista"/>
      </w:pPr>
      <w:r>
        <w:t xml:space="preserve">Conforme explanado no parecer por mim emitido ao projeto original, </w:t>
      </w:r>
      <w:r w:rsidR="00271BFE">
        <w:t>tr</w:t>
      </w:r>
      <w:r w:rsidR="00012221">
        <w:t>ata-se de lei que visa atender a princípios da organização do zoneamento urbano e rural do município,</w:t>
      </w:r>
      <w:r w:rsidR="00271BFE">
        <w:t xml:space="preserve"> promovendo atualizações que, a critério da administração se julguem necessárias, </w:t>
      </w:r>
      <w:r w:rsidR="00FC02A2">
        <w:t xml:space="preserve">em consonância com as exigências do Plano Diretor do Município e do Estatuto das Cidades. </w:t>
      </w:r>
      <w:r w:rsidR="003E3597">
        <w:t xml:space="preserve">Em razão disso, recomendei naquele parecer que se realizasse audiência pública </w:t>
      </w:r>
      <w:r w:rsidR="0016309B">
        <w:t xml:space="preserve"> com amparo nas disposições da Lei 10.257/2001, Art. 2º, II e 40, § 4º</w:t>
      </w:r>
      <w:r w:rsidR="008A7DA8">
        <w:t xml:space="preserve"> e 43, </w:t>
      </w:r>
      <w:r w:rsidR="0060611D">
        <w:t>II, recomendação admitida pe</w:t>
      </w:r>
      <w:r w:rsidR="009F4A4C">
        <w:t xml:space="preserve">la CLJ que culminou na realização da audiência pública nº </w:t>
      </w:r>
      <w:r w:rsidR="00DB7202">
        <w:t xml:space="preserve">024/2024, disponibilizada para consulta pelo portal da Câmara em </w:t>
      </w:r>
      <w:hyperlink r:id="rId8" w:history="1">
        <w:r w:rsidR="009105D1" w:rsidRPr="00E03065">
          <w:rPr>
            <w:rStyle w:val="Hyperlink"/>
          </w:rPr>
          <w:t>https://sapl.setelagoas.mg.leg.br/audiencia</w:t>
        </w:r>
      </w:hyperlink>
      <w:r w:rsidR="009105D1">
        <w:t>.</w:t>
      </w:r>
      <w:r w:rsidR="006E3BEE">
        <w:t xml:space="preserve"> Verifique-se que as modificações do projeto estão, inclusive, </w:t>
      </w:r>
      <w:r w:rsidR="00765F43">
        <w:t xml:space="preserve">recomendadas na própria ata da audiência pública realizada, </w:t>
      </w:r>
      <w:r w:rsidR="007E6BF6">
        <w:t xml:space="preserve">não se vislumbrando, no substitutivo, </w:t>
      </w:r>
      <w:r w:rsidR="00984020">
        <w:t xml:space="preserve">alteração substancial da proposta original. </w:t>
      </w:r>
      <w:r w:rsidR="009105D1">
        <w:t xml:space="preserve"> </w:t>
      </w:r>
    </w:p>
    <w:p w14:paraId="41A00B98" w14:textId="6CCE11E0" w:rsidR="00AF3C1D" w:rsidRDefault="000F3947" w:rsidP="00012221">
      <w:pPr>
        <w:pStyle w:val="PargrafodaLista"/>
      </w:pPr>
      <w:r>
        <w:t xml:space="preserve">Segundo a justificativa do substitutivo, as modificações perpetradas no projeto original também são fruto do que se debateu na referida audiência pública, </w:t>
      </w:r>
      <w:r w:rsidR="00736153">
        <w:t>que, portanto, cumpriu, adequadamente, sua finalidade</w:t>
      </w:r>
    </w:p>
    <w:p w14:paraId="25B78E15" w14:textId="498E318B" w:rsidR="00FC7F7B" w:rsidRDefault="00FC7F7B" w:rsidP="00FC7F7B">
      <w:pPr>
        <w:pStyle w:val="PargrafodaLista"/>
      </w:pPr>
      <w:r>
        <w:t xml:space="preserve">Não há dúvidas de que a organização da cidade é questão de interesse local, pelo que, decorre a competência constitucional de legislar sobre, nos termos do Art. 30, I e VIII, da CF/88. </w:t>
      </w:r>
      <w:r w:rsidR="00981262">
        <w:t xml:space="preserve">Tal competência é reproduzida na Constituição do Estado de Minas Gerais (CEMG), nos artigos 169 e 170, V e 171, </w:t>
      </w:r>
      <w:r w:rsidR="00EF45D2">
        <w:t>I,</w:t>
      </w:r>
      <w:r w:rsidR="00981262">
        <w:t xml:space="preserve"> b. </w:t>
      </w:r>
      <w:r w:rsidR="00A863AA">
        <w:t xml:space="preserve">No que tange à iniciativa, não se trata de matéria reservada do poder executivo ou da mesa diretora da câmara. </w:t>
      </w:r>
      <w:r w:rsidR="00981262">
        <w:t>Razões pelas quais, se atesta a constitucionalidade formal d</w:t>
      </w:r>
      <w:r w:rsidR="00EF45D2">
        <w:t xml:space="preserve">o projeto de lei. </w:t>
      </w:r>
    </w:p>
    <w:p w14:paraId="6F2AC47F" w14:textId="0D08F66C" w:rsidR="00C4569C" w:rsidRDefault="00913AFA" w:rsidP="00B07A91">
      <w:pPr>
        <w:pStyle w:val="PargrafodaLista"/>
      </w:pPr>
      <w:r>
        <w:t xml:space="preserve">Em análise do conteúdo do substitutivo e em confronto com seus anexos, compreendo que foram sanados todos os vícios anotados no projeto originário, </w:t>
      </w:r>
      <w:r w:rsidR="00A865CB">
        <w:t>havendo compatibilidade e coerência entre os anexos e o texto da norm</w:t>
      </w:r>
      <w:r w:rsidR="00245F4F">
        <w:t xml:space="preserve">a, </w:t>
      </w:r>
      <w:r w:rsidR="00245F4F">
        <w:lastRenderedPageBreak/>
        <w:t xml:space="preserve">pelo que, atesto </w:t>
      </w:r>
      <w:r w:rsidR="00863753">
        <w:t xml:space="preserve">sua total constitucionalidade, legalidade e juridicidade, recomendando sua regular tramitação. </w:t>
      </w:r>
    </w:p>
    <w:p w14:paraId="234F06FB" w14:textId="77777777" w:rsidR="00984020" w:rsidRPr="00387633" w:rsidRDefault="00984020" w:rsidP="00B07A91">
      <w:pPr>
        <w:pStyle w:val="PargrafodaLista"/>
        <w:rPr>
          <w:b/>
          <w:bCs/>
        </w:rPr>
      </w:pPr>
    </w:p>
    <w:p w14:paraId="4306ABA7" w14:textId="525FD015" w:rsidR="00775A68" w:rsidRDefault="00775A68" w:rsidP="007A3273">
      <w:pPr>
        <w:pStyle w:val="Ttulo2"/>
      </w:pPr>
      <w:r>
        <w:t xml:space="preserve">Quanto </w:t>
      </w:r>
      <w:r w:rsidR="00736153">
        <w:t>às emendas: aditiva</w:t>
      </w:r>
      <w:r>
        <w:t xml:space="preserve"> </w:t>
      </w:r>
      <w:r w:rsidR="00F87C3B">
        <w:t>01</w:t>
      </w:r>
      <w:r w:rsidR="000B4EEA">
        <w:t xml:space="preserve"> e modificativa 01</w:t>
      </w:r>
      <w:r w:rsidR="00F87C3B">
        <w:t xml:space="preserve"> ao substitutivo nº 02 </w:t>
      </w:r>
    </w:p>
    <w:p w14:paraId="538C41B5" w14:textId="77777777" w:rsidR="00CB3539" w:rsidRDefault="00CB3539" w:rsidP="00CB3539"/>
    <w:p w14:paraId="3212CD93" w14:textId="23C9B5D7" w:rsidR="00BA6F78" w:rsidRDefault="00CB3539" w:rsidP="00CB3539">
      <w:pPr>
        <w:pStyle w:val="PargrafodaLista"/>
      </w:pPr>
      <w:r>
        <w:t>Registro</w:t>
      </w:r>
      <w:r w:rsidR="00833C28">
        <w:t>, inicialmente, a redação equivocada, que acredito fruto de uma inadequada leitura das exigências do Art.</w:t>
      </w:r>
      <w:r w:rsidR="00E304FF">
        <w:t xml:space="preserve"> 12 da Lei Complementar 95/98</w:t>
      </w:r>
      <w:r w:rsidR="00E3136D">
        <w:t>,</w:t>
      </w:r>
      <w:r w:rsidR="00833C28">
        <w:t xml:space="preserve"> </w:t>
      </w:r>
      <w:r w:rsidR="00BA6F78">
        <w:t xml:space="preserve">de promover adições ao projeto de lei inserindo Artigos </w:t>
      </w:r>
      <w:r w:rsidR="00F4311C">
        <w:t xml:space="preserve">com sequência de letras maiúsculas, como se o projeto de lei tivesse as características de uma lei editada, o que não é correto. </w:t>
      </w:r>
    </w:p>
    <w:p w14:paraId="08B43D3D" w14:textId="77777777" w:rsidR="00AC365F" w:rsidRDefault="002E66D9" w:rsidP="00CB3539">
      <w:pPr>
        <w:pStyle w:val="PargrafodaLista"/>
      </w:pPr>
      <w:r>
        <w:t>No que tange ao projeto de lei, a proposição principal a que se refere a emenda, constituindo-se no instrumento que irá provocar, se aprovado, a modificação do texto legal devidamente promulgado e publicado,</w:t>
      </w:r>
      <w:r w:rsidR="00294DED">
        <w:t xml:space="preserve"> é, de fato, que se observar os rigores do Art. 12; pois, neste caso, o objeto da alteração é </w:t>
      </w:r>
      <w:r w:rsidR="00C76F67">
        <w:t xml:space="preserve">um elemento externo ao processo legislativo; uma norma publicada que já teve concluído seu processo, anteriormente à sua promulgação. </w:t>
      </w:r>
      <w:r w:rsidR="00686729">
        <w:t xml:space="preserve">Não obstante, no que tange à emenda, seja ela aditiva, modificativa ou supressiva, o objeto da modificação não consiste na norma aprovada, mas </w:t>
      </w:r>
      <w:r w:rsidR="002339A4">
        <w:t xml:space="preserve">no projeto de lei tendente a </w:t>
      </w:r>
      <w:r w:rsidR="00024DAB">
        <w:t>modificá-la</w:t>
      </w:r>
      <w:r w:rsidR="002339A4">
        <w:t>; assim sendo, o que cabe à emenda é propor</w:t>
      </w:r>
      <w:r w:rsidR="00024DAB">
        <w:t xml:space="preserve"> uma nova redação, pura e simples, ao texto da proposição que pretende modificar. </w:t>
      </w:r>
      <w:r w:rsidR="00453A61">
        <w:t xml:space="preserve">Caberia, sim, à emenda, adotar o critério do Artigo 12 da Lei Complementar 95/1998, </w:t>
      </w:r>
      <w:r w:rsidR="004C243E" w:rsidRPr="002C04F8">
        <w:t xml:space="preserve">no caso de a modificação sugerida se desse com o objetivo de acrescentar, através do projeto modificado, </w:t>
      </w:r>
      <w:r w:rsidR="002C04F8" w:rsidRPr="002C04F8">
        <w:t>um novo artigo</w:t>
      </w:r>
      <w:r w:rsidR="00652E16" w:rsidRPr="002C04F8">
        <w:t xml:space="preserve"> à lei objeto da modificação, o que</w:t>
      </w:r>
      <w:r w:rsidR="00304DC6" w:rsidRPr="002C04F8">
        <w:t xml:space="preserve"> não</w:t>
      </w:r>
      <w:r w:rsidR="00F76EBA" w:rsidRPr="002C04F8">
        <w:t xml:space="preserve"> é o caso.</w:t>
      </w:r>
    </w:p>
    <w:p w14:paraId="5F71B35E" w14:textId="152D5F78" w:rsidR="00686729" w:rsidRDefault="00F76EBA" w:rsidP="00CB3539">
      <w:pPr>
        <w:pStyle w:val="PargrafodaLista"/>
      </w:pPr>
      <w:r>
        <w:rPr>
          <w:b/>
          <w:bCs/>
        </w:rPr>
        <w:t xml:space="preserve"> </w:t>
      </w:r>
      <w:r w:rsidR="002C04F8">
        <w:t xml:space="preserve">Entretanto, compreendo que o erro técnico não é suficiente a ensejar o não conhecimento ou aprovação da emenda, uma vez que pode ser corrigido, acaso aprovada a sugestão, pela própria comissão responsável pela análise ou pela comissão de redação, no caso de aprovação da norma </w:t>
      </w:r>
    </w:p>
    <w:p w14:paraId="09DDF707" w14:textId="4682F1E3" w:rsidR="00841EAD" w:rsidRDefault="00841EAD" w:rsidP="00CB3539">
      <w:pPr>
        <w:pStyle w:val="PargrafodaLista"/>
      </w:pPr>
      <w:r>
        <w:t xml:space="preserve">Feita esta observação, note-se que o objeto da emenda aditiva 01 </w:t>
      </w:r>
      <w:r w:rsidR="009B17C3">
        <w:t xml:space="preserve">e modificativa 02 </w:t>
      </w:r>
      <w:r w:rsidR="002127E2">
        <w:t xml:space="preserve">tem por objetivo: </w:t>
      </w:r>
    </w:p>
    <w:p w14:paraId="61452E66" w14:textId="77777777" w:rsidR="002127E2" w:rsidRDefault="002127E2" w:rsidP="0000187F">
      <w:pPr>
        <w:pStyle w:val="Numerada"/>
      </w:pPr>
    </w:p>
    <w:p w14:paraId="5166AC2C" w14:textId="77777777" w:rsidR="00B57241" w:rsidRDefault="00B23BB6" w:rsidP="008756C2">
      <w:pPr>
        <w:pStyle w:val="Relao01"/>
        <w:numPr>
          <w:ilvl w:val="0"/>
          <w:numId w:val="35"/>
        </w:numPr>
      </w:pPr>
      <w:r>
        <w:t xml:space="preserve">Modificar a redação sugerida </w:t>
      </w:r>
      <w:r w:rsidR="00107EE8">
        <w:t xml:space="preserve">pelo Art. 2º do substitutivo 02 ao </w:t>
      </w:r>
      <w:r w:rsidR="00EE6130">
        <w:t>inciso XI</w:t>
      </w:r>
      <w:r w:rsidR="00A43979">
        <w:t xml:space="preserve"> </w:t>
      </w:r>
      <w:r w:rsidR="00D90324">
        <w:t xml:space="preserve">e </w:t>
      </w:r>
      <w:r w:rsidR="00A43979">
        <w:t xml:space="preserve">a alínea “a” do </w:t>
      </w:r>
      <w:r w:rsidR="00D90324">
        <w:t>inciso XLI</w:t>
      </w:r>
      <w:r w:rsidR="00B57241">
        <w:t xml:space="preserve"> da LC 209/2017; </w:t>
      </w:r>
    </w:p>
    <w:p w14:paraId="4DE57727" w14:textId="6A5B40D4" w:rsidR="00841EAD" w:rsidRDefault="00E148D4" w:rsidP="00B57241">
      <w:pPr>
        <w:pStyle w:val="Relao01"/>
      </w:pPr>
      <w:r>
        <w:t xml:space="preserve">Incluir uma nova alteração ao Art 9º </w:t>
      </w:r>
      <w:r w:rsidR="000E3952">
        <w:t xml:space="preserve">da Lei Complementar 209/2017, desta vez, quanto aos incisos </w:t>
      </w:r>
      <w:r w:rsidR="009B17C3">
        <w:t>XX e</w:t>
      </w:r>
      <w:r w:rsidR="003470E6">
        <w:t xml:space="preserve"> </w:t>
      </w:r>
      <w:r w:rsidR="000B4EEA">
        <w:t>XXI.</w:t>
      </w:r>
    </w:p>
    <w:p w14:paraId="282B19C9" w14:textId="107A12C4" w:rsidR="009B17C3" w:rsidRDefault="000B4EEA" w:rsidP="00B57241">
      <w:pPr>
        <w:pStyle w:val="Relao01"/>
      </w:pPr>
      <w:r>
        <w:t xml:space="preserve">Modificar a redação proposta no Art. 7º ao artigo 70-B a ser inserido na norma. </w:t>
      </w:r>
    </w:p>
    <w:p w14:paraId="35BE1102" w14:textId="77777777" w:rsidR="00775A68" w:rsidRDefault="00775A68" w:rsidP="00775A68">
      <w:pPr>
        <w:pStyle w:val="PargrafodaLista"/>
      </w:pPr>
    </w:p>
    <w:p w14:paraId="112D0097" w14:textId="508EBCA6" w:rsidR="003861FF" w:rsidRDefault="000A3045" w:rsidP="00775A68">
      <w:pPr>
        <w:pStyle w:val="PargrafodaLista"/>
        <w:rPr>
          <w:b/>
          <w:bCs/>
        </w:rPr>
      </w:pPr>
      <w:r>
        <w:t xml:space="preserve">Observo em primeiro lugar que a redação </w:t>
      </w:r>
      <w:r w:rsidR="005220D7">
        <w:t xml:space="preserve">do Art. 2-A está incompleta, uma vez que propõe </w:t>
      </w:r>
      <w:r w:rsidR="005220D7">
        <w:rPr>
          <w:i/>
          <w:iCs/>
        </w:rPr>
        <w:t xml:space="preserve">alterar o inciso XI a </w:t>
      </w:r>
      <w:r w:rsidR="0098250F">
        <w:rPr>
          <w:i/>
          <w:iCs/>
        </w:rPr>
        <w:t xml:space="preserve">alínea ???? sem se reportar a qual seria a tal alínea do Art. 3º que se pretende modificar. </w:t>
      </w:r>
      <w:r w:rsidR="00B87311" w:rsidRPr="00DF73F4">
        <w:t>Porém</w:t>
      </w:r>
      <w:r w:rsidR="00B87311">
        <w:rPr>
          <w:i/>
          <w:iCs/>
        </w:rPr>
        <w:t xml:space="preserve">, </w:t>
      </w:r>
      <w:r w:rsidR="00B87311">
        <w:t>ao</w:t>
      </w:r>
      <w:r w:rsidR="005679BB">
        <w:t xml:space="preserve"> promover a leitura do disposto na nova redação sugerida ao Art. 3º, verifica-se que a </w:t>
      </w:r>
      <w:r w:rsidR="000C1900">
        <w:t>alteração da cabeça do</w:t>
      </w:r>
      <w:r w:rsidR="005679BB">
        <w:t xml:space="preserve"> inciso XI sugerida pela adição do Art. 2-A</w:t>
      </w:r>
      <w:r w:rsidR="001E74AC">
        <w:t xml:space="preserve"> é idêntica à redação proposta pelo Art. 2º do projeto </w:t>
      </w:r>
      <w:r w:rsidR="00555980">
        <w:t>emendado</w:t>
      </w:r>
      <w:r w:rsidR="000C1900">
        <w:t xml:space="preserve">, </w:t>
      </w:r>
      <w:r w:rsidR="00A81FCA">
        <w:t>prolixidade de não contribui para a clareza e concisão exigidas</w:t>
      </w:r>
      <w:r w:rsidR="00E65F6A">
        <w:t xml:space="preserve"> na proposição de leis; é certo que, além de </w:t>
      </w:r>
      <w:r w:rsidR="00942116">
        <w:t>“</w:t>
      </w:r>
      <w:r w:rsidR="002F28F3">
        <w:t>mudar para o mesmo</w:t>
      </w:r>
      <w:r w:rsidR="00942116">
        <w:t>”</w:t>
      </w:r>
      <w:r w:rsidR="002F28F3">
        <w:t xml:space="preserve">, o que já era proposto no Art. 2º, o Art. 2-A da emenda </w:t>
      </w:r>
      <w:r w:rsidR="0063743A">
        <w:t xml:space="preserve">propõe a modificação da alínea “a” do inciso XI </w:t>
      </w:r>
      <w:r w:rsidR="00942116">
        <w:t xml:space="preserve">. </w:t>
      </w:r>
      <w:r w:rsidR="00D65459">
        <w:rPr>
          <w:b/>
          <w:bCs/>
        </w:rPr>
        <w:t>Entretanto, basta que se verifique no site Leis Municipais de Sete Lagoas, o teor da atual redação da alínea “a” do inciso XI do Art. 3º</w:t>
      </w:r>
      <w:r w:rsidR="001A62B8">
        <w:rPr>
          <w:b/>
          <w:bCs/>
        </w:rPr>
        <w:t xml:space="preserve"> da Lei Complementar 209/2017, com a redação que lhe foi dada pela Lei Complementar </w:t>
      </w:r>
      <w:r w:rsidR="003861FF">
        <w:rPr>
          <w:b/>
          <w:bCs/>
        </w:rPr>
        <w:t>nº 270/2023, e se concluirá que:</w:t>
      </w:r>
    </w:p>
    <w:p w14:paraId="7668FC5C" w14:textId="5DC95E21" w:rsidR="00D65459" w:rsidRDefault="003861FF" w:rsidP="00775A68">
      <w:pPr>
        <w:pStyle w:val="PargrafodaLista"/>
        <w:rPr>
          <w:b/>
          <w:bCs/>
        </w:rPr>
      </w:pPr>
      <w:r>
        <w:rPr>
          <w:b/>
          <w:bCs/>
        </w:rPr>
        <w:t xml:space="preserve"> </w:t>
      </w:r>
    </w:p>
    <w:p w14:paraId="60A58043" w14:textId="526E5F71" w:rsidR="003861FF" w:rsidRPr="005924B8" w:rsidRDefault="00D75306" w:rsidP="006D4A71">
      <w:pPr>
        <w:pStyle w:val="Estilo01"/>
      </w:pPr>
      <w:r>
        <w:t>No que tange à redação sugerida pela Emenda aditiva 01, pelo acréscimo do Art. 1-A, ao inciso XI,</w:t>
      </w:r>
      <w:r w:rsidR="00906B2C">
        <w:t xml:space="preserve"> </w:t>
      </w:r>
      <w:r w:rsidR="00906B2C" w:rsidRPr="00906B2C">
        <w:t>trata-se</w:t>
      </w:r>
      <w:r w:rsidR="00906B2C">
        <w:t xml:space="preserve"> de alteração completamente </w:t>
      </w:r>
      <w:r w:rsidR="002B11DA">
        <w:t xml:space="preserve">desprovida de finalidade e motivação, </w:t>
      </w:r>
      <w:r w:rsidR="00AA1F25">
        <w:t xml:space="preserve">requisitos que caracterizam o ato administrativo nulo, pois, se já existe, no projeto de lei, um Artigo 2º propondo a mesma modificação, não há justificativas </w:t>
      </w:r>
      <w:r w:rsidR="005924B8">
        <w:t xml:space="preserve">sustentáveis para que um novo artigo seja inserido no projeto de lei, para sugerir A MESMA COISA. (A redação sugerida pelo Art. 2-A ao inciso XI é a mesma sugerida pela redação do Art. 2-A ao inciso XI. </w:t>
      </w:r>
    </w:p>
    <w:p w14:paraId="79FA3347" w14:textId="16A3F4BB" w:rsidR="005924B8" w:rsidRPr="006D1300" w:rsidRDefault="005924B8" w:rsidP="006D4A71">
      <w:pPr>
        <w:pStyle w:val="Estilo01"/>
        <w:rPr>
          <w:u w:val="single"/>
        </w:rPr>
      </w:pPr>
      <w:r>
        <w:lastRenderedPageBreak/>
        <w:t xml:space="preserve">No que tange à modificação sugerida </w:t>
      </w:r>
      <w:r w:rsidR="00E25158">
        <w:t xml:space="preserve">do acréscimo de nova redação à alínea “a” do inciso XI, </w:t>
      </w:r>
      <w:r w:rsidR="0008635C">
        <w:t xml:space="preserve">ocorre o mesmo vício, desta vez, extraído do confronto com a suposta “nova redação proposta pela emenda aditiva” e o texto original da lei. </w:t>
      </w:r>
      <w:r w:rsidR="006D1300">
        <w:t xml:space="preserve">(A redação sugerida para a alínea “a” é a mesma que já existe na lei, não se admitindo proposta de alteração que </w:t>
      </w:r>
      <w:r w:rsidR="006D1300" w:rsidRPr="006D1300">
        <w:rPr>
          <w:u w:val="single"/>
        </w:rPr>
        <w:t>“modifica alguma coisa para que fique igual”</w:t>
      </w:r>
    </w:p>
    <w:p w14:paraId="22239EB7" w14:textId="57351A7A" w:rsidR="00997936" w:rsidRDefault="006D1300" w:rsidP="00C03DB1">
      <w:pPr>
        <w:pStyle w:val="PargrafodaLista"/>
      </w:pPr>
      <w:r>
        <w:t xml:space="preserve">No que </w:t>
      </w:r>
      <w:r w:rsidR="00D2742D">
        <w:t>tange</w:t>
      </w:r>
      <w:r>
        <w:t xml:space="preserve"> à modificação sugerida </w:t>
      </w:r>
      <w:r w:rsidR="009A1DBF">
        <w:t xml:space="preserve">pelo acréscimo do Art. 2-B pela emenda aditiva nº 01, </w:t>
      </w:r>
      <w:r w:rsidR="00997936">
        <w:t xml:space="preserve">eia a redação </w:t>
      </w:r>
      <w:r w:rsidR="00C03DB1">
        <w:t xml:space="preserve">atual da LC 209, com a redação que lhe foi dada pela Lei Complementar 222/2019: </w:t>
      </w:r>
    </w:p>
    <w:p w14:paraId="49104F41" w14:textId="4C9C4583" w:rsidR="00997936" w:rsidRDefault="00997936" w:rsidP="00997936">
      <w:pPr>
        <w:pStyle w:val="Narrativa"/>
      </w:pPr>
      <w:r w:rsidRPr="00997936">
        <w:t>XX - Prestação de Serviços 3 - PS 3: médio e grande porte, com abrangência de atendimento para todo o município e cidades vizinhas, compreendendo as mesmas atividades relacionadas no inciso XVIII deste artigo, e mais casas de diversão como boates, cinemas, estacionamentos, lava a jato, centros empresariais, centros de saúde e outros similares, que estarão sujeitas ao Licenciamento Ambiental de acordo com a legislação ambiental vigente e ao Estudo Prévio de Impacto da Vizinhança - EIV; (Redação dada pela Lei Complementar nº </w:t>
      </w:r>
      <w:hyperlink r:id="rId9" w:history="1">
        <w:r w:rsidRPr="00997936">
          <w:rPr>
            <w:rStyle w:val="Hyperlink"/>
          </w:rPr>
          <w:t>222</w:t>
        </w:r>
      </w:hyperlink>
      <w:r w:rsidRPr="00997936">
        <w:t>/2019)</w:t>
      </w:r>
    </w:p>
    <w:p w14:paraId="339B992D" w14:textId="583FB3B2" w:rsidR="007A61CA" w:rsidRDefault="006D4A71" w:rsidP="006D1300">
      <w:pPr>
        <w:pStyle w:val="PargrafodaLista"/>
      </w:pPr>
      <w:r>
        <w:t xml:space="preserve">Daí se conclua que a alteração terá como consequência: </w:t>
      </w:r>
    </w:p>
    <w:p w14:paraId="6BBA217F" w14:textId="77777777" w:rsidR="00FD260E" w:rsidRDefault="00FD260E" w:rsidP="006D1300">
      <w:pPr>
        <w:pStyle w:val="PargrafodaLista"/>
      </w:pPr>
    </w:p>
    <w:p w14:paraId="2312AB30" w14:textId="3A891DC6" w:rsidR="006D4A71" w:rsidRDefault="007971D0" w:rsidP="007971D0">
      <w:pPr>
        <w:pStyle w:val="Numerada"/>
        <w:numPr>
          <w:ilvl w:val="0"/>
          <w:numId w:val="17"/>
        </w:numPr>
      </w:pPr>
      <w:r>
        <w:t xml:space="preserve">Substituir a sigla </w:t>
      </w:r>
      <w:r w:rsidR="001D5620">
        <w:t xml:space="preserve">identificadora de Prestação de Serviços, que na lei é formada pelas iniciais das palavras Prestação (P) e Serviços (S), </w:t>
      </w:r>
      <w:r w:rsidR="00A947F5">
        <w:t xml:space="preserve">pela sigla OS (não se sabe por que a letra O seria mais adequada para representar “prestação). </w:t>
      </w:r>
    </w:p>
    <w:p w14:paraId="1E039AE0" w14:textId="35E29D57" w:rsidR="00A947F5" w:rsidRDefault="00A947F5" w:rsidP="007971D0">
      <w:pPr>
        <w:pStyle w:val="Numerada"/>
        <w:numPr>
          <w:ilvl w:val="0"/>
          <w:numId w:val="17"/>
        </w:numPr>
      </w:pPr>
      <w:r>
        <w:t>Substituir as atividades caracterizadoras da prestação de serviços</w:t>
      </w:r>
      <w:r w:rsidR="00F53C7F">
        <w:t xml:space="preserve">, que são as do inciso VIII </w:t>
      </w:r>
      <w:r w:rsidR="00AC15E1">
        <w:t>(atividade</w:t>
      </w:r>
      <w:r w:rsidR="00521F4E" w:rsidRPr="00521F4E">
        <w:t xml:space="preserve"> de comércio e de prestação de serviço de pequeno porte e atividade de produção artesanal de pequeno porte, com acessos independentes do acesso à residência e voltados diretamente para a via pública</w:t>
      </w:r>
      <w:r w:rsidR="00521F4E">
        <w:t>) pelas atividades previstas no inciso VII (</w:t>
      </w:r>
      <w:r w:rsidR="001C3B26" w:rsidRPr="001C3B26">
        <w:t xml:space="preserve">prestação de serviços </w:t>
      </w:r>
      <w:r w:rsidR="001C3B26" w:rsidRPr="001C3B26">
        <w:lastRenderedPageBreak/>
        <w:t>de pequeno porte e abrangência loca</w:t>
      </w:r>
      <w:r w:rsidR="00AC15E1">
        <w:t>l</w:t>
      </w:r>
      <w:r w:rsidR="001C3B26">
        <w:t xml:space="preserve">) </w:t>
      </w:r>
      <w:r w:rsidR="00586AE5">
        <w:rPr>
          <w:b/>
          <w:bCs/>
        </w:rPr>
        <w:t xml:space="preserve">acrescentando serviços de hospedagem </w:t>
      </w:r>
      <w:r w:rsidR="002D0311">
        <w:rPr>
          <w:b/>
          <w:bCs/>
        </w:rPr>
        <w:t xml:space="preserve">em geral, motéis, drive-in e similares, centros de exposições, centros de convenções, etc... </w:t>
      </w:r>
    </w:p>
    <w:p w14:paraId="0047F785" w14:textId="77777777" w:rsidR="00A947F5" w:rsidRDefault="00A947F5" w:rsidP="00FD260E">
      <w:pPr>
        <w:pStyle w:val="Numerada"/>
      </w:pPr>
    </w:p>
    <w:p w14:paraId="51969895" w14:textId="1BA022A0" w:rsidR="00FD260E" w:rsidRDefault="00FD260E" w:rsidP="00FD260E">
      <w:pPr>
        <w:pStyle w:val="PargrafodaLista"/>
      </w:pPr>
      <w:r>
        <w:t>Por sua vez, a redação sugerida para o inciso XXI</w:t>
      </w:r>
      <w:r w:rsidR="00DE42CD">
        <w:t xml:space="preserve"> é a seguinte: </w:t>
      </w:r>
    </w:p>
    <w:p w14:paraId="6DE18F94" w14:textId="74E28F8C" w:rsidR="00DE42CD" w:rsidRDefault="00DE42CD" w:rsidP="00DE42CD">
      <w:pPr>
        <w:pStyle w:val="Narrativa"/>
      </w:pPr>
      <w:r w:rsidRPr="00DE42CD">
        <w:t xml:space="preserve">XXI - Prestação de Serviços 4 - PS 4: médio e grande porte, com abrangência de atendimento para todo o município e cidades vizinhas, que estarão sujeitas ao Licenciamento Ambiental de acordo com a legislação ambiental vigente e ao Estudo Prévio de Impacto da Vizinhança - EIV, compreendendo serviços de recreação e de lazer, casas de espetáculos, casas de diversão em geral, prestação de serviços relacionados ao turismo, clubes campestres, </w:t>
      </w:r>
      <w:r w:rsidRPr="00856C66">
        <w:rPr>
          <w:b/>
          <w:bCs/>
        </w:rPr>
        <w:t>serviços de hospedagens em geral, motéis, drive-in e similares, centros de exposições, centros de convenções</w:t>
      </w:r>
      <w:r w:rsidRPr="00DE42CD">
        <w:t>, áreas livres para circos, estacionamentos, postos de combustíveis, reparação, manutenção e conservação de veículos, lava a jato, terminais de transbordo e outros similares; (Redação dada pela Lei Complementar nº </w:t>
      </w:r>
      <w:hyperlink r:id="rId10" w:history="1">
        <w:r w:rsidRPr="00DE42CD">
          <w:rPr>
            <w:rStyle w:val="Hyperlink"/>
          </w:rPr>
          <w:t>222</w:t>
        </w:r>
      </w:hyperlink>
      <w:r w:rsidRPr="00DE42CD">
        <w:t>/2019)</w:t>
      </w:r>
    </w:p>
    <w:p w14:paraId="653303FF" w14:textId="794837D8" w:rsidR="007A61CA" w:rsidRDefault="001C5C56" w:rsidP="006D1300">
      <w:pPr>
        <w:pStyle w:val="PargrafodaLista"/>
        <w:rPr>
          <w:b/>
          <w:bCs/>
        </w:rPr>
      </w:pPr>
      <w:r>
        <w:t>Daí se concluir que o que se pretende é excluir, da defin</w:t>
      </w:r>
      <w:r w:rsidR="00705D83">
        <w:t xml:space="preserve">ição do conceito de Prestação de Serviços 4, as atividades de </w:t>
      </w:r>
      <w:r w:rsidR="00856C66" w:rsidRPr="00856C66">
        <w:rPr>
          <w:b/>
          <w:bCs/>
        </w:rPr>
        <w:t>serviços de hospedagens em geral, motéis, drive-in e similares, centros de exposições, centros de convenções</w:t>
      </w:r>
      <w:r w:rsidR="00913C66">
        <w:rPr>
          <w:b/>
          <w:bCs/>
        </w:rPr>
        <w:t xml:space="preserve">. </w:t>
      </w:r>
    </w:p>
    <w:p w14:paraId="4AAA443B" w14:textId="77777777" w:rsidR="00913C66" w:rsidRDefault="00913C66" w:rsidP="006D1300">
      <w:pPr>
        <w:pStyle w:val="PargrafodaLista"/>
        <w:rPr>
          <w:b/>
          <w:bCs/>
        </w:rPr>
      </w:pPr>
    </w:p>
    <w:p w14:paraId="2D5CC393" w14:textId="7929A3F5" w:rsidR="00DA7FFC" w:rsidRDefault="00DA7FFC" w:rsidP="006D1300">
      <w:pPr>
        <w:pStyle w:val="PargrafodaLista"/>
        <w:rPr>
          <w:b/>
          <w:bCs/>
        </w:rPr>
      </w:pPr>
      <w:r>
        <w:rPr>
          <w:b/>
          <w:bCs/>
        </w:rPr>
        <w:t xml:space="preserve">Em síntese, o que se propõe é a modificação do conceito relacionado às modalidades de prestação de serviços </w:t>
      </w:r>
      <w:r w:rsidR="00A8722D">
        <w:rPr>
          <w:b/>
          <w:bCs/>
        </w:rPr>
        <w:t>3 e 4, pela inversão do conceito de um pelo outro.</w:t>
      </w:r>
      <w:r w:rsidR="00D2742D">
        <w:rPr>
          <w:b/>
          <w:bCs/>
        </w:rPr>
        <w:t xml:space="preserve"> </w:t>
      </w:r>
      <w:r w:rsidR="00C141F4">
        <w:rPr>
          <w:b/>
          <w:bCs/>
        </w:rPr>
        <w:t xml:space="preserve">Com ressalvas ao fato, já mencionado, de que a emenda não atende à melhor técnica de redação, (compreendendo que poderia ter sido proposto a mudança pela concessão de nova redação ao Art. 2º), não vejo </w:t>
      </w:r>
      <w:r w:rsidR="004530EA">
        <w:rPr>
          <w:b/>
          <w:bCs/>
        </w:rPr>
        <w:t xml:space="preserve">inconstitucionalidade, ilegalidade ou antijuridicidade </w:t>
      </w:r>
      <w:r w:rsidR="00C72F52">
        <w:rPr>
          <w:b/>
          <w:bCs/>
        </w:rPr>
        <w:t>nesta proposição do Art. 2-B</w:t>
      </w:r>
      <w:r w:rsidR="00CC2207">
        <w:rPr>
          <w:b/>
          <w:bCs/>
        </w:rPr>
        <w:t xml:space="preserve">, mas sua prevalência e aprovação, além de merecer a adequada atenção quanto à finalidade pela comissão de mérito, exigirá que se promova, através dos meios adequados, a solução dos demais vícios das emendas ora analisadas. </w:t>
      </w:r>
    </w:p>
    <w:p w14:paraId="2CA56B39" w14:textId="77777777" w:rsidR="00A8722D" w:rsidRDefault="00A8722D" w:rsidP="006D1300">
      <w:pPr>
        <w:pStyle w:val="PargrafodaLista"/>
        <w:rPr>
          <w:b/>
          <w:bCs/>
        </w:rPr>
      </w:pPr>
    </w:p>
    <w:p w14:paraId="747465E8" w14:textId="40A2BD09" w:rsidR="00EC28B6" w:rsidRDefault="00EC28B6" w:rsidP="006D1300">
      <w:pPr>
        <w:pStyle w:val="PargrafodaLista"/>
      </w:pPr>
      <w:r w:rsidRPr="00EC28B6">
        <w:t xml:space="preserve">Já o acréscimo sugerido à redação do Art. 70-b, pela modificação </w:t>
      </w:r>
      <w:r>
        <w:t xml:space="preserve">decorrente do </w:t>
      </w:r>
      <w:r w:rsidR="00EC6C72">
        <w:t xml:space="preserve">Art 7º, pela emenda modificativa nº </w:t>
      </w:r>
      <w:r w:rsidR="0030487F">
        <w:t xml:space="preserve">01, </w:t>
      </w:r>
      <w:r w:rsidR="00FB54E2">
        <w:t xml:space="preserve">modifica a redação original </w:t>
      </w:r>
      <w:r w:rsidR="00820857">
        <w:t xml:space="preserve">que autoriza o exercício de atividade de exploração mineral no município </w:t>
      </w:r>
      <w:r w:rsidR="0005233A">
        <w:t xml:space="preserve">em quaisquer zoneamentos previstos na Lei Complementar, desde que compatíveis com os usos originários de cada zoneamento bem como mediante aprovação de todos os órgãos competentes para opinar sobre o assunto e tenham o parecer favorável dos conceitos municipais, </w:t>
      </w:r>
      <w:r w:rsidR="00535766">
        <w:t xml:space="preserve">para uma redação que </w:t>
      </w:r>
      <w:r w:rsidR="008520DB">
        <w:t xml:space="preserve">extrai a autorização para o exercício da atividade, substituindo-a pela possibilidade de anuência do município ao exercício dela </w:t>
      </w:r>
      <w:r w:rsidR="00852937">
        <w:t>condicionado a “parecer favorável dos órgãos que menciona</w:t>
      </w:r>
      <w:r w:rsidR="00A7490E">
        <w:t xml:space="preserve"> e em caso de deferimento do devido licenciamento ambiental junto aos órgãos federais, estaduais e municipais para opinar e deliberar </w:t>
      </w:r>
      <w:r w:rsidR="00E843CE">
        <w:t xml:space="preserve">sobre o assunto. </w:t>
      </w:r>
      <w:r w:rsidR="00A559EB">
        <w:t xml:space="preserve">a meu ver, </w:t>
      </w:r>
      <w:r w:rsidR="00753FAB">
        <w:t xml:space="preserve">concede ao texto da lei modificada, mais uma vez, o vício da prolixidade e da falta de clareza. </w:t>
      </w:r>
    </w:p>
    <w:p w14:paraId="73C1A857" w14:textId="77777777" w:rsidR="00753FAB" w:rsidRDefault="00753FAB" w:rsidP="006D1300">
      <w:pPr>
        <w:pStyle w:val="PargrafodaLista"/>
      </w:pPr>
    </w:p>
    <w:p w14:paraId="03A793FD" w14:textId="7D4F6558" w:rsidR="00753FAB" w:rsidRDefault="008441FB" w:rsidP="006D1300">
      <w:pPr>
        <w:pStyle w:val="PargrafodaLista"/>
      </w:pPr>
      <w:r>
        <w:t xml:space="preserve">Ocorre que a função exercida pela Lei de uso e ocupação do solo urbano, </w:t>
      </w:r>
      <w:r w:rsidR="003F6C0B">
        <w:t xml:space="preserve">é definir “o tipo de uso </w:t>
      </w:r>
      <w:r w:rsidR="005B7B8C">
        <w:t xml:space="preserve">e a forma de ocupação que se pode conceder a uma determinada região do município, região esta que se divide em zonas, nas quais </w:t>
      </w:r>
      <w:r w:rsidR="000522C7">
        <w:t xml:space="preserve">se define a modalidade de utilização permitida. À permissão da </w:t>
      </w:r>
      <w:r w:rsidR="00C32D15">
        <w:t xml:space="preserve">atividade, não corresponde, necessariamente, a dispensa de </w:t>
      </w:r>
      <w:r w:rsidR="008301F1">
        <w:t>análise</w:t>
      </w:r>
      <w:r w:rsidR="00C32D15">
        <w:t xml:space="preserve"> dos demais órgãos técnicos para o licenciamento do exercício. </w:t>
      </w:r>
      <w:r w:rsidR="008301F1">
        <w:t xml:space="preserve">E nem cabe à mesma lei fazê-lo, uma vez que outras normas, de diversas naturezas, podem incidir, e incidem, segundo o tipo de atividade. Assim, sem ingressar no mérito da proposição, considero como adequada a redação feita no substitutivo 02, que assim se estabeleceu: </w:t>
      </w:r>
    </w:p>
    <w:p w14:paraId="618D8B90" w14:textId="640D34D7" w:rsidR="0091191F" w:rsidRPr="0091191F" w:rsidRDefault="0091191F" w:rsidP="0091191F">
      <w:pPr>
        <w:pStyle w:val="Citao"/>
      </w:pPr>
      <w:r w:rsidRPr="0091191F">
        <w:t>“Art. 70-B A atividade de exploração mineral no Município poderá ser exercida em quaisquer dos zoneamentos previstos nesta Lei Complementar</w:t>
      </w:r>
      <w:r>
        <w:t xml:space="preserve"> </w:t>
      </w:r>
      <w:r w:rsidR="003E1784">
        <w:t>[</w:t>
      </w:r>
      <w:r w:rsidRPr="0057680D">
        <w:rPr>
          <w:b/>
          <w:bCs/>
        </w:rPr>
        <w:t>reporta-se ao USO</w:t>
      </w:r>
      <w:r w:rsidR="003E1784" w:rsidRPr="0057680D">
        <w:rPr>
          <w:b/>
          <w:bCs/>
        </w:rPr>
        <w:t xml:space="preserve"> (ATIVIDADE) e não a quem usa ou permite que se use, </w:t>
      </w:r>
      <w:r w:rsidR="0057680D" w:rsidRPr="0057680D">
        <w:rPr>
          <w:b/>
          <w:bCs/>
        </w:rPr>
        <w:t>em adequação logica com a função da norma)</w:t>
      </w:r>
      <w:r w:rsidRPr="0091191F">
        <w:t xml:space="preserve"> desde seja compatível com os usos originários de cada zoneamento</w:t>
      </w:r>
      <w:r w:rsidR="004D4CF3">
        <w:t xml:space="preserve">(exige a compatibilização entre USOS) </w:t>
      </w:r>
      <w:r w:rsidRPr="0091191F">
        <w:t>bem como possua aprovação de todos os órgãos competentes para opinar sobre o assunto e tenham parecer favorável junto aos conselhos municipais.”</w:t>
      </w:r>
      <w:r w:rsidR="006D2CC7">
        <w:t xml:space="preserve"> </w:t>
      </w:r>
      <w:r w:rsidR="006D2CC7">
        <w:lastRenderedPageBreak/>
        <w:t>(</w:t>
      </w:r>
      <w:r w:rsidR="006D2CC7">
        <w:rPr>
          <w:b/>
          <w:bCs/>
        </w:rPr>
        <w:t xml:space="preserve">registra, embora desnecessário, a necessidade de que se obtenham outras aprovações necessárias, sem definir </w:t>
      </w:r>
      <w:r w:rsidR="00DA6D36">
        <w:rPr>
          <w:b/>
          <w:bCs/>
        </w:rPr>
        <w:t xml:space="preserve">qual seria o órgão responsável, uma vez que, para cada tipo de atividade, pode haver a necessidade de intervenção de outro órgão, não sendo necessariamente os mesmos (por exemplo, para o licenciamento de atividade inserida em </w:t>
      </w:r>
      <w:r w:rsidR="00D23A22">
        <w:rPr>
          <w:b/>
          <w:bCs/>
        </w:rPr>
        <w:t xml:space="preserve">zona de amortecimento de parques ou áreas de proteção federais, é necessário a obtenção de autorização do IBAMA). </w:t>
      </w:r>
      <w:r w:rsidRPr="0091191F">
        <w:t xml:space="preserve"> </w:t>
      </w:r>
    </w:p>
    <w:p w14:paraId="3081BF0C" w14:textId="3B36DFD1" w:rsidR="008301F1" w:rsidRDefault="00837E11" w:rsidP="00837E11">
      <w:pPr>
        <w:pStyle w:val="PargrafodaLista"/>
      </w:pPr>
      <w:r>
        <w:t xml:space="preserve">Já no que tange à redação proposta pela emenda modificativa, considero-a inadequada, pelas seguintes razões: </w:t>
      </w:r>
    </w:p>
    <w:p w14:paraId="6B135E14" w14:textId="622423EA" w:rsidR="00837E11" w:rsidRPr="00BD75D3" w:rsidRDefault="00D302DD" w:rsidP="00D302DD">
      <w:pPr>
        <w:pStyle w:val="Citao"/>
        <w:rPr>
          <w:b/>
          <w:bCs/>
        </w:rPr>
      </w:pPr>
      <w:r w:rsidRPr="00D302DD">
        <w:t>“Art. 70-B O Município poderá anuir com a atividade de exploração mineral em quaisquer zoneamentos previstos nesta Lei Complementar que permitam usos análogos ou compatíveis</w:t>
      </w:r>
      <w:r>
        <w:t xml:space="preserve"> (</w:t>
      </w:r>
      <w:r w:rsidR="002C2607">
        <w:rPr>
          <w:b/>
          <w:bCs/>
        </w:rPr>
        <w:t xml:space="preserve">desvia-se da finalidade da lei, que é definir o USO PERMITIDO, para centralizar-se na pessoa </w:t>
      </w:r>
      <w:r w:rsidR="00D2515F">
        <w:rPr>
          <w:b/>
          <w:bCs/>
        </w:rPr>
        <w:t xml:space="preserve">– o município, repetindo uma autorização para que ele </w:t>
      </w:r>
      <w:r w:rsidR="008B5EC8">
        <w:rPr>
          <w:b/>
          <w:bCs/>
        </w:rPr>
        <w:t>anua com a atividade, que lhe é inerente a sua função administrativa, independente desta autorização</w:t>
      </w:r>
      <w:r w:rsidR="00BD75D3">
        <w:rPr>
          <w:b/>
          <w:bCs/>
        </w:rPr>
        <w:t xml:space="preserve">) </w:t>
      </w:r>
      <w:r w:rsidRPr="00D302DD">
        <w:t xml:space="preserve"> desde que tenham parecer favorável junto ao Conselho Municipal de Desenvolvimento, Conselho Municipal de Defesa, Conservação e Desenvolvimento Ambiental – CODEMA, e outros que possuam pertinência com o tema, cabendo ao interessado, em caso de deferimento da anuência, obter a aprovação do devido licenciamento ambiental da atividade junto aos órgãos federais, estaduais e municipais competentes para opinar e deliberar sobre o assunto.”</w:t>
      </w:r>
      <w:r w:rsidR="00BD75D3">
        <w:t xml:space="preserve"> (</w:t>
      </w:r>
      <w:r w:rsidR="00BD75D3">
        <w:rPr>
          <w:b/>
          <w:bCs/>
        </w:rPr>
        <w:t xml:space="preserve">repete o óbvio e </w:t>
      </w:r>
      <w:r w:rsidR="00370208">
        <w:rPr>
          <w:b/>
          <w:bCs/>
        </w:rPr>
        <w:t xml:space="preserve">define, desde logo, o conselho). </w:t>
      </w:r>
    </w:p>
    <w:p w14:paraId="616769C4" w14:textId="77777777" w:rsidR="00A559EB" w:rsidRDefault="00A559EB" w:rsidP="006D1300">
      <w:pPr>
        <w:pStyle w:val="PargrafodaLista"/>
      </w:pPr>
    </w:p>
    <w:p w14:paraId="228DA84B" w14:textId="77777777" w:rsidR="00DE2DDA" w:rsidRDefault="0003147E" w:rsidP="006D1300">
      <w:pPr>
        <w:pStyle w:val="PargrafodaLista"/>
      </w:pPr>
      <w:r>
        <w:t>Exige a lei complementar 95/1998, na elaboração das leis, que o texto, além de cumprir os requisitos de formatação definidos n</w:t>
      </w:r>
      <w:r w:rsidR="00A625CA">
        <w:t xml:space="preserve">a norma referida, sejam articulados observando os princípios de clareza, precisão </w:t>
      </w:r>
      <w:r w:rsidR="00556583">
        <w:t>e ordem lógica. Em síntese, o que exige a norma é que as leis sejam produzidas com linguagem simples e acessível à população em geral,</w:t>
      </w:r>
      <w:r w:rsidR="00FC6CF8">
        <w:t xml:space="preserve"> articulada de forma objetiva a tornar claro seu objetivo e evitando</w:t>
      </w:r>
      <w:r w:rsidR="004D1CB7">
        <w:t>-se preciosismos, neologismo e adjetivações dispensáveis</w:t>
      </w:r>
      <w:r w:rsidR="00DE2DDA">
        <w:t xml:space="preserve">, além de cientificamente e cronologicamente adequado com o objetivo da regulamentação. </w:t>
      </w:r>
    </w:p>
    <w:p w14:paraId="65CBC7A1" w14:textId="4DC332C8" w:rsidR="00DE2DDA" w:rsidRDefault="004C76FE" w:rsidP="006D1300">
      <w:pPr>
        <w:pStyle w:val="PargrafodaLista"/>
      </w:pPr>
      <w:r>
        <w:lastRenderedPageBreak/>
        <w:t>Fortes nestas premissas, opino a respeito d</w:t>
      </w:r>
      <w:r w:rsidR="007C4302">
        <w:t xml:space="preserve">as alterações propostas pelas emendas modificativas 01 e aditiva 02, nos seguintes termos: </w:t>
      </w:r>
    </w:p>
    <w:p w14:paraId="47B7EDAB" w14:textId="77777777" w:rsidR="00975E9D" w:rsidRDefault="00975E9D" w:rsidP="006D1300">
      <w:pPr>
        <w:pStyle w:val="PargrafodaLista"/>
      </w:pPr>
    </w:p>
    <w:p w14:paraId="47B9A9DE" w14:textId="25FDE179" w:rsidR="007C4302" w:rsidRDefault="007C4302" w:rsidP="007C4302">
      <w:pPr>
        <w:pStyle w:val="PargrafodaLista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No que tange à </w:t>
      </w:r>
      <w:r w:rsidR="009E3B7B">
        <w:rPr>
          <w:b/>
          <w:bCs/>
        </w:rPr>
        <w:t>proposta do Art. 1º de acrescentar ao projeto de lei originário um Artigo 2-A</w:t>
      </w:r>
      <w:r w:rsidR="009E4694">
        <w:rPr>
          <w:b/>
          <w:bCs/>
        </w:rPr>
        <w:t>, para modificar a redação do inciso XI, de modo que ele fique igual a redação já</w:t>
      </w:r>
      <w:r w:rsidR="00270E58">
        <w:rPr>
          <w:b/>
          <w:bCs/>
        </w:rPr>
        <w:t xml:space="preserve"> sugerida pela redação do Art. 2ª do mesmo projeto de lei</w:t>
      </w:r>
      <w:r w:rsidR="00057FAB">
        <w:rPr>
          <w:b/>
          <w:bCs/>
        </w:rPr>
        <w:t xml:space="preserve"> e que o inciso “a” da norma seja modificado para que fique igual ele já está grafado na lei objeto da modificação, considero a proposta ANTIJURÍDICA</w:t>
      </w:r>
      <w:r w:rsidR="001B3F62">
        <w:rPr>
          <w:b/>
          <w:bCs/>
        </w:rPr>
        <w:t xml:space="preserve">, por violação dos princípios básicos do ato administrativo em geral (no que também consiste praticar atos no processo legislativo), </w:t>
      </w:r>
      <w:r w:rsidR="005A0692">
        <w:rPr>
          <w:b/>
          <w:bCs/>
        </w:rPr>
        <w:t xml:space="preserve">lhe faltando finalidade e motivação, bem como por contrariar os princípios estabelecidos pelo Art. 11 da Lei Complementar 95/1998, sendo desprovidos de clareza, concisão e </w:t>
      </w:r>
      <w:r w:rsidR="00A14090">
        <w:rPr>
          <w:b/>
          <w:bCs/>
        </w:rPr>
        <w:t xml:space="preserve">precisão (em especial, pela construção de dois artigos de projeto de lei modificando a mesma norma). </w:t>
      </w:r>
    </w:p>
    <w:p w14:paraId="2E021FBC" w14:textId="68BEF788" w:rsidR="00A14090" w:rsidRDefault="00A14090" w:rsidP="007C4302">
      <w:pPr>
        <w:pStyle w:val="PargrafodaLista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No que tange a proposição contida no Art. </w:t>
      </w:r>
      <w:r w:rsidR="00425AD9">
        <w:rPr>
          <w:b/>
          <w:bCs/>
        </w:rPr>
        <w:t xml:space="preserve">2º da </w:t>
      </w:r>
      <w:r w:rsidR="00A9429C">
        <w:rPr>
          <w:b/>
          <w:bCs/>
        </w:rPr>
        <w:t xml:space="preserve">emenda aditiva 01 </w:t>
      </w:r>
      <w:r w:rsidR="00975E9D">
        <w:rPr>
          <w:b/>
          <w:bCs/>
        </w:rPr>
        <w:t>compreendo que, quanto ao seu teor</w:t>
      </w:r>
      <w:r w:rsidR="00F12F2A">
        <w:rPr>
          <w:b/>
          <w:bCs/>
        </w:rPr>
        <w:t xml:space="preserve"> e conteúdo, não há incidência de inconstitucionalidade, ilegalidade ou antijuridicidade; todavia, para que se submete à aprovação, </w:t>
      </w:r>
      <w:r w:rsidR="000556DF">
        <w:rPr>
          <w:b/>
          <w:bCs/>
        </w:rPr>
        <w:t>se faz necessária a utilização de ferramentas do processo legislativo destinados ao afastamento dos demais vícios apontados (</w:t>
      </w:r>
      <w:r w:rsidR="00F57E09">
        <w:rPr>
          <w:b/>
          <w:bCs/>
        </w:rPr>
        <w:t xml:space="preserve">substituição de emenda, subemenda etc.). </w:t>
      </w:r>
    </w:p>
    <w:p w14:paraId="5560A17C" w14:textId="5E1613EA" w:rsidR="00F57E09" w:rsidRPr="007C4302" w:rsidRDefault="00F57E09" w:rsidP="007C4302">
      <w:pPr>
        <w:pStyle w:val="PargrafodaLista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N</w:t>
      </w:r>
      <w:r w:rsidR="00C87DA3">
        <w:rPr>
          <w:b/>
          <w:bCs/>
        </w:rPr>
        <w:t>o</w:t>
      </w:r>
      <w:r>
        <w:rPr>
          <w:b/>
          <w:bCs/>
        </w:rPr>
        <w:t xml:space="preserve"> que tange à proposição contida na Emenda Modificativa 01, compreendo-a ilegal, </w:t>
      </w:r>
      <w:r w:rsidR="002958B9">
        <w:rPr>
          <w:b/>
          <w:bCs/>
        </w:rPr>
        <w:t xml:space="preserve">por violação das disposições formais contidas no Art. </w:t>
      </w:r>
      <w:r w:rsidR="009A6BBE">
        <w:rPr>
          <w:b/>
          <w:bCs/>
        </w:rPr>
        <w:t>11, I “a”, “c”</w:t>
      </w:r>
      <w:r w:rsidR="00DE2ECE">
        <w:rPr>
          <w:b/>
          <w:bCs/>
        </w:rPr>
        <w:t>, II “a”, “b”, “c”</w:t>
      </w:r>
      <w:r w:rsidR="00C87DA3">
        <w:rPr>
          <w:b/>
          <w:bCs/>
        </w:rPr>
        <w:t xml:space="preserve"> e III, “b”, todos da Lei Complementar 95/1998. </w:t>
      </w:r>
    </w:p>
    <w:p w14:paraId="146CCE75" w14:textId="77777777" w:rsidR="00A37079" w:rsidRDefault="00A37079" w:rsidP="00A37079">
      <w:pPr>
        <w:pStyle w:val="PargrafodaLista"/>
      </w:pPr>
    </w:p>
    <w:p w14:paraId="2D391AE6" w14:textId="77777777" w:rsidR="00A37079" w:rsidRDefault="00A37079" w:rsidP="00A37079">
      <w:pPr>
        <w:pStyle w:val="Ttulo2"/>
      </w:pPr>
      <w:r>
        <w:lastRenderedPageBreak/>
        <w:t xml:space="preserve">Conclusão: </w:t>
      </w:r>
    </w:p>
    <w:p w14:paraId="5A2D2F7B" w14:textId="3DD28A07" w:rsidR="00101840" w:rsidRDefault="00A37079" w:rsidP="00A37079">
      <w:pPr>
        <w:pStyle w:val="PargrafodaLista"/>
      </w:pPr>
      <w:r>
        <w:t xml:space="preserve">Face o exposto, opino pela </w:t>
      </w:r>
      <w:r w:rsidR="00101840">
        <w:t>constitucionalidade, legalidade e juridicidade do Substitutivo 02 ao Projeto de Lei Complementar 13/2024</w:t>
      </w:r>
      <w:r w:rsidR="004628A9">
        <w:t xml:space="preserve">. </w:t>
      </w:r>
    </w:p>
    <w:p w14:paraId="6DAABE39" w14:textId="562308D8" w:rsidR="004628A9" w:rsidRDefault="004628A9" w:rsidP="00A37079">
      <w:pPr>
        <w:pStyle w:val="PargrafodaLista"/>
      </w:pPr>
      <w:r>
        <w:t xml:space="preserve">Opino pela ilegalidade formal da emenda modificativa </w:t>
      </w:r>
      <w:r w:rsidR="004A3A8F">
        <w:t xml:space="preserve">01 </w:t>
      </w:r>
      <w:r w:rsidR="00F529BA">
        <w:t>e aditiva</w:t>
      </w:r>
      <w:r>
        <w:t xml:space="preserve"> 01</w:t>
      </w:r>
      <w:r w:rsidR="004A3A8F">
        <w:t xml:space="preserve">; pela ilegalidade </w:t>
      </w:r>
      <w:r w:rsidR="00F529BA">
        <w:t xml:space="preserve">formal e material </w:t>
      </w:r>
      <w:r w:rsidR="00206936">
        <w:t>das proposições nelas contidas</w:t>
      </w:r>
      <w:r w:rsidR="007A404C" w:rsidRPr="007A404C">
        <w:rPr>
          <w:i/>
          <w:iCs/>
        </w:rPr>
        <w:t xml:space="preserve">. </w:t>
      </w:r>
      <w:r w:rsidR="00206936" w:rsidRPr="007A404C">
        <w:rPr>
          <w:i/>
          <w:iCs/>
        </w:rPr>
        <w:t xml:space="preserve"> ressalvada a hipótese das proposições feitas </w:t>
      </w:r>
      <w:r w:rsidR="00C60633" w:rsidRPr="007A404C">
        <w:rPr>
          <w:i/>
          <w:iCs/>
        </w:rPr>
        <w:t>no Art. 2ª</w:t>
      </w:r>
      <w:r w:rsidR="000439D7" w:rsidRPr="007A404C">
        <w:rPr>
          <w:i/>
          <w:iCs/>
        </w:rPr>
        <w:t xml:space="preserve">, no que tange as alterações dos incisos XX e XXI, </w:t>
      </w:r>
      <w:r w:rsidR="009169B4" w:rsidRPr="007A404C">
        <w:rPr>
          <w:i/>
          <w:iCs/>
        </w:rPr>
        <w:t xml:space="preserve">sobre os </w:t>
      </w:r>
      <w:r w:rsidR="000439D7" w:rsidRPr="007A404C">
        <w:rPr>
          <w:i/>
          <w:iCs/>
        </w:rPr>
        <w:t xml:space="preserve">quais, desde logo, </w:t>
      </w:r>
      <w:r w:rsidR="009169B4" w:rsidRPr="007A404C">
        <w:rPr>
          <w:i/>
          <w:iCs/>
        </w:rPr>
        <w:t xml:space="preserve">manifesto meu entendimento de que são proposições que se permite tramitar, desde que adequado </w:t>
      </w:r>
      <w:r w:rsidR="00A92025" w:rsidRPr="007A404C">
        <w:rPr>
          <w:i/>
          <w:iCs/>
        </w:rPr>
        <w:t xml:space="preserve">o texto da proposição à forma adequada: </w:t>
      </w:r>
      <w:r w:rsidR="00E35B48" w:rsidRPr="007A404C">
        <w:rPr>
          <w:i/>
          <w:iCs/>
        </w:rPr>
        <w:t>(Emenda modifi</w:t>
      </w:r>
      <w:r w:rsidR="009E7D6A" w:rsidRPr="007A404C">
        <w:rPr>
          <w:i/>
          <w:iCs/>
        </w:rPr>
        <w:t>cativa/aditiva da</w:t>
      </w:r>
      <w:r w:rsidR="00E35B48" w:rsidRPr="007A404C">
        <w:rPr>
          <w:i/>
          <w:iCs/>
        </w:rPr>
        <w:t xml:space="preserve"> redação sugerida pela proposição ao Art. 9º da LC 209</w:t>
      </w:r>
      <w:r w:rsidR="009E7D6A" w:rsidRPr="007A404C">
        <w:rPr>
          <w:i/>
          <w:iCs/>
        </w:rPr>
        <w:t xml:space="preserve">, com alteração do texto sugerido no substitutivo de modo que, além da proposição já sugerida, sejam </w:t>
      </w:r>
      <w:r w:rsidR="007A404C" w:rsidRPr="007A404C">
        <w:rPr>
          <w:i/>
          <w:iCs/>
        </w:rPr>
        <w:t>expressas</w:t>
      </w:r>
      <w:r w:rsidR="009E7D6A" w:rsidRPr="007A404C">
        <w:rPr>
          <w:i/>
          <w:iCs/>
        </w:rPr>
        <w:t xml:space="preserve"> as ideias da proponente.</w:t>
      </w:r>
      <w:r w:rsidR="009E7D6A">
        <w:t xml:space="preserve"> </w:t>
      </w:r>
    </w:p>
    <w:p w14:paraId="58F58054" w14:textId="77777777" w:rsidR="00101840" w:rsidRDefault="00101840" w:rsidP="00A37079">
      <w:pPr>
        <w:pStyle w:val="PargrafodaLista"/>
      </w:pPr>
    </w:p>
    <w:p w14:paraId="2ABD4027" w14:textId="1DC1E3CD" w:rsidR="007A404C" w:rsidRPr="007A404C" w:rsidRDefault="007A404C" w:rsidP="00A37079">
      <w:pPr>
        <w:pStyle w:val="PargrafodaLista"/>
        <w:rPr>
          <w:b/>
          <w:bCs/>
        </w:rPr>
      </w:pPr>
      <w:r>
        <w:rPr>
          <w:b/>
          <w:bCs/>
        </w:rPr>
        <w:t xml:space="preserve">É o parecer. </w:t>
      </w:r>
    </w:p>
    <w:p w14:paraId="0DEA32F1" w14:textId="77777777" w:rsidR="00A37079" w:rsidRPr="006B0F06" w:rsidRDefault="00A37079" w:rsidP="00A37079">
      <w:pPr>
        <w:pStyle w:val="PargrafodaLista"/>
      </w:pPr>
    </w:p>
    <w:p w14:paraId="42FB809D" w14:textId="4E0805CB" w:rsidR="00A37079" w:rsidRDefault="00A37079" w:rsidP="00A37079">
      <w:pPr>
        <w:pStyle w:val="PargrafodaLista"/>
      </w:pPr>
      <w:r>
        <w:t xml:space="preserve">Sete Lagoas, MG </w:t>
      </w:r>
      <w:r w:rsidR="007A404C">
        <w:t>29 de novembro</w:t>
      </w:r>
      <w:r w:rsidR="004D6392">
        <w:t xml:space="preserve"> de 2024. </w:t>
      </w:r>
    </w:p>
    <w:p w14:paraId="4581E871" w14:textId="77777777" w:rsidR="00A37079" w:rsidRDefault="00A37079" w:rsidP="00A37079">
      <w:pPr>
        <w:pStyle w:val="PargrafodaLista"/>
      </w:pPr>
    </w:p>
    <w:p w14:paraId="23BF15FD" w14:textId="77777777" w:rsidR="00A37079" w:rsidRDefault="00A37079" w:rsidP="00A37079">
      <w:pPr>
        <w:pStyle w:val="PargrafodaLista"/>
      </w:pPr>
    </w:p>
    <w:p w14:paraId="7B6F58FD" w14:textId="77777777" w:rsidR="004D6392" w:rsidRDefault="00A37079" w:rsidP="004D6392">
      <w:pPr>
        <w:pStyle w:val="PargrafodaLista"/>
        <w:jc w:val="right"/>
      </w:pPr>
      <w:r>
        <w:t>José Maria Lima de Carvalho</w:t>
      </w:r>
    </w:p>
    <w:p w14:paraId="6237CBD7" w14:textId="432FF70C" w:rsidR="00234942" w:rsidRDefault="004D6392" w:rsidP="004D6392">
      <w:pPr>
        <w:pStyle w:val="PargrafodaLista"/>
        <w:jc w:val="right"/>
      </w:pPr>
      <w:r>
        <w:t xml:space="preserve">Procurador Geral </w:t>
      </w:r>
      <w:r w:rsidR="00A37079">
        <w:t xml:space="preserve"> </w:t>
      </w:r>
    </w:p>
    <w:p w14:paraId="400C1F7C" w14:textId="77777777" w:rsidR="004D6392" w:rsidRPr="00232E8E" w:rsidRDefault="004D6392" w:rsidP="004D6392">
      <w:pPr>
        <w:pStyle w:val="PargrafodaLista"/>
        <w:jc w:val="right"/>
      </w:pPr>
    </w:p>
    <w:sectPr w:rsidR="004D6392" w:rsidRPr="00232E8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5BFC8" w14:textId="77777777" w:rsidR="00EF4DE9" w:rsidRDefault="00EF4DE9" w:rsidP="003C34B0">
      <w:pPr>
        <w:spacing w:after="0" w:line="240" w:lineRule="auto"/>
      </w:pPr>
      <w:r>
        <w:separator/>
      </w:r>
    </w:p>
  </w:endnote>
  <w:endnote w:type="continuationSeparator" w:id="0">
    <w:p w14:paraId="6ED5348F" w14:textId="77777777" w:rsidR="00EF4DE9" w:rsidRDefault="00EF4DE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83700" w14:textId="77777777" w:rsidR="003C34B0" w:rsidRDefault="003C34B0">
    <w:pPr>
      <w:pStyle w:val="Rodap"/>
    </w:pPr>
  </w:p>
  <w:p w14:paraId="7C02CD6B" w14:textId="77777777" w:rsidR="003C34B0" w:rsidRDefault="003C34B0">
    <w:pPr>
      <w:pStyle w:val="Rodap"/>
    </w:pPr>
  </w:p>
  <w:p w14:paraId="128F7A95" w14:textId="77777777" w:rsidR="003C34B0" w:rsidRDefault="003C34B0">
    <w:pPr>
      <w:pStyle w:val="Rodap"/>
    </w:pPr>
  </w:p>
  <w:p w14:paraId="255E7195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7DCE" w14:textId="77777777" w:rsidR="00EF4DE9" w:rsidRDefault="00EF4DE9" w:rsidP="003C34B0">
      <w:pPr>
        <w:spacing w:after="0" w:line="240" w:lineRule="auto"/>
      </w:pPr>
      <w:r>
        <w:separator/>
      </w:r>
    </w:p>
  </w:footnote>
  <w:footnote w:type="continuationSeparator" w:id="0">
    <w:p w14:paraId="406417B6" w14:textId="77777777" w:rsidR="00EF4DE9" w:rsidRDefault="00EF4DE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39AB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B5484" wp14:editId="6A560951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4417F" w14:textId="77777777" w:rsidR="003C34B0" w:rsidRDefault="003C34B0">
    <w:pPr>
      <w:pStyle w:val="Cabealho"/>
    </w:pPr>
  </w:p>
  <w:p w14:paraId="65F149ED" w14:textId="77777777" w:rsidR="003C34B0" w:rsidRDefault="003C34B0">
    <w:pPr>
      <w:pStyle w:val="Cabealho"/>
    </w:pPr>
  </w:p>
  <w:p w14:paraId="74ADEA0D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DB0AC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23E43"/>
    <w:multiLevelType w:val="hybridMultilevel"/>
    <w:tmpl w:val="8DC06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06EA"/>
    <w:multiLevelType w:val="hybridMultilevel"/>
    <w:tmpl w:val="DA64CCD6"/>
    <w:lvl w:ilvl="0" w:tplc="0728CC8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DC11BD"/>
    <w:multiLevelType w:val="hybridMultilevel"/>
    <w:tmpl w:val="6518B05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297057FC"/>
    <w:multiLevelType w:val="hybridMultilevel"/>
    <w:tmpl w:val="5A24A2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13F05"/>
    <w:multiLevelType w:val="hybridMultilevel"/>
    <w:tmpl w:val="BE3CB1CC"/>
    <w:lvl w:ilvl="0" w:tplc="E536F56E">
      <w:start w:val="1"/>
      <w:numFmt w:val="decimal"/>
      <w:pStyle w:val="Relao01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375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F46AF8"/>
    <w:multiLevelType w:val="multilevel"/>
    <w:tmpl w:val="F3E42B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8C1ED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810A0E"/>
    <w:multiLevelType w:val="hybridMultilevel"/>
    <w:tmpl w:val="6C78B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543F9"/>
    <w:multiLevelType w:val="hybridMultilevel"/>
    <w:tmpl w:val="D5B632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74439"/>
    <w:multiLevelType w:val="hybridMultilevel"/>
    <w:tmpl w:val="146844A6"/>
    <w:lvl w:ilvl="0" w:tplc="433011B2">
      <w:start w:val="1"/>
      <w:numFmt w:val="upperRoman"/>
      <w:pStyle w:val="Estilo0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B0811"/>
    <w:multiLevelType w:val="hybridMultilevel"/>
    <w:tmpl w:val="3AEE48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8729">
    <w:abstractNumId w:val="7"/>
  </w:num>
  <w:num w:numId="2" w16cid:durableId="1518689625">
    <w:abstractNumId w:val="7"/>
  </w:num>
  <w:num w:numId="3" w16cid:durableId="434984219">
    <w:abstractNumId w:val="8"/>
  </w:num>
  <w:num w:numId="4" w16cid:durableId="802388556">
    <w:abstractNumId w:val="7"/>
  </w:num>
  <w:num w:numId="5" w16cid:durableId="1831361694">
    <w:abstractNumId w:val="7"/>
  </w:num>
  <w:num w:numId="6" w16cid:durableId="557743042">
    <w:abstractNumId w:val="1"/>
  </w:num>
  <w:num w:numId="7" w16cid:durableId="1747922580">
    <w:abstractNumId w:val="4"/>
  </w:num>
  <w:num w:numId="8" w16cid:durableId="1770739744">
    <w:abstractNumId w:val="9"/>
  </w:num>
  <w:num w:numId="9" w16cid:durableId="1855879846">
    <w:abstractNumId w:val="7"/>
  </w:num>
  <w:num w:numId="10" w16cid:durableId="1171412512">
    <w:abstractNumId w:val="8"/>
  </w:num>
  <w:num w:numId="11" w16cid:durableId="655960370">
    <w:abstractNumId w:val="8"/>
  </w:num>
  <w:num w:numId="12" w16cid:durableId="807288376">
    <w:abstractNumId w:val="3"/>
  </w:num>
  <w:num w:numId="13" w16cid:durableId="1837108040">
    <w:abstractNumId w:val="10"/>
  </w:num>
  <w:num w:numId="14" w16cid:durableId="1036732500">
    <w:abstractNumId w:val="11"/>
  </w:num>
  <w:num w:numId="15" w16cid:durableId="901789386">
    <w:abstractNumId w:val="11"/>
  </w:num>
  <w:num w:numId="16" w16cid:durableId="1418477342">
    <w:abstractNumId w:val="11"/>
    <w:lvlOverride w:ilvl="0">
      <w:startOverride w:val="1"/>
    </w:lvlOverride>
  </w:num>
  <w:num w:numId="17" w16cid:durableId="1649628891">
    <w:abstractNumId w:val="6"/>
  </w:num>
  <w:num w:numId="18" w16cid:durableId="683899848">
    <w:abstractNumId w:val="2"/>
  </w:num>
  <w:num w:numId="19" w16cid:durableId="507016367">
    <w:abstractNumId w:val="5"/>
  </w:num>
  <w:num w:numId="20" w16cid:durableId="1981226477">
    <w:abstractNumId w:val="5"/>
  </w:num>
  <w:num w:numId="21" w16cid:durableId="715811097">
    <w:abstractNumId w:val="5"/>
  </w:num>
  <w:num w:numId="22" w16cid:durableId="1613512267">
    <w:abstractNumId w:val="5"/>
  </w:num>
  <w:num w:numId="23" w16cid:durableId="1014265354">
    <w:abstractNumId w:val="5"/>
  </w:num>
  <w:num w:numId="24" w16cid:durableId="1593778643">
    <w:abstractNumId w:val="5"/>
  </w:num>
  <w:num w:numId="25" w16cid:durableId="2031180317">
    <w:abstractNumId w:val="5"/>
  </w:num>
  <w:num w:numId="26" w16cid:durableId="1971593990">
    <w:abstractNumId w:val="5"/>
  </w:num>
  <w:num w:numId="27" w16cid:durableId="1004816298">
    <w:abstractNumId w:val="5"/>
  </w:num>
  <w:num w:numId="28" w16cid:durableId="1572694083">
    <w:abstractNumId w:val="5"/>
  </w:num>
  <w:num w:numId="29" w16cid:durableId="155196717">
    <w:abstractNumId w:val="5"/>
  </w:num>
  <w:num w:numId="30" w16cid:durableId="1699816756">
    <w:abstractNumId w:val="0"/>
  </w:num>
  <w:num w:numId="31" w16cid:durableId="245698316">
    <w:abstractNumId w:val="0"/>
  </w:num>
  <w:num w:numId="32" w16cid:durableId="1557160709">
    <w:abstractNumId w:val="12"/>
  </w:num>
  <w:num w:numId="33" w16cid:durableId="2121995797">
    <w:abstractNumId w:val="5"/>
  </w:num>
  <w:num w:numId="34" w16cid:durableId="11497840">
    <w:abstractNumId w:val="5"/>
    <w:lvlOverride w:ilvl="0">
      <w:startOverride w:val="1"/>
    </w:lvlOverride>
  </w:num>
  <w:num w:numId="35" w16cid:durableId="60014416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9"/>
    <w:rsid w:val="000015B9"/>
    <w:rsid w:val="0000187F"/>
    <w:rsid w:val="00012221"/>
    <w:rsid w:val="00020E48"/>
    <w:rsid w:val="00024DAB"/>
    <w:rsid w:val="0003147E"/>
    <w:rsid w:val="000439D7"/>
    <w:rsid w:val="000522C7"/>
    <w:rsid w:val="0005233A"/>
    <w:rsid w:val="00053B17"/>
    <w:rsid w:val="00054A50"/>
    <w:rsid w:val="000556DF"/>
    <w:rsid w:val="00057FAB"/>
    <w:rsid w:val="00060D52"/>
    <w:rsid w:val="0008635C"/>
    <w:rsid w:val="000A3045"/>
    <w:rsid w:val="000A4943"/>
    <w:rsid w:val="000A5795"/>
    <w:rsid w:val="000A646D"/>
    <w:rsid w:val="000B4EEA"/>
    <w:rsid w:val="000C0CAF"/>
    <w:rsid w:val="000C1900"/>
    <w:rsid w:val="000C4F48"/>
    <w:rsid w:val="000C64C6"/>
    <w:rsid w:val="000C725F"/>
    <w:rsid w:val="000D66B1"/>
    <w:rsid w:val="000E385C"/>
    <w:rsid w:val="000E3952"/>
    <w:rsid w:val="000F3947"/>
    <w:rsid w:val="00100F88"/>
    <w:rsid w:val="00101840"/>
    <w:rsid w:val="00102135"/>
    <w:rsid w:val="00107EE8"/>
    <w:rsid w:val="001303E9"/>
    <w:rsid w:val="0016052A"/>
    <w:rsid w:val="0016309B"/>
    <w:rsid w:val="00175713"/>
    <w:rsid w:val="00191F2C"/>
    <w:rsid w:val="001A5F2E"/>
    <w:rsid w:val="001A62B8"/>
    <w:rsid w:val="001B3F62"/>
    <w:rsid w:val="001B40AC"/>
    <w:rsid w:val="001C3B26"/>
    <w:rsid w:val="001C5C56"/>
    <w:rsid w:val="001D2739"/>
    <w:rsid w:val="001D5620"/>
    <w:rsid w:val="001E74AC"/>
    <w:rsid w:val="001F6D7A"/>
    <w:rsid w:val="00204839"/>
    <w:rsid w:val="00206936"/>
    <w:rsid w:val="002127E2"/>
    <w:rsid w:val="00226189"/>
    <w:rsid w:val="00232E52"/>
    <w:rsid w:val="00232E8E"/>
    <w:rsid w:val="002339A4"/>
    <w:rsid w:val="00234942"/>
    <w:rsid w:val="00236C87"/>
    <w:rsid w:val="00243140"/>
    <w:rsid w:val="00244655"/>
    <w:rsid w:val="00245EC4"/>
    <w:rsid w:val="00245F4F"/>
    <w:rsid w:val="002525CB"/>
    <w:rsid w:val="00270E58"/>
    <w:rsid w:val="00271BFE"/>
    <w:rsid w:val="002846B5"/>
    <w:rsid w:val="00285A2D"/>
    <w:rsid w:val="0028620F"/>
    <w:rsid w:val="00292BAA"/>
    <w:rsid w:val="00294DED"/>
    <w:rsid w:val="002958B9"/>
    <w:rsid w:val="00295F8E"/>
    <w:rsid w:val="002A09A0"/>
    <w:rsid w:val="002B11DA"/>
    <w:rsid w:val="002C04F8"/>
    <w:rsid w:val="002C2096"/>
    <w:rsid w:val="002C2607"/>
    <w:rsid w:val="002D0311"/>
    <w:rsid w:val="002D59F6"/>
    <w:rsid w:val="002E66D9"/>
    <w:rsid w:val="002F260D"/>
    <w:rsid w:val="002F28F3"/>
    <w:rsid w:val="0030487F"/>
    <w:rsid w:val="00304AFD"/>
    <w:rsid w:val="00304DC6"/>
    <w:rsid w:val="003120F6"/>
    <w:rsid w:val="00317669"/>
    <w:rsid w:val="00332B95"/>
    <w:rsid w:val="003470E6"/>
    <w:rsid w:val="00360DE3"/>
    <w:rsid w:val="00365EEA"/>
    <w:rsid w:val="00367EA8"/>
    <w:rsid w:val="00370208"/>
    <w:rsid w:val="003861FF"/>
    <w:rsid w:val="00387633"/>
    <w:rsid w:val="003C34B0"/>
    <w:rsid w:val="003D3246"/>
    <w:rsid w:val="003E1784"/>
    <w:rsid w:val="003E32CD"/>
    <w:rsid w:val="003E3597"/>
    <w:rsid w:val="003F6C0B"/>
    <w:rsid w:val="00407F30"/>
    <w:rsid w:val="0042256E"/>
    <w:rsid w:val="00425AD9"/>
    <w:rsid w:val="00427BFB"/>
    <w:rsid w:val="00431A4D"/>
    <w:rsid w:val="00440365"/>
    <w:rsid w:val="004530EA"/>
    <w:rsid w:val="00453A61"/>
    <w:rsid w:val="00455F44"/>
    <w:rsid w:val="004628A9"/>
    <w:rsid w:val="0046789B"/>
    <w:rsid w:val="00474F2D"/>
    <w:rsid w:val="00481ADE"/>
    <w:rsid w:val="00481FA3"/>
    <w:rsid w:val="00482229"/>
    <w:rsid w:val="004867BE"/>
    <w:rsid w:val="00492EDB"/>
    <w:rsid w:val="00493F9F"/>
    <w:rsid w:val="0049733C"/>
    <w:rsid w:val="004A3A8F"/>
    <w:rsid w:val="004C243E"/>
    <w:rsid w:val="004C700D"/>
    <w:rsid w:val="004C76FE"/>
    <w:rsid w:val="004D1CB7"/>
    <w:rsid w:val="004D4CF3"/>
    <w:rsid w:val="004D6392"/>
    <w:rsid w:val="004E06D8"/>
    <w:rsid w:val="00521F4E"/>
    <w:rsid w:val="005220D7"/>
    <w:rsid w:val="00530CF2"/>
    <w:rsid w:val="005337E9"/>
    <w:rsid w:val="00535766"/>
    <w:rsid w:val="00540E2C"/>
    <w:rsid w:val="00555980"/>
    <w:rsid w:val="00556583"/>
    <w:rsid w:val="005679BB"/>
    <w:rsid w:val="00573D84"/>
    <w:rsid w:val="0057680D"/>
    <w:rsid w:val="00586AE5"/>
    <w:rsid w:val="005924B8"/>
    <w:rsid w:val="0059274B"/>
    <w:rsid w:val="005A0692"/>
    <w:rsid w:val="005B1EB2"/>
    <w:rsid w:val="005B2C13"/>
    <w:rsid w:val="005B524B"/>
    <w:rsid w:val="005B7B8C"/>
    <w:rsid w:val="005D2BB6"/>
    <w:rsid w:val="005F2009"/>
    <w:rsid w:val="0060611D"/>
    <w:rsid w:val="00610DC2"/>
    <w:rsid w:val="006142C3"/>
    <w:rsid w:val="006278C5"/>
    <w:rsid w:val="0063743A"/>
    <w:rsid w:val="00646B69"/>
    <w:rsid w:val="00651F3F"/>
    <w:rsid w:val="00652E16"/>
    <w:rsid w:val="00654CE4"/>
    <w:rsid w:val="006700AA"/>
    <w:rsid w:val="00686729"/>
    <w:rsid w:val="006870D9"/>
    <w:rsid w:val="00695DBF"/>
    <w:rsid w:val="006D0377"/>
    <w:rsid w:val="006D1300"/>
    <w:rsid w:val="006D2CC7"/>
    <w:rsid w:val="006D4A71"/>
    <w:rsid w:val="006E3BEE"/>
    <w:rsid w:val="006F13C5"/>
    <w:rsid w:val="006F4EE6"/>
    <w:rsid w:val="00703914"/>
    <w:rsid w:val="00705D83"/>
    <w:rsid w:val="00717F29"/>
    <w:rsid w:val="00721C35"/>
    <w:rsid w:val="00725B74"/>
    <w:rsid w:val="00736153"/>
    <w:rsid w:val="0074539C"/>
    <w:rsid w:val="00753FAB"/>
    <w:rsid w:val="007649FB"/>
    <w:rsid w:val="00765F43"/>
    <w:rsid w:val="007727BE"/>
    <w:rsid w:val="00775A68"/>
    <w:rsid w:val="007971D0"/>
    <w:rsid w:val="007A404C"/>
    <w:rsid w:val="007A61CA"/>
    <w:rsid w:val="007C4302"/>
    <w:rsid w:val="007E6BF6"/>
    <w:rsid w:val="007F0757"/>
    <w:rsid w:val="007F1774"/>
    <w:rsid w:val="00820857"/>
    <w:rsid w:val="008214F3"/>
    <w:rsid w:val="008272FD"/>
    <w:rsid w:val="008301F1"/>
    <w:rsid w:val="00833C28"/>
    <w:rsid w:val="00837E11"/>
    <w:rsid w:val="00841EAD"/>
    <w:rsid w:val="008441FB"/>
    <w:rsid w:val="00847E26"/>
    <w:rsid w:val="008520DB"/>
    <w:rsid w:val="00852937"/>
    <w:rsid w:val="00856C66"/>
    <w:rsid w:val="00863753"/>
    <w:rsid w:val="008756C2"/>
    <w:rsid w:val="008917B0"/>
    <w:rsid w:val="008958FC"/>
    <w:rsid w:val="008A117C"/>
    <w:rsid w:val="008A42D2"/>
    <w:rsid w:val="008A7DA8"/>
    <w:rsid w:val="008B5C06"/>
    <w:rsid w:val="008B5EC8"/>
    <w:rsid w:val="008B7575"/>
    <w:rsid w:val="008E1DED"/>
    <w:rsid w:val="00906B2C"/>
    <w:rsid w:val="009105D1"/>
    <w:rsid w:val="0091191F"/>
    <w:rsid w:val="00913AFA"/>
    <w:rsid w:val="00913C66"/>
    <w:rsid w:val="009159B8"/>
    <w:rsid w:val="009169B4"/>
    <w:rsid w:val="009279FF"/>
    <w:rsid w:val="00942116"/>
    <w:rsid w:val="0094444B"/>
    <w:rsid w:val="009541EE"/>
    <w:rsid w:val="00975E9D"/>
    <w:rsid w:val="00980F82"/>
    <w:rsid w:val="00981262"/>
    <w:rsid w:val="0098250F"/>
    <w:rsid w:val="00984020"/>
    <w:rsid w:val="00994424"/>
    <w:rsid w:val="00997936"/>
    <w:rsid w:val="009A119A"/>
    <w:rsid w:val="009A1DBF"/>
    <w:rsid w:val="009A6BBE"/>
    <w:rsid w:val="009B17C3"/>
    <w:rsid w:val="009E3B7B"/>
    <w:rsid w:val="009E4694"/>
    <w:rsid w:val="009E7D6A"/>
    <w:rsid w:val="009F4A4C"/>
    <w:rsid w:val="00A10B44"/>
    <w:rsid w:val="00A11404"/>
    <w:rsid w:val="00A14090"/>
    <w:rsid w:val="00A21A3F"/>
    <w:rsid w:val="00A37079"/>
    <w:rsid w:val="00A372D4"/>
    <w:rsid w:val="00A4174F"/>
    <w:rsid w:val="00A43979"/>
    <w:rsid w:val="00A559EB"/>
    <w:rsid w:val="00A625CA"/>
    <w:rsid w:val="00A7490E"/>
    <w:rsid w:val="00A81FCA"/>
    <w:rsid w:val="00A863AA"/>
    <w:rsid w:val="00A865CB"/>
    <w:rsid w:val="00A8722D"/>
    <w:rsid w:val="00A92025"/>
    <w:rsid w:val="00A9429C"/>
    <w:rsid w:val="00A947F5"/>
    <w:rsid w:val="00A9646F"/>
    <w:rsid w:val="00A97A13"/>
    <w:rsid w:val="00AA1F25"/>
    <w:rsid w:val="00AB217A"/>
    <w:rsid w:val="00AB219A"/>
    <w:rsid w:val="00AB6010"/>
    <w:rsid w:val="00AC158D"/>
    <w:rsid w:val="00AC15E1"/>
    <w:rsid w:val="00AC365F"/>
    <w:rsid w:val="00AC7485"/>
    <w:rsid w:val="00AD2328"/>
    <w:rsid w:val="00AE5DD2"/>
    <w:rsid w:val="00AF3C1D"/>
    <w:rsid w:val="00B00A8A"/>
    <w:rsid w:val="00B07A91"/>
    <w:rsid w:val="00B23BB6"/>
    <w:rsid w:val="00B2687A"/>
    <w:rsid w:val="00B5009C"/>
    <w:rsid w:val="00B51837"/>
    <w:rsid w:val="00B56BE1"/>
    <w:rsid w:val="00B57241"/>
    <w:rsid w:val="00B6602B"/>
    <w:rsid w:val="00B74FE4"/>
    <w:rsid w:val="00B75772"/>
    <w:rsid w:val="00B75F39"/>
    <w:rsid w:val="00B76CBE"/>
    <w:rsid w:val="00B83043"/>
    <w:rsid w:val="00B8657B"/>
    <w:rsid w:val="00B87311"/>
    <w:rsid w:val="00BA08D2"/>
    <w:rsid w:val="00BA513B"/>
    <w:rsid w:val="00BA6F78"/>
    <w:rsid w:val="00BB1C09"/>
    <w:rsid w:val="00BB2E3D"/>
    <w:rsid w:val="00BD5AB3"/>
    <w:rsid w:val="00BD75D3"/>
    <w:rsid w:val="00BE14E7"/>
    <w:rsid w:val="00BF0773"/>
    <w:rsid w:val="00C03DB1"/>
    <w:rsid w:val="00C141F4"/>
    <w:rsid w:val="00C32D15"/>
    <w:rsid w:val="00C446C8"/>
    <w:rsid w:val="00C4569C"/>
    <w:rsid w:val="00C5515A"/>
    <w:rsid w:val="00C60633"/>
    <w:rsid w:val="00C630DA"/>
    <w:rsid w:val="00C64AA1"/>
    <w:rsid w:val="00C72F52"/>
    <w:rsid w:val="00C76F67"/>
    <w:rsid w:val="00C87DA3"/>
    <w:rsid w:val="00CB3539"/>
    <w:rsid w:val="00CB51A8"/>
    <w:rsid w:val="00CB726F"/>
    <w:rsid w:val="00CC17D1"/>
    <w:rsid w:val="00CC2207"/>
    <w:rsid w:val="00CD2AB5"/>
    <w:rsid w:val="00CF55E7"/>
    <w:rsid w:val="00D20459"/>
    <w:rsid w:val="00D2356E"/>
    <w:rsid w:val="00D23A22"/>
    <w:rsid w:val="00D2515F"/>
    <w:rsid w:val="00D2742D"/>
    <w:rsid w:val="00D302DD"/>
    <w:rsid w:val="00D315E0"/>
    <w:rsid w:val="00D4288A"/>
    <w:rsid w:val="00D6252C"/>
    <w:rsid w:val="00D64A9C"/>
    <w:rsid w:val="00D65459"/>
    <w:rsid w:val="00D72E37"/>
    <w:rsid w:val="00D75306"/>
    <w:rsid w:val="00D77264"/>
    <w:rsid w:val="00D856D0"/>
    <w:rsid w:val="00D90324"/>
    <w:rsid w:val="00D96FE0"/>
    <w:rsid w:val="00DA6D36"/>
    <w:rsid w:val="00DA7FFC"/>
    <w:rsid w:val="00DB7202"/>
    <w:rsid w:val="00DB7574"/>
    <w:rsid w:val="00DC6A7F"/>
    <w:rsid w:val="00DD1D2D"/>
    <w:rsid w:val="00DE2DDA"/>
    <w:rsid w:val="00DE2ECE"/>
    <w:rsid w:val="00DE42CD"/>
    <w:rsid w:val="00DF73F4"/>
    <w:rsid w:val="00E03F79"/>
    <w:rsid w:val="00E04012"/>
    <w:rsid w:val="00E13A62"/>
    <w:rsid w:val="00E148D4"/>
    <w:rsid w:val="00E20551"/>
    <w:rsid w:val="00E25158"/>
    <w:rsid w:val="00E304FF"/>
    <w:rsid w:val="00E3136D"/>
    <w:rsid w:val="00E35B48"/>
    <w:rsid w:val="00E463F5"/>
    <w:rsid w:val="00E468A2"/>
    <w:rsid w:val="00E64BCE"/>
    <w:rsid w:val="00E65F6A"/>
    <w:rsid w:val="00E80A3B"/>
    <w:rsid w:val="00E843CE"/>
    <w:rsid w:val="00E85021"/>
    <w:rsid w:val="00EA6FE6"/>
    <w:rsid w:val="00EC28B6"/>
    <w:rsid w:val="00EC6C72"/>
    <w:rsid w:val="00EE6130"/>
    <w:rsid w:val="00EE7D86"/>
    <w:rsid w:val="00EF45D2"/>
    <w:rsid w:val="00EF4DE9"/>
    <w:rsid w:val="00F047AF"/>
    <w:rsid w:val="00F12F2A"/>
    <w:rsid w:val="00F20AE2"/>
    <w:rsid w:val="00F41AEE"/>
    <w:rsid w:val="00F4311C"/>
    <w:rsid w:val="00F458F5"/>
    <w:rsid w:val="00F501AB"/>
    <w:rsid w:val="00F529BA"/>
    <w:rsid w:val="00F53C7F"/>
    <w:rsid w:val="00F57E09"/>
    <w:rsid w:val="00F61A67"/>
    <w:rsid w:val="00F723D0"/>
    <w:rsid w:val="00F76EBA"/>
    <w:rsid w:val="00F77DC3"/>
    <w:rsid w:val="00F87C3B"/>
    <w:rsid w:val="00F94CE5"/>
    <w:rsid w:val="00FB082A"/>
    <w:rsid w:val="00FB54E2"/>
    <w:rsid w:val="00FC02A2"/>
    <w:rsid w:val="00FC2A73"/>
    <w:rsid w:val="00FC6CF8"/>
    <w:rsid w:val="00FC7F7B"/>
    <w:rsid w:val="00FD260E"/>
    <w:rsid w:val="00FE15E7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EE9CE"/>
  <w15:chartTrackingRefBased/>
  <w15:docId w15:val="{6B8D2F46-7499-4D96-86F3-1AFA9B0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D2"/>
    <w:pPr>
      <w:jc w:val="both"/>
    </w:pPr>
    <w:rPr>
      <w:rFonts w:ascii="Yu Mincho Light" w:hAnsi="Yu Mincho Light"/>
      <w:sz w:val="24"/>
    </w:rPr>
  </w:style>
  <w:style w:type="paragraph" w:styleId="Ttulo1">
    <w:name w:val="heading 1"/>
    <w:next w:val="Normal"/>
    <w:link w:val="Ttulo1Char"/>
    <w:uiPriority w:val="9"/>
    <w:qFormat/>
    <w:rsid w:val="00D2356E"/>
    <w:pPr>
      <w:numPr>
        <w:numId w:val="3"/>
      </w:numPr>
      <w:shd w:val="pct10" w:color="auto" w:fill="auto"/>
      <w:spacing w:line="240" w:lineRule="auto"/>
      <w:jc w:val="both"/>
      <w:outlineLvl w:val="0"/>
    </w:pPr>
    <w:rPr>
      <w:rFonts w:ascii="Yu Mincho Light" w:hAnsi="Yu Mincho Light" w:cs="Iskoola Pota"/>
      <w:b/>
      <w:bCs/>
      <w:sz w:val="24"/>
      <w:u w:color="00B05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356E"/>
    <w:pPr>
      <w:keepNext/>
      <w:keepLines/>
      <w:numPr>
        <w:ilvl w:val="1"/>
        <w:numId w:val="3"/>
      </w:numPr>
      <w:spacing w:before="40" w:after="0"/>
      <w:outlineLvl w:val="1"/>
    </w:pPr>
    <w:rPr>
      <w:rFonts w:eastAsia="DejaVu Sans" w:cstheme="majorBidi"/>
      <w:b/>
      <w:bCs/>
      <w:color w:val="171717" w:themeColor="background2" w:themeShade="1A"/>
      <w:kern w:val="2"/>
      <w:szCs w:val="24"/>
      <w:u w:val="doub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356E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57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235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57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57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57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57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D72E37"/>
    <w:pPr>
      <w:jc w:val="right"/>
    </w:pPr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D72E37"/>
    <w:rPr>
      <w:rFonts w:ascii="Arial Rounded MT Bold" w:hAnsi="Arial Rounded MT Bold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356E"/>
    <w:rPr>
      <w:rFonts w:ascii="Yu Mincho Light" w:hAnsi="Yu Mincho Light" w:cs="Iskoola Pota"/>
      <w:b/>
      <w:bCs/>
      <w:sz w:val="24"/>
      <w:u w:color="00B050"/>
      <w:shd w:val="pct10" w:color="auto" w:fill="auto"/>
    </w:rPr>
  </w:style>
  <w:style w:type="character" w:customStyle="1" w:styleId="Ttulo2Char">
    <w:name w:val="Título 2 Char"/>
    <w:basedOn w:val="Fontepargpadro"/>
    <w:link w:val="Ttulo2"/>
    <w:uiPriority w:val="9"/>
    <w:rsid w:val="00D2356E"/>
    <w:rPr>
      <w:rFonts w:ascii="Yu Mincho Light" w:eastAsia="DejaVu Sans" w:hAnsi="Yu Mincho Light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iPriority w:val="99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eastAsia="DejaVu Sans" w:hAnsi="Arial Narrow" w:cs="Times New Roman"/>
      <w:color w:val="000000" w:themeColor="text1"/>
      <w:kern w:val="2"/>
      <w:szCs w:val="24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Normal"/>
    <w:link w:val="CitaoChar"/>
    <w:uiPriority w:val="29"/>
    <w:qFormat/>
    <w:rsid w:val="00F20AE2"/>
    <w:pPr>
      <w:spacing w:before="200" w:after="0"/>
      <w:ind w:left="1843" w:right="140"/>
    </w:pPr>
    <w:rPr>
      <w:rFonts w:eastAsia="DejaVu Sans" w:cs="Assistant"/>
      <w:i/>
      <w:iCs/>
      <w:color w:val="404040" w:themeColor="text1" w:themeTint="BF"/>
      <w:kern w:val="2"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20AE2"/>
    <w:rPr>
      <w:rFonts w:ascii="Assistant" w:eastAsia="DejaVu Sans" w:hAnsi="Assistant" w:cs="Assistant"/>
      <w:i/>
      <w:iCs/>
      <w:color w:val="404040" w:themeColor="text1" w:themeTint="BF"/>
      <w:kern w:val="2"/>
      <w:sz w:val="20"/>
      <w:szCs w:val="24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rFonts w:eastAsia="DejaVu Sans" w:cs="Times New Roman"/>
      <w:color w:val="171717" w:themeColor="background2" w:themeShade="1A"/>
      <w:kern w:val="2"/>
      <w:sz w:val="20"/>
      <w:szCs w:val="24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paragraph" w:styleId="Numerada">
    <w:name w:val="List Number"/>
    <w:link w:val="NumeradaChar"/>
    <w:uiPriority w:val="99"/>
    <w:qFormat/>
    <w:rsid w:val="00AE5DD2"/>
    <w:pPr>
      <w:spacing w:after="0" w:line="240" w:lineRule="auto"/>
      <w:ind w:right="567"/>
      <w:contextualSpacing/>
      <w:jc w:val="both"/>
    </w:pPr>
    <w:rPr>
      <w:rFonts w:ascii="Yu Mincho Light" w:hAnsi="Yu Mincho Light"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2356E"/>
    <w:rPr>
      <w:rFonts w:ascii="Yu Mincho Light" w:eastAsiaTheme="majorEastAsia" w:hAnsi="Yu Mincho Light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D2356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Narrativa">
    <w:name w:val="Narrativa"/>
    <w:basedOn w:val="Normal"/>
    <w:qFormat/>
    <w:rsid w:val="00D2356E"/>
    <w:pPr>
      <w:spacing w:before="240" w:after="240"/>
      <w:ind w:left="1134" w:right="340" w:firstLine="709"/>
    </w:pPr>
    <w:rPr>
      <w:i/>
      <w:sz w:val="22"/>
    </w:rPr>
  </w:style>
  <w:style w:type="paragraph" w:styleId="Lista">
    <w:name w:val="List"/>
    <w:basedOn w:val="Normal"/>
    <w:uiPriority w:val="99"/>
    <w:unhideWhenUsed/>
    <w:rsid w:val="00A37079"/>
    <w:pPr>
      <w:ind w:left="283" w:hanging="283"/>
      <w:contextualSpacing/>
    </w:pPr>
    <w:rPr>
      <w:rFonts w:ascii="Avenir Next LT Pro" w:eastAsia="DejaVu Sans" w:hAnsi="Avenir Next LT Pro" w:cs="Times New Roman"/>
      <w:color w:val="000000" w:themeColor="text1"/>
      <w:kern w:val="2"/>
      <w:szCs w:val="24"/>
    </w:rPr>
  </w:style>
  <w:style w:type="character" w:customStyle="1" w:styleId="label">
    <w:name w:val="label"/>
    <w:basedOn w:val="Fontepargpadro"/>
    <w:rsid w:val="00A37079"/>
  </w:style>
  <w:style w:type="character" w:styleId="MenoPendente">
    <w:name w:val="Unresolved Mention"/>
    <w:basedOn w:val="Fontepargpadro"/>
    <w:uiPriority w:val="99"/>
    <w:semiHidden/>
    <w:unhideWhenUsed/>
    <w:rsid w:val="00E04012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57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57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57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5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5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lao01">
    <w:name w:val="Relação 01"/>
    <w:basedOn w:val="Numerada"/>
    <w:link w:val="Relao01Char"/>
    <w:qFormat/>
    <w:rsid w:val="00D856D0"/>
    <w:pPr>
      <w:numPr>
        <w:numId w:val="19"/>
      </w:numPr>
      <w:ind w:right="0"/>
    </w:pPr>
  </w:style>
  <w:style w:type="character" w:customStyle="1" w:styleId="NumeradaChar">
    <w:name w:val="Numerada Char"/>
    <w:basedOn w:val="Fontepargpadro"/>
    <w:link w:val="Numerada"/>
    <w:uiPriority w:val="99"/>
    <w:rsid w:val="0000187F"/>
    <w:rPr>
      <w:rFonts w:ascii="Yu Mincho Light" w:hAnsi="Yu Mincho Light"/>
      <w:sz w:val="24"/>
    </w:rPr>
  </w:style>
  <w:style w:type="character" w:customStyle="1" w:styleId="Relao01Char">
    <w:name w:val="Relação 01 Char"/>
    <w:basedOn w:val="NumeradaChar"/>
    <w:link w:val="Relao01"/>
    <w:rsid w:val="00D856D0"/>
    <w:rPr>
      <w:rFonts w:ascii="Yu Mincho Light" w:hAnsi="Yu Mincho Light"/>
      <w:sz w:val="24"/>
    </w:rPr>
  </w:style>
  <w:style w:type="paragraph" w:customStyle="1" w:styleId="Estilo01">
    <w:name w:val="Estilo 01"/>
    <w:basedOn w:val="Normal"/>
    <w:rsid w:val="006D4A7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audi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/mg/s/sete-lagoas/lei-complementar/2019/22/222/lei-complementar-n-222-2019-altera-a-lei-complementar-n-209-de-22-de-dezembro-de-2017-que-dispoe-sobre-normas-de-uso-e-ocupacao-do-solo-no-municipio-de-sete-lagoas-atendendo-ao-disposto-no-artigo-108-da-lei-complementar-n-109-de-09-102006-plano-diretor-de-sete-lago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mg/s/sete-lagoas/lei-complementar/2019/22/222/lei-complementar-n-222-2019-altera-a-lei-complementar-n-209-de-22-de-dezembro-de-2017-que-dispoe-sobre-normas-de-uso-e-ocupacao-do-solo-no-municipio-de-sete-lagoas-atendendo-ao-disposto-no-artigo-108-da-lei-complementar-n-109-de-09-102006-plano-diretor-de-sete-lago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424</TotalTime>
  <Pages>13</Pages>
  <Words>3588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José Maria Lima de Carvalho</cp:lastModifiedBy>
  <cp:revision>293</cp:revision>
  <dcterms:created xsi:type="dcterms:W3CDTF">2024-11-28T13:04:00Z</dcterms:created>
  <dcterms:modified xsi:type="dcterms:W3CDTF">2024-11-29T13:46:00Z</dcterms:modified>
</cp:coreProperties>
</file>